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4CA38">
      <w:pPr>
        <w:adjustRightInd w:val="0"/>
        <w:snapToGrid w:val="0"/>
        <w:ind w:firstLine="0" w:firstLineChars="0"/>
        <w:jc w:val="center"/>
        <w:rPr>
          <w:rFonts w:ascii="宋体" w:hAnsi="宋体" w:eastAsia="宋体" w:cs="方正小标宋简体"/>
          <w:sz w:val="44"/>
          <w:szCs w:val="44"/>
        </w:rPr>
      </w:pPr>
    </w:p>
    <w:p w14:paraId="3E13BA9B">
      <w:pPr>
        <w:adjustRightInd w:val="0"/>
        <w:snapToGrid w:val="0"/>
        <w:ind w:firstLine="0" w:firstLineChars="0"/>
        <w:jc w:val="center"/>
        <w:rPr>
          <w:rFonts w:ascii="宋体" w:hAnsi="宋体" w:eastAsia="宋体" w:cs="方正小标宋简体"/>
          <w:sz w:val="44"/>
          <w:szCs w:val="44"/>
        </w:rPr>
      </w:pPr>
    </w:p>
    <w:p w14:paraId="4F200A20">
      <w:pPr>
        <w:adjustRightInd w:val="0"/>
        <w:snapToGrid w:val="0"/>
        <w:ind w:firstLine="0" w:firstLineChars="0"/>
        <w:jc w:val="center"/>
        <w:rPr>
          <w:rFonts w:ascii="宋体" w:hAnsi="宋体" w:eastAsia="宋体" w:cs="方正小标宋简体"/>
          <w:sz w:val="44"/>
          <w:szCs w:val="44"/>
        </w:rPr>
      </w:pPr>
    </w:p>
    <w:p w14:paraId="1B315F98">
      <w:pPr>
        <w:adjustRightInd w:val="0"/>
        <w:snapToGrid w:val="0"/>
        <w:ind w:firstLine="0" w:firstLineChars="0"/>
        <w:jc w:val="center"/>
        <w:rPr>
          <w:rFonts w:ascii="宋体" w:hAnsi="宋体" w:eastAsia="宋体" w:cs="方正小标宋简体"/>
          <w:sz w:val="44"/>
          <w:szCs w:val="44"/>
        </w:rPr>
      </w:pPr>
    </w:p>
    <w:p w14:paraId="479ABB23">
      <w:pPr>
        <w:adjustRightInd w:val="0"/>
        <w:snapToGrid w:val="0"/>
        <w:ind w:firstLine="0" w:firstLineChars="0"/>
        <w:jc w:val="center"/>
        <w:rPr>
          <w:rFonts w:ascii="宋体" w:hAnsi="宋体" w:eastAsia="宋体" w:cs="方正小标宋简体"/>
          <w:b/>
          <w:bCs/>
          <w:sz w:val="44"/>
          <w:szCs w:val="44"/>
        </w:rPr>
      </w:pPr>
      <w:r>
        <w:rPr>
          <w:rFonts w:hint="eastAsia" w:ascii="宋体" w:hAnsi="宋体" w:eastAsia="宋体" w:cs="方正小标宋简体"/>
          <w:b/>
          <w:bCs/>
          <w:sz w:val="44"/>
          <w:szCs w:val="44"/>
          <w:lang w:val="en-US" w:eastAsia="zh-CN"/>
        </w:rPr>
        <w:t>沁源</w:t>
      </w:r>
      <w:r>
        <w:rPr>
          <w:rFonts w:hint="eastAsia" w:ascii="宋体" w:hAnsi="宋体" w:eastAsia="宋体" w:cs="方正小标宋简体"/>
          <w:b/>
          <w:bCs/>
          <w:sz w:val="44"/>
          <w:szCs w:val="44"/>
        </w:rPr>
        <w:t>县县域商业建设行动</w:t>
      </w:r>
    </w:p>
    <w:p w14:paraId="52F38072">
      <w:pPr>
        <w:adjustRightInd w:val="0"/>
        <w:snapToGrid w:val="0"/>
        <w:ind w:firstLine="0" w:firstLineChars="0"/>
        <w:jc w:val="center"/>
        <w:rPr>
          <w:rFonts w:ascii="宋体" w:hAnsi="宋体" w:eastAsia="宋体" w:cs="方正小标宋简体"/>
          <w:b/>
          <w:bCs/>
          <w:sz w:val="44"/>
          <w:szCs w:val="44"/>
        </w:rPr>
      </w:pPr>
      <w:r>
        <w:rPr>
          <w:rFonts w:hint="eastAsia" w:ascii="宋体" w:hAnsi="宋体" w:eastAsia="宋体" w:cs="方正小标宋简体"/>
          <w:b/>
          <w:bCs/>
          <w:sz w:val="44"/>
          <w:szCs w:val="44"/>
        </w:rPr>
        <w:t>项目</w:t>
      </w:r>
      <w:r>
        <w:rPr>
          <w:rFonts w:hint="eastAsia" w:ascii="宋体" w:hAnsi="宋体" w:eastAsia="宋体" w:cs="方正小标宋简体"/>
          <w:b/>
          <w:bCs/>
          <w:sz w:val="44"/>
          <w:szCs w:val="44"/>
          <w:lang w:val="en-US" w:eastAsia="zh-CN"/>
        </w:rPr>
        <w:t>实施</w:t>
      </w:r>
      <w:r>
        <w:rPr>
          <w:rFonts w:hint="eastAsia" w:ascii="宋体" w:hAnsi="宋体" w:eastAsia="宋体" w:cs="方正小标宋简体"/>
          <w:b/>
          <w:bCs/>
          <w:sz w:val="44"/>
          <w:szCs w:val="44"/>
        </w:rPr>
        <w:t>方案</w:t>
      </w:r>
    </w:p>
    <w:p w14:paraId="629366EF">
      <w:pPr>
        <w:adjustRightInd w:val="0"/>
        <w:snapToGrid w:val="0"/>
        <w:ind w:firstLine="0" w:firstLineChars="0"/>
        <w:jc w:val="center"/>
        <w:rPr>
          <w:rFonts w:ascii="宋体" w:hAnsi="宋体" w:eastAsia="宋体" w:cs="方正小标宋简体"/>
          <w:b/>
          <w:bCs/>
          <w:sz w:val="44"/>
          <w:szCs w:val="44"/>
        </w:rPr>
      </w:pPr>
    </w:p>
    <w:p w14:paraId="173CBD7D">
      <w:pPr>
        <w:adjustRightInd w:val="0"/>
        <w:snapToGrid w:val="0"/>
        <w:ind w:firstLine="0" w:firstLineChars="0"/>
        <w:jc w:val="center"/>
        <w:rPr>
          <w:rFonts w:ascii="宋体" w:hAnsi="宋体" w:eastAsia="宋体" w:cs="方正小标宋简体"/>
          <w:sz w:val="44"/>
          <w:szCs w:val="44"/>
        </w:rPr>
      </w:pPr>
    </w:p>
    <w:p w14:paraId="0CAFA9E0">
      <w:pPr>
        <w:adjustRightInd w:val="0"/>
        <w:snapToGrid w:val="0"/>
        <w:ind w:firstLine="0" w:firstLineChars="0"/>
        <w:jc w:val="center"/>
        <w:rPr>
          <w:rFonts w:ascii="宋体" w:hAnsi="宋体" w:eastAsia="宋体" w:cs="方正小标宋简体"/>
          <w:sz w:val="44"/>
          <w:szCs w:val="44"/>
        </w:rPr>
      </w:pPr>
    </w:p>
    <w:p w14:paraId="66F1C618">
      <w:pPr>
        <w:adjustRightInd w:val="0"/>
        <w:snapToGrid w:val="0"/>
        <w:ind w:firstLine="0" w:firstLineChars="0"/>
        <w:jc w:val="center"/>
        <w:rPr>
          <w:rFonts w:ascii="宋体" w:hAnsi="宋体" w:eastAsia="宋体" w:cs="方正小标宋简体"/>
          <w:sz w:val="44"/>
          <w:szCs w:val="44"/>
        </w:rPr>
      </w:pPr>
    </w:p>
    <w:p w14:paraId="391BB1A8">
      <w:pPr>
        <w:adjustRightInd w:val="0"/>
        <w:snapToGrid w:val="0"/>
        <w:ind w:firstLine="0" w:firstLineChars="0"/>
        <w:jc w:val="center"/>
        <w:rPr>
          <w:rFonts w:ascii="宋体" w:hAnsi="宋体" w:eastAsia="宋体" w:cs="方正小标宋简体"/>
          <w:sz w:val="44"/>
          <w:szCs w:val="44"/>
        </w:rPr>
      </w:pPr>
    </w:p>
    <w:p w14:paraId="48B4EDFE">
      <w:pPr>
        <w:adjustRightInd w:val="0"/>
        <w:snapToGrid w:val="0"/>
        <w:ind w:firstLine="0" w:firstLineChars="0"/>
        <w:jc w:val="center"/>
        <w:rPr>
          <w:rFonts w:ascii="宋体" w:hAnsi="宋体" w:eastAsia="宋体" w:cs="方正小标宋简体"/>
          <w:sz w:val="44"/>
          <w:szCs w:val="44"/>
        </w:rPr>
      </w:pPr>
    </w:p>
    <w:p w14:paraId="7C8748DC">
      <w:pPr>
        <w:adjustRightInd w:val="0"/>
        <w:snapToGrid w:val="0"/>
        <w:ind w:left="2240" w:leftChars="200" w:hanging="1600" w:hangingChars="500"/>
        <w:jc w:val="left"/>
        <w:rPr>
          <w:rFonts w:ascii="黑体" w:hAnsi="黑体" w:eastAsia="黑体"/>
          <w:szCs w:val="44"/>
        </w:rPr>
      </w:pPr>
      <w:r>
        <w:rPr>
          <w:rFonts w:hint="eastAsia" w:ascii="黑体" w:hAnsi="黑体" w:eastAsia="黑体"/>
          <w:szCs w:val="44"/>
        </w:rPr>
        <w:t>项目名称：*</w:t>
      </w:r>
      <w:r>
        <w:rPr>
          <w:rFonts w:ascii="黑体" w:hAnsi="黑体" w:eastAsia="黑体"/>
          <w:szCs w:val="44"/>
        </w:rPr>
        <w:t>**</w:t>
      </w:r>
      <w:r>
        <w:rPr>
          <w:rFonts w:hint="eastAsia" w:ascii="黑体" w:hAnsi="黑体" w:eastAsia="黑体"/>
          <w:szCs w:val="44"/>
        </w:rPr>
        <w:t>项目</w:t>
      </w:r>
    </w:p>
    <w:p w14:paraId="6D03242B">
      <w:pPr>
        <w:adjustRightInd w:val="0"/>
        <w:snapToGrid w:val="0"/>
        <w:ind w:left="2240" w:leftChars="200" w:hanging="1600" w:hangingChars="500"/>
        <w:jc w:val="left"/>
        <w:rPr>
          <w:rFonts w:ascii="黑体" w:hAnsi="黑体" w:eastAsia="黑体"/>
          <w:szCs w:val="44"/>
        </w:rPr>
      </w:pPr>
      <w:r>
        <w:rPr>
          <w:rFonts w:hint="eastAsia" w:ascii="黑体" w:hAnsi="黑体" w:eastAsia="黑体"/>
          <w:szCs w:val="44"/>
        </w:rPr>
        <w:t>申报单位：*</w:t>
      </w:r>
      <w:r>
        <w:rPr>
          <w:rFonts w:ascii="黑体" w:hAnsi="黑体" w:eastAsia="黑体"/>
          <w:szCs w:val="44"/>
        </w:rPr>
        <w:t>*</w:t>
      </w:r>
      <w:r>
        <w:rPr>
          <w:rFonts w:hint="eastAsia" w:ascii="黑体" w:hAnsi="黑体" w:eastAsia="黑体"/>
          <w:szCs w:val="44"/>
        </w:rPr>
        <w:t>公司</w:t>
      </w:r>
    </w:p>
    <w:p w14:paraId="2C8F7664">
      <w:pPr>
        <w:adjustRightInd w:val="0"/>
        <w:snapToGrid w:val="0"/>
        <w:ind w:left="2240" w:leftChars="200" w:hanging="1600" w:hangingChars="500"/>
        <w:jc w:val="left"/>
        <w:rPr>
          <w:rFonts w:ascii="黑体" w:hAnsi="黑体" w:eastAsia="黑体"/>
          <w:szCs w:val="44"/>
        </w:rPr>
      </w:pPr>
      <w:r>
        <w:rPr>
          <w:rFonts w:hint="eastAsia" w:ascii="黑体" w:hAnsi="黑体" w:eastAsia="黑体"/>
          <w:szCs w:val="44"/>
        </w:rPr>
        <w:t>联系人及电话：</w:t>
      </w:r>
    </w:p>
    <w:p w14:paraId="32DCF1E8">
      <w:pPr>
        <w:adjustRightInd w:val="0"/>
        <w:snapToGrid w:val="0"/>
        <w:ind w:firstLine="0" w:firstLineChars="0"/>
        <w:jc w:val="center"/>
        <w:rPr>
          <w:rFonts w:ascii="黑体" w:hAnsi="黑体" w:eastAsia="黑体"/>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linePitch="312" w:charSpace="0"/>
        </w:sectPr>
      </w:pPr>
      <w:bookmarkStart w:id="22" w:name="_GoBack"/>
      <w:bookmarkEnd w:id="22"/>
    </w:p>
    <w:p w14:paraId="61391D42">
      <w:pPr>
        <w:spacing w:before="240" w:beforeLines="100" w:after="240" w:afterLines="100"/>
        <w:ind w:firstLine="0" w:firstLineChars="0"/>
        <w:jc w:val="center"/>
        <w:rPr>
          <w:rFonts w:ascii="黑体" w:eastAsia="黑体"/>
        </w:rPr>
      </w:pPr>
      <w:r>
        <w:rPr>
          <w:rFonts w:hint="eastAsia" w:ascii="黑体" w:eastAsia="黑体"/>
        </w:rPr>
        <w:t>目 录</w:t>
      </w:r>
    </w:p>
    <w:p w14:paraId="50389AFD">
      <w:pPr>
        <w:pStyle w:val="15"/>
        <w:tabs>
          <w:tab w:val="right" w:leader="dot" w:pos="8296"/>
        </w:tabs>
        <w:ind w:firstLine="0" w:firstLineChars="0"/>
        <w:rPr>
          <w:rFonts w:eastAsia="宋体" w:cs="宋体"/>
          <w:b w:val="0"/>
          <w:bCs w:val="0"/>
          <w:caps w:val="0"/>
          <w:sz w:val="28"/>
          <w:szCs w:val="28"/>
          <w14:ligatures w14:val="standardContextual"/>
        </w:rPr>
      </w:pPr>
      <w:r>
        <w:rPr>
          <w:rFonts w:ascii="Times New Roman" w:hAnsi="Times New Roman"/>
          <w:caps w:val="0"/>
          <w:sz w:val="28"/>
          <w:szCs w:val="28"/>
        </w:rPr>
        <w:fldChar w:fldCharType="begin"/>
      </w:r>
      <w:r>
        <w:rPr>
          <w:rFonts w:ascii="Times New Roman" w:hAnsi="Times New Roman"/>
          <w:caps w:val="0"/>
          <w:sz w:val="28"/>
          <w:szCs w:val="28"/>
        </w:rPr>
        <w:instrText xml:space="preserve">TOC \o "1-3" \h \u </w:instrText>
      </w:r>
      <w:r>
        <w:rPr>
          <w:rFonts w:ascii="Times New Roman" w:hAnsi="Times New Roman"/>
          <w:caps w:val="0"/>
          <w:sz w:val="28"/>
          <w:szCs w:val="28"/>
        </w:rPr>
        <w:fldChar w:fldCharType="separate"/>
      </w:r>
      <w:r>
        <w:fldChar w:fldCharType="begin"/>
      </w:r>
      <w:r>
        <w:instrText xml:space="preserve"> HYPERLINK \l "_Toc150081314" </w:instrText>
      </w:r>
      <w:r>
        <w:fldChar w:fldCharType="separate"/>
      </w:r>
      <w:r>
        <w:rPr>
          <w:rStyle w:val="25"/>
          <w:sz w:val="28"/>
          <w:szCs w:val="28"/>
        </w:rPr>
        <w:t>一、项目总论</w:t>
      </w:r>
      <w:r>
        <w:rPr>
          <w:sz w:val="28"/>
          <w:szCs w:val="28"/>
        </w:rPr>
        <w:tab/>
      </w:r>
      <w:r>
        <w:rPr>
          <w:sz w:val="28"/>
          <w:szCs w:val="28"/>
        </w:rPr>
        <w:fldChar w:fldCharType="begin"/>
      </w:r>
      <w:r>
        <w:rPr>
          <w:sz w:val="28"/>
          <w:szCs w:val="28"/>
        </w:rPr>
        <w:instrText xml:space="preserve"> PAGEREF _Toc150081314 \h </w:instrText>
      </w:r>
      <w:r>
        <w:rPr>
          <w:sz w:val="28"/>
          <w:szCs w:val="28"/>
        </w:rPr>
        <w:fldChar w:fldCharType="separate"/>
      </w:r>
      <w:r>
        <w:rPr>
          <w:sz w:val="28"/>
          <w:szCs w:val="28"/>
        </w:rPr>
        <w:t>1</w:t>
      </w:r>
      <w:r>
        <w:rPr>
          <w:sz w:val="28"/>
          <w:szCs w:val="28"/>
        </w:rPr>
        <w:fldChar w:fldCharType="end"/>
      </w:r>
      <w:r>
        <w:rPr>
          <w:sz w:val="28"/>
          <w:szCs w:val="28"/>
        </w:rPr>
        <w:fldChar w:fldCharType="end"/>
      </w:r>
    </w:p>
    <w:p w14:paraId="269EAEB5">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"_Toc150081315" </w:instrText>
      </w:r>
      <w:r>
        <w:fldChar w:fldCharType="separate"/>
      </w:r>
      <w:r>
        <w:rPr>
          <w:rStyle w:val="25"/>
          <w:sz w:val="28"/>
          <w:szCs w:val="28"/>
        </w:rPr>
        <w:t>（一）项目背景</w:t>
      </w:r>
      <w:r>
        <w:rPr>
          <w:sz w:val="28"/>
          <w:szCs w:val="28"/>
        </w:rPr>
        <w:tab/>
      </w:r>
      <w:r>
        <w:rPr>
          <w:sz w:val="28"/>
          <w:szCs w:val="28"/>
        </w:rPr>
        <w:fldChar w:fldCharType="begin"/>
      </w:r>
      <w:r>
        <w:rPr>
          <w:sz w:val="28"/>
          <w:szCs w:val="28"/>
        </w:rPr>
        <w:instrText xml:space="preserve"> PAGEREF _Toc150081315 \h </w:instrText>
      </w:r>
      <w:r>
        <w:rPr>
          <w:sz w:val="28"/>
          <w:szCs w:val="28"/>
        </w:rPr>
        <w:fldChar w:fldCharType="separate"/>
      </w:r>
      <w:r>
        <w:rPr>
          <w:sz w:val="28"/>
          <w:szCs w:val="28"/>
        </w:rPr>
        <w:t>1</w:t>
      </w:r>
      <w:r>
        <w:rPr>
          <w:sz w:val="28"/>
          <w:szCs w:val="28"/>
        </w:rPr>
        <w:fldChar w:fldCharType="end"/>
      </w:r>
      <w:r>
        <w:rPr>
          <w:sz w:val="28"/>
          <w:szCs w:val="28"/>
        </w:rPr>
        <w:fldChar w:fldCharType="end"/>
      </w:r>
    </w:p>
    <w:p w14:paraId="30A12494">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"_Toc150081316" </w:instrText>
      </w:r>
      <w:r>
        <w:fldChar w:fldCharType="separate"/>
      </w:r>
      <w:r>
        <w:rPr>
          <w:rStyle w:val="25"/>
          <w:sz w:val="28"/>
          <w:szCs w:val="28"/>
        </w:rPr>
        <w:t>（二）项目概况</w:t>
      </w:r>
      <w:r>
        <w:rPr>
          <w:sz w:val="28"/>
          <w:szCs w:val="28"/>
        </w:rPr>
        <w:tab/>
      </w:r>
      <w:r>
        <w:rPr>
          <w:sz w:val="28"/>
          <w:szCs w:val="28"/>
        </w:rPr>
        <w:fldChar w:fldCharType="begin"/>
      </w:r>
      <w:r>
        <w:rPr>
          <w:sz w:val="28"/>
          <w:szCs w:val="28"/>
        </w:rPr>
        <w:instrText xml:space="preserve"> PAGEREF _Toc150081316 \h </w:instrText>
      </w:r>
      <w:r>
        <w:rPr>
          <w:sz w:val="28"/>
          <w:szCs w:val="28"/>
        </w:rPr>
        <w:fldChar w:fldCharType="separate"/>
      </w:r>
      <w:r>
        <w:rPr>
          <w:sz w:val="28"/>
          <w:szCs w:val="28"/>
        </w:rPr>
        <w:t>1</w:t>
      </w:r>
      <w:r>
        <w:rPr>
          <w:sz w:val="28"/>
          <w:szCs w:val="28"/>
        </w:rPr>
        <w:fldChar w:fldCharType="end"/>
      </w:r>
      <w:r>
        <w:rPr>
          <w:sz w:val="28"/>
          <w:szCs w:val="28"/>
        </w:rPr>
        <w:fldChar w:fldCharType="end"/>
      </w:r>
    </w:p>
    <w:p w14:paraId="31051EE7">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"_Toc150081317" </w:instrText>
      </w:r>
      <w:r>
        <w:fldChar w:fldCharType="separate"/>
      </w:r>
      <w:r>
        <w:rPr>
          <w:rStyle w:val="25"/>
          <w:sz w:val="28"/>
          <w:szCs w:val="28"/>
        </w:rPr>
        <w:t>（三）编制依据</w:t>
      </w:r>
      <w:r>
        <w:rPr>
          <w:sz w:val="28"/>
          <w:szCs w:val="28"/>
        </w:rPr>
        <w:tab/>
      </w:r>
      <w:r>
        <w:rPr>
          <w:sz w:val="28"/>
          <w:szCs w:val="28"/>
        </w:rPr>
        <w:fldChar w:fldCharType="begin"/>
      </w:r>
      <w:r>
        <w:rPr>
          <w:sz w:val="28"/>
          <w:szCs w:val="28"/>
        </w:rPr>
        <w:instrText xml:space="preserve"> PAGEREF _Toc150081317 \h </w:instrText>
      </w:r>
      <w:r>
        <w:rPr>
          <w:sz w:val="28"/>
          <w:szCs w:val="28"/>
        </w:rPr>
        <w:fldChar w:fldCharType="separate"/>
      </w:r>
      <w:r>
        <w:rPr>
          <w:sz w:val="28"/>
          <w:szCs w:val="28"/>
        </w:rPr>
        <w:t>2</w:t>
      </w:r>
      <w:r>
        <w:rPr>
          <w:sz w:val="28"/>
          <w:szCs w:val="28"/>
        </w:rPr>
        <w:fldChar w:fldCharType="end"/>
      </w:r>
      <w:r>
        <w:rPr>
          <w:sz w:val="28"/>
          <w:szCs w:val="28"/>
        </w:rPr>
        <w:fldChar w:fldCharType="end"/>
      </w:r>
    </w:p>
    <w:p w14:paraId="2C7F554B">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"_Toc150081318" </w:instrText>
      </w:r>
      <w:r>
        <w:fldChar w:fldCharType="separate"/>
      </w:r>
      <w:r>
        <w:rPr>
          <w:rStyle w:val="25"/>
          <w:sz w:val="28"/>
          <w:szCs w:val="28"/>
        </w:rPr>
        <w:t>（四）编制原则</w:t>
      </w:r>
      <w:r>
        <w:rPr>
          <w:sz w:val="28"/>
          <w:szCs w:val="28"/>
        </w:rPr>
        <w:tab/>
      </w:r>
      <w:r>
        <w:rPr>
          <w:sz w:val="28"/>
          <w:szCs w:val="28"/>
        </w:rPr>
        <w:fldChar w:fldCharType="begin"/>
      </w:r>
      <w:r>
        <w:rPr>
          <w:sz w:val="28"/>
          <w:szCs w:val="28"/>
        </w:rPr>
        <w:instrText xml:space="preserve"> PAGEREF _Toc150081318 \h </w:instrText>
      </w:r>
      <w:r>
        <w:rPr>
          <w:sz w:val="28"/>
          <w:szCs w:val="28"/>
        </w:rPr>
        <w:fldChar w:fldCharType="separate"/>
      </w:r>
      <w:r>
        <w:rPr>
          <w:sz w:val="28"/>
          <w:szCs w:val="28"/>
        </w:rPr>
        <w:t>2</w:t>
      </w:r>
      <w:r>
        <w:rPr>
          <w:sz w:val="28"/>
          <w:szCs w:val="28"/>
        </w:rPr>
        <w:fldChar w:fldCharType="end"/>
      </w:r>
      <w:r>
        <w:rPr>
          <w:sz w:val="28"/>
          <w:szCs w:val="28"/>
        </w:rPr>
        <w:fldChar w:fldCharType="end"/>
      </w:r>
    </w:p>
    <w:p w14:paraId="2BF7DBC4">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"_Toc150081319" </w:instrText>
      </w:r>
      <w:r>
        <w:fldChar w:fldCharType="separate"/>
      </w:r>
      <w:r>
        <w:rPr>
          <w:rStyle w:val="25"/>
          <w:sz w:val="28"/>
          <w:szCs w:val="28"/>
        </w:rPr>
        <w:t>（五）建设意义</w:t>
      </w:r>
      <w:r>
        <w:rPr>
          <w:sz w:val="28"/>
          <w:szCs w:val="28"/>
        </w:rPr>
        <w:tab/>
      </w:r>
      <w:r>
        <w:rPr>
          <w:sz w:val="28"/>
          <w:szCs w:val="28"/>
        </w:rPr>
        <w:fldChar w:fldCharType="begin"/>
      </w:r>
      <w:r>
        <w:rPr>
          <w:sz w:val="28"/>
          <w:szCs w:val="28"/>
        </w:rPr>
        <w:instrText xml:space="preserve"> PAGEREF _Toc150081319 \h </w:instrText>
      </w:r>
      <w:r>
        <w:rPr>
          <w:sz w:val="28"/>
          <w:szCs w:val="28"/>
        </w:rPr>
        <w:fldChar w:fldCharType="separate"/>
      </w:r>
      <w:r>
        <w:rPr>
          <w:sz w:val="28"/>
          <w:szCs w:val="28"/>
        </w:rPr>
        <w:t>3</w:t>
      </w:r>
      <w:r>
        <w:rPr>
          <w:sz w:val="28"/>
          <w:szCs w:val="28"/>
        </w:rPr>
        <w:fldChar w:fldCharType="end"/>
      </w:r>
      <w:r>
        <w:rPr>
          <w:sz w:val="28"/>
          <w:szCs w:val="28"/>
        </w:rPr>
        <w:fldChar w:fldCharType="end"/>
      </w:r>
    </w:p>
    <w:p w14:paraId="5EB6A68C">
      <w:pPr>
        <w:pStyle w:val="15"/>
        <w:tabs>
          <w:tab w:val="right" w:leader="dot" w:pos="8296"/>
        </w:tabs>
        <w:ind w:firstLine="0" w:firstLineChars="0"/>
        <w:rPr>
          <w:rFonts w:eastAsia="宋体" w:cs="宋体"/>
          <w:b w:val="0"/>
          <w:bCs w:val="0"/>
          <w:caps w:val="0"/>
          <w:sz w:val="28"/>
          <w:szCs w:val="28"/>
          <w14:ligatures w14:val="standardContextual"/>
        </w:rPr>
      </w:pPr>
      <w:r>
        <w:fldChar w:fldCharType="begin"/>
      </w:r>
      <w:r>
        <w:instrText xml:space="preserve"> HYPERLINK \l "_Toc150081320" </w:instrText>
      </w:r>
      <w:r>
        <w:fldChar w:fldCharType="separate"/>
      </w:r>
      <w:r>
        <w:rPr>
          <w:rStyle w:val="25"/>
          <w:sz w:val="28"/>
          <w:szCs w:val="28"/>
        </w:rPr>
        <w:t>二、实施单位介绍</w:t>
      </w:r>
      <w:r>
        <w:rPr>
          <w:sz w:val="28"/>
          <w:szCs w:val="28"/>
        </w:rPr>
        <w:tab/>
      </w:r>
      <w:r>
        <w:rPr>
          <w:sz w:val="28"/>
          <w:szCs w:val="28"/>
        </w:rPr>
        <w:fldChar w:fldCharType="begin"/>
      </w:r>
      <w:r>
        <w:rPr>
          <w:sz w:val="28"/>
          <w:szCs w:val="28"/>
        </w:rPr>
        <w:instrText xml:space="preserve"> PAGEREF _Toc150081320 \h </w:instrText>
      </w:r>
      <w:r>
        <w:rPr>
          <w:sz w:val="28"/>
          <w:szCs w:val="28"/>
        </w:rPr>
        <w:fldChar w:fldCharType="separate"/>
      </w:r>
      <w:r>
        <w:rPr>
          <w:sz w:val="28"/>
          <w:szCs w:val="28"/>
        </w:rPr>
        <w:t>5</w:t>
      </w:r>
      <w:r>
        <w:rPr>
          <w:sz w:val="28"/>
          <w:szCs w:val="28"/>
        </w:rPr>
        <w:fldChar w:fldCharType="end"/>
      </w:r>
      <w:r>
        <w:rPr>
          <w:sz w:val="28"/>
          <w:szCs w:val="28"/>
        </w:rPr>
        <w:fldChar w:fldCharType="end"/>
      </w:r>
    </w:p>
    <w:p w14:paraId="2020397B">
      <w:pPr>
        <w:pStyle w:val="15"/>
        <w:tabs>
          <w:tab w:val="right" w:leader="dot" w:pos="8296"/>
        </w:tabs>
        <w:ind w:firstLine="0" w:firstLineChars="0"/>
        <w:rPr>
          <w:rFonts w:eastAsia="宋体" w:cs="宋体"/>
          <w:b w:val="0"/>
          <w:bCs w:val="0"/>
          <w:caps w:val="0"/>
          <w:sz w:val="28"/>
          <w:szCs w:val="28"/>
          <w14:ligatures w14:val="standardContextual"/>
        </w:rPr>
      </w:pPr>
      <w:r>
        <w:fldChar w:fldCharType="begin"/>
      </w:r>
      <w:r>
        <w:instrText xml:space="preserve"> HYPERLINK \l "_Toc150081321" </w:instrText>
      </w:r>
      <w:r>
        <w:fldChar w:fldCharType="separate"/>
      </w:r>
      <w:r>
        <w:rPr>
          <w:rStyle w:val="25"/>
          <w:sz w:val="28"/>
          <w:szCs w:val="28"/>
        </w:rPr>
        <w:t>三、项目建设方案</w:t>
      </w:r>
      <w:r>
        <w:rPr>
          <w:sz w:val="28"/>
          <w:szCs w:val="28"/>
        </w:rPr>
        <w:tab/>
      </w:r>
      <w:r>
        <w:rPr>
          <w:sz w:val="28"/>
          <w:szCs w:val="28"/>
        </w:rPr>
        <w:fldChar w:fldCharType="begin"/>
      </w:r>
      <w:r>
        <w:rPr>
          <w:sz w:val="28"/>
          <w:szCs w:val="28"/>
        </w:rPr>
        <w:instrText xml:space="preserve"> PAGEREF _Toc150081321 \h </w:instrText>
      </w:r>
      <w:r>
        <w:rPr>
          <w:sz w:val="28"/>
          <w:szCs w:val="28"/>
        </w:rPr>
        <w:fldChar w:fldCharType="separate"/>
      </w:r>
      <w:r>
        <w:rPr>
          <w:sz w:val="28"/>
          <w:szCs w:val="28"/>
        </w:rPr>
        <w:t>5</w:t>
      </w:r>
      <w:r>
        <w:rPr>
          <w:sz w:val="28"/>
          <w:szCs w:val="28"/>
        </w:rPr>
        <w:fldChar w:fldCharType="end"/>
      </w:r>
      <w:r>
        <w:rPr>
          <w:sz w:val="28"/>
          <w:szCs w:val="28"/>
        </w:rPr>
        <w:fldChar w:fldCharType="end"/>
      </w:r>
    </w:p>
    <w:p w14:paraId="0F49D763">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"_Toc150081322" </w:instrText>
      </w:r>
      <w:r>
        <w:fldChar w:fldCharType="separate"/>
      </w:r>
      <w:r>
        <w:rPr>
          <w:rStyle w:val="25"/>
          <w:sz w:val="28"/>
          <w:szCs w:val="28"/>
        </w:rPr>
        <w:t>（一）项目选址</w:t>
      </w:r>
      <w:r>
        <w:rPr>
          <w:sz w:val="28"/>
          <w:szCs w:val="28"/>
        </w:rPr>
        <w:tab/>
      </w:r>
      <w:r>
        <w:rPr>
          <w:sz w:val="28"/>
          <w:szCs w:val="28"/>
        </w:rPr>
        <w:fldChar w:fldCharType="begin"/>
      </w:r>
      <w:r>
        <w:rPr>
          <w:sz w:val="28"/>
          <w:szCs w:val="28"/>
        </w:rPr>
        <w:instrText xml:space="preserve"> PAGEREF _Toc150081322 \h </w:instrText>
      </w:r>
      <w:r>
        <w:rPr>
          <w:sz w:val="28"/>
          <w:szCs w:val="28"/>
        </w:rPr>
        <w:fldChar w:fldCharType="separate"/>
      </w:r>
      <w:r>
        <w:rPr>
          <w:sz w:val="28"/>
          <w:szCs w:val="28"/>
        </w:rPr>
        <w:t>5</w:t>
      </w:r>
      <w:r>
        <w:rPr>
          <w:sz w:val="28"/>
          <w:szCs w:val="28"/>
        </w:rPr>
        <w:fldChar w:fldCharType="end"/>
      </w:r>
      <w:r>
        <w:rPr>
          <w:sz w:val="28"/>
          <w:szCs w:val="28"/>
        </w:rPr>
        <w:fldChar w:fldCharType="end"/>
      </w:r>
    </w:p>
    <w:p w14:paraId="1ED8B12E">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"_Toc150081323" </w:instrText>
      </w:r>
      <w:r>
        <w:fldChar w:fldCharType="separate"/>
      </w:r>
      <w:r>
        <w:rPr>
          <w:rStyle w:val="25"/>
          <w:sz w:val="28"/>
          <w:szCs w:val="28"/>
        </w:rPr>
        <w:t>（二）建设思路</w:t>
      </w:r>
      <w:r>
        <w:rPr>
          <w:sz w:val="28"/>
          <w:szCs w:val="28"/>
        </w:rPr>
        <w:tab/>
      </w:r>
      <w:r>
        <w:rPr>
          <w:sz w:val="28"/>
          <w:szCs w:val="28"/>
        </w:rPr>
        <w:fldChar w:fldCharType="begin"/>
      </w:r>
      <w:r>
        <w:rPr>
          <w:sz w:val="28"/>
          <w:szCs w:val="28"/>
        </w:rPr>
        <w:instrText xml:space="preserve"> PAGEREF _Toc150081323 \h </w:instrText>
      </w:r>
      <w:r>
        <w:rPr>
          <w:sz w:val="28"/>
          <w:szCs w:val="28"/>
        </w:rPr>
        <w:fldChar w:fldCharType="separate"/>
      </w:r>
      <w:r>
        <w:rPr>
          <w:sz w:val="28"/>
          <w:szCs w:val="28"/>
        </w:rPr>
        <w:t>7</w:t>
      </w:r>
      <w:r>
        <w:rPr>
          <w:sz w:val="28"/>
          <w:szCs w:val="28"/>
        </w:rPr>
        <w:fldChar w:fldCharType="end"/>
      </w:r>
      <w:r>
        <w:rPr>
          <w:sz w:val="28"/>
          <w:szCs w:val="28"/>
        </w:rPr>
        <w:fldChar w:fldCharType="end"/>
      </w:r>
    </w:p>
    <w:p w14:paraId="7A11FEBC">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"_Toc150081324" </w:instrText>
      </w:r>
      <w:r>
        <w:fldChar w:fldCharType="separate"/>
      </w:r>
      <w:r>
        <w:rPr>
          <w:rStyle w:val="25"/>
          <w:sz w:val="28"/>
          <w:szCs w:val="28"/>
        </w:rPr>
        <w:t>（四）建设内容</w:t>
      </w:r>
      <w:r>
        <w:rPr>
          <w:sz w:val="28"/>
          <w:szCs w:val="28"/>
        </w:rPr>
        <w:tab/>
      </w:r>
      <w:r>
        <w:rPr>
          <w:sz w:val="28"/>
          <w:szCs w:val="28"/>
        </w:rPr>
        <w:fldChar w:fldCharType="begin"/>
      </w:r>
      <w:r>
        <w:rPr>
          <w:sz w:val="28"/>
          <w:szCs w:val="28"/>
        </w:rPr>
        <w:instrText xml:space="preserve"> PAGEREF _Toc150081324 \h </w:instrText>
      </w:r>
      <w:r>
        <w:rPr>
          <w:sz w:val="28"/>
          <w:szCs w:val="28"/>
        </w:rPr>
        <w:fldChar w:fldCharType="separate"/>
      </w:r>
      <w:r>
        <w:rPr>
          <w:sz w:val="28"/>
          <w:szCs w:val="28"/>
        </w:rPr>
        <w:t>8</w:t>
      </w:r>
      <w:r>
        <w:rPr>
          <w:sz w:val="28"/>
          <w:szCs w:val="28"/>
        </w:rPr>
        <w:fldChar w:fldCharType="end"/>
      </w:r>
      <w:r>
        <w:rPr>
          <w:sz w:val="28"/>
          <w:szCs w:val="28"/>
        </w:rPr>
        <w:fldChar w:fldCharType="end"/>
      </w:r>
    </w:p>
    <w:p w14:paraId="1F666803">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"_Toc150081325" </w:instrText>
      </w:r>
      <w:r>
        <w:fldChar w:fldCharType="separate"/>
      </w:r>
      <w:r>
        <w:rPr>
          <w:rStyle w:val="25"/>
          <w:sz w:val="28"/>
          <w:szCs w:val="28"/>
        </w:rPr>
        <w:t>（四）进度安排</w:t>
      </w:r>
      <w:r>
        <w:rPr>
          <w:sz w:val="28"/>
          <w:szCs w:val="28"/>
        </w:rPr>
        <w:tab/>
      </w:r>
      <w:r>
        <w:rPr>
          <w:sz w:val="28"/>
          <w:szCs w:val="28"/>
        </w:rPr>
        <w:fldChar w:fldCharType="begin"/>
      </w:r>
      <w:r>
        <w:rPr>
          <w:sz w:val="28"/>
          <w:szCs w:val="28"/>
        </w:rPr>
        <w:instrText xml:space="preserve"> PAGEREF _Toc150081325 \h </w:instrText>
      </w:r>
      <w:r>
        <w:rPr>
          <w:sz w:val="28"/>
          <w:szCs w:val="28"/>
        </w:rPr>
        <w:fldChar w:fldCharType="separate"/>
      </w:r>
      <w:r>
        <w:rPr>
          <w:sz w:val="28"/>
          <w:szCs w:val="28"/>
        </w:rPr>
        <w:t>9</w:t>
      </w:r>
      <w:r>
        <w:rPr>
          <w:sz w:val="28"/>
          <w:szCs w:val="28"/>
        </w:rPr>
        <w:fldChar w:fldCharType="end"/>
      </w:r>
      <w:r>
        <w:rPr>
          <w:sz w:val="28"/>
          <w:szCs w:val="28"/>
        </w:rPr>
        <w:fldChar w:fldCharType="end"/>
      </w:r>
    </w:p>
    <w:p w14:paraId="36B0FC5A">
      <w:pPr>
        <w:pStyle w:val="15"/>
        <w:tabs>
          <w:tab w:val="right" w:leader="dot" w:pos="8296"/>
        </w:tabs>
        <w:ind w:firstLine="0" w:firstLineChars="0"/>
        <w:rPr>
          <w:rFonts w:eastAsia="宋体" w:cs="宋体"/>
          <w:b w:val="0"/>
          <w:bCs w:val="0"/>
          <w:caps w:val="0"/>
          <w:sz w:val="28"/>
          <w:szCs w:val="28"/>
          <w14:ligatures w14:val="standardContextual"/>
        </w:rPr>
      </w:pPr>
      <w:r>
        <w:fldChar w:fldCharType="begin"/>
      </w:r>
      <w:r>
        <w:instrText xml:space="preserve"> HYPERLINK \l "_Toc150081326" </w:instrText>
      </w:r>
      <w:r>
        <w:fldChar w:fldCharType="separate"/>
      </w:r>
      <w:r>
        <w:rPr>
          <w:rStyle w:val="25"/>
          <w:sz w:val="28"/>
          <w:szCs w:val="28"/>
        </w:rPr>
        <w:t>四、项目投资计划</w:t>
      </w:r>
      <w:r>
        <w:rPr>
          <w:sz w:val="28"/>
          <w:szCs w:val="28"/>
        </w:rPr>
        <w:tab/>
      </w:r>
      <w:r>
        <w:rPr>
          <w:sz w:val="28"/>
          <w:szCs w:val="28"/>
        </w:rPr>
        <w:fldChar w:fldCharType="begin"/>
      </w:r>
      <w:r>
        <w:rPr>
          <w:sz w:val="28"/>
          <w:szCs w:val="28"/>
        </w:rPr>
        <w:instrText xml:space="preserve"> PAGEREF _Toc150081326 \h </w:instrText>
      </w:r>
      <w:r>
        <w:rPr>
          <w:sz w:val="28"/>
          <w:szCs w:val="28"/>
        </w:rPr>
        <w:fldChar w:fldCharType="separate"/>
      </w:r>
      <w:r>
        <w:rPr>
          <w:sz w:val="28"/>
          <w:szCs w:val="28"/>
        </w:rPr>
        <w:t>10</w:t>
      </w:r>
      <w:r>
        <w:rPr>
          <w:sz w:val="28"/>
          <w:szCs w:val="28"/>
        </w:rPr>
        <w:fldChar w:fldCharType="end"/>
      </w:r>
      <w:r>
        <w:rPr>
          <w:sz w:val="28"/>
          <w:szCs w:val="28"/>
        </w:rPr>
        <w:fldChar w:fldCharType="end"/>
      </w:r>
    </w:p>
    <w:p w14:paraId="3ECDEA8D">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"_Toc150081327" </w:instrText>
      </w:r>
      <w:r>
        <w:fldChar w:fldCharType="separate"/>
      </w:r>
      <w:r>
        <w:rPr>
          <w:rStyle w:val="25"/>
          <w:sz w:val="28"/>
          <w:szCs w:val="28"/>
        </w:rPr>
        <w:t>（一）投资规模</w:t>
      </w:r>
      <w:r>
        <w:rPr>
          <w:sz w:val="28"/>
          <w:szCs w:val="28"/>
        </w:rPr>
        <w:tab/>
      </w:r>
      <w:r>
        <w:rPr>
          <w:sz w:val="28"/>
          <w:szCs w:val="28"/>
        </w:rPr>
        <w:fldChar w:fldCharType="begin"/>
      </w:r>
      <w:r>
        <w:rPr>
          <w:sz w:val="28"/>
          <w:szCs w:val="28"/>
        </w:rPr>
        <w:instrText xml:space="preserve"> PAGEREF _Toc150081327 \h </w:instrText>
      </w:r>
      <w:r>
        <w:rPr>
          <w:sz w:val="28"/>
          <w:szCs w:val="28"/>
        </w:rPr>
        <w:fldChar w:fldCharType="separate"/>
      </w:r>
      <w:r>
        <w:rPr>
          <w:sz w:val="28"/>
          <w:szCs w:val="28"/>
        </w:rPr>
        <w:t>10</w:t>
      </w:r>
      <w:r>
        <w:rPr>
          <w:sz w:val="28"/>
          <w:szCs w:val="28"/>
        </w:rPr>
        <w:fldChar w:fldCharType="end"/>
      </w:r>
      <w:r>
        <w:rPr>
          <w:sz w:val="28"/>
          <w:szCs w:val="28"/>
        </w:rPr>
        <w:fldChar w:fldCharType="end"/>
      </w:r>
    </w:p>
    <w:p w14:paraId="7CAC059A">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"_Toc150081328" </w:instrText>
      </w:r>
      <w:r>
        <w:fldChar w:fldCharType="separate"/>
      </w:r>
      <w:r>
        <w:rPr>
          <w:rStyle w:val="25"/>
          <w:sz w:val="28"/>
          <w:szCs w:val="28"/>
        </w:rPr>
        <w:t>（二）资金来源</w:t>
      </w:r>
      <w:r>
        <w:rPr>
          <w:sz w:val="28"/>
          <w:szCs w:val="28"/>
        </w:rPr>
        <w:tab/>
      </w:r>
      <w:r>
        <w:rPr>
          <w:sz w:val="28"/>
          <w:szCs w:val="28"/>
        </w:rPr>
        <w:fldChar w:fldCharType="begin"/>
      </w:r>
      <w:r>
        <w:rPr>
          <w:sz w:val="28"/>
          <w:szCs w:val="28"/>
        </w:rPr>
        <w:instrText xml:space="preserve"> PAGEREF _Toc150081328 \h </w:instrText>
      </w:r>
      <w:r>
        <w:rPr>
          <w:sz w:val="28"/>
          <w:szCs w:val="28"/>
        </w:rPr>
        <w:fldChar w:fldCharType="separate"/>
      </w:r>
      <w:r>
        <w:rPr>
          <w:sz w:val="28"/>
          <w:szCs w:val="28"/>
        </w:rPr>
        <w:t>10</w:t>
      </w:r>
      <w:r>
        <w:rPr>
          <w:sz w:val="28"/>
          <w:szCs w:val="28"/>
        </w:rPr>
        <w:fldChar w:fldCharType="end"/>
      </w:r>
      <w:r>
        <w:rPr>
          <w:sz w:val="28"/>
          <w:szCs w:val="28"/>
        </w:rPr>
        <w:fldChar w:fldCharType="end"/>
      </w:r>
    </w:p>
    <w:p w14:paraId="6E5FD1BD">
      <w:pPr>
        <w:pStyle w:val="15"/>
        <w:tabs>
          <w:tab w:val="right" w:leader="dot" w:pos="8296"/>
        </w:tabs>
        <w:ind w:firstLine="0" w:firstLineChars="0"/>
        <w:rPr>
          <w:rFonts w:eastAsia="宋体" w:cs="宋体"/>
          <w:b w:val="0"/>
          <w:bCs w:val="0"/>
          <w:caps w:val="0"/>
          <w:sz w:val="28"/>
          <w:szCs w:val="28"/>
          <w14:ligatures w14:val="standardContextual"/>
        </w:rPr>
      </w:pPr>
      <w:r>
        <w:fldChar w:fldCharType="begin"/>
      </w:r>
      <w:r>
        <w:instrText xml:space="preserve"> HYPERLINK \l "_Toc150081329" </w:instrText>
      </w:r>
      <w:r>
        <w:fldChar w:fldCharType="separate"/>
      </w:r>
      <w:r>
        <w:rPr>
          <w:rStyle w:val="25"/>
          <w:sz w:val="28"/>
          <w:szCs w:val="28"/>
        </w:rPr>
        <w:t>五、项目预期成效</w:t>
      </w:r>
      <w:r>
        <w:rPr>
          <w:sz w:val="28"/>
          <w:szCs w:val="28"/>
        </w:rPr>
        <w:tab/>
      </w:r>
      <w:r>
        <w:rPr>
          <w:sz w:val="28"/>
          <w:szCs w:val="28"/>
        </w:rPr>
        <w:fldChar w:fldCharType="begin"/>
      </w:r>
      <w:r>
        <w:rPr>
          <w:sz w:val="28"/>
          <w:szCs w:val="28"/>
        </w:rPr>
        <w:instrText xml:space="preserve"> PAGEREF _Toc150081329 \h </w:instrText>
      </w:r>
      <w:r>
        <w:rPr>
          <w:sz w:val="28"/>
          <w:szCs w:val="28"/>
        </w:rPr>
        <w:fldChar w:fldCharType="separate"/>
      </w:r>
      <w:r>
        <w:rPr>
          <w:sz w:val="28"/>
          <w:szCs w:val="28"/>
        </w:rPr>
        <w:t>10</w:t>
      </w:r>
      <w:r>
        <w:rPr>
          <w:sz w:val="28"/>
          <w:szCs w:val="28"/>
        </w:rPr>
        <w:fldChar w:fldCharType="end"/>
      </w:r>
      <w:r>
        <w:rPr>
          <w:sz w:val="28"/>
          <w:szCs w:val="28"/>
        </w:rPr>
        <w:fldChar w:fldCharType="end"/>
      </w:r>
    </w:p>
    <w:p w14:paraId="6CFE35F8">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"_Toc150081330" </w:instrText>
      </w:r>
      <w:r>
        <w:fldChar w:fldCharType="separate"/>
      </w:r>
      <w:r>
        <w:rPr>
          <w:rStyle w:val="25"/>
          <w:sz w:val="28"/>
          <w:szCs w:val="28"/>
        </w:rPr>
        <w:t>（一）预期经济效益</w:t>
      </w:r>
      <w:r>
        <w:rPr>
          <w:sz w:val="28"/>
          <w:szCs w:val="28"/>
        </w:rPr>
        <w:tab/>
      </w:r>
      <w:r>
        <w:rPr>
          <w:sz w:val="28"/>
          <w:szCs w:val="28"/>
        </w:rPr>
        <w:fldChar w:fldCharType="begin"/>
      </w:r>
      <w:r>
        <w:rPr>
          <w:sz w:val="28"/>
          <w:szCs w:val="28"/>
        </w:rPr>
        <w:instrText xml:space="preserve"> PAGEREF _Toc150081330 \h </w:instrText>
      </w:r>
      <w:r>
        <w:rPr>
          <w:sz w:val="28"/>
          <w:szCs w:val="28"/>
        </w:rPr>
        <w:fldChar w:fldCharType="separate"/>
      </w:r>
      <w:r>
        <w:rPr>
          <w:sz w:val="28"/>
          <w:szCs w:val="28"/>
        </w:rPr>
        <w:t>11</w:t>
      </w:r>
      <w:r>
        <w:rPr>
          <w:sz w:val="28"/>
          <w:szCs w:val="28"/>
        </w:rPr>
        <w:fldChar w:fldCharType="end"/>
      </w:r>
      <w:r>
        <w:rPr>
          <w:sz w:val="28"/>
          <w:szCs w:val="28"/>
        </w:rPr>
        <w:fldChar w:fldCharType="end"/>
      </w:r>
    </w:p>
    <w:p w14:paraId="6F69641A">
      <w:pPr>
        <w:pStyle w:val="19"/>
        <w:tabs>
          <w:tab w:val="right" w:leader="dot" w:pos="8296"/>
        </w:tabs>
        <w:ind w:firstLine="0" w:firstLineChars="0"/>
        <w:rPr>
          <w:rFonts w:eastAsia="宋体" w:cs="宋体"/>
          <w:smallCaps w:val="0"/>
          <w:sz w:val="28"/>
          <w:szCs w:val="28"/>
          <w14:ligatures w14:val="standardContextual"/>
        </w:rPr>
      </w:pPr>
      <w:r>
        <w:fldChar w:fldCharType="begin"/>
      </w:r>
      <w:r>
        <w:instrText xml:space="preserve"> HYPERLINK \l "_Toc150081331" </w:instrText>
      </w:r>
      <w:r>
        <w:fldChar w:fldCharType="separate"/>
      </w:r>
      <w:r>
        <w:rPr>
          <w:rStyle w:val="25"/>
          <w:sz w:val="28"/>
          <w:szCs w:val="28"/>
        </w:rPr>
        <w:t>（二）预期社会效益</w:t>
      </w:r>
      <w:r>
        <w:rPr>
          <w:sz w:val="28"/>
          <w:szCs w:val="28"/>
        </w:rPr>
        <w:tab/>
      </w:r>
      <w:r>
        <w:rPr>
          <w:sz w:val="28"/>
          <w:szCs w:val="28"/>
        </w:rPr>
        <w:fldChar w:fldCharType="begin"/>
      </w:r>
      <w:r>
        <w:rPr>
          <w:sz w:val="28"/>
          <w:szCs w:val="28"/>
        </w:rPr>
        <w:instrText xml:space="preserve"> PAGEREF _Toc150081331 \h </w:instrText>
      </w:r>
      <w:r>
        <w:rPr>
          <w:sz w:val="28"/>
          <w:szCs w:val="28"/>
        </w:rPr>
        <w:fldChar w:fldCharType="separate"/>
      </w:r>
      <w:r>
        <w:rPr>
          <w:sz w:val="28"/>
          <w:szCs w:val="28"/>
        </w:rPr>
        <w:t>11</w:t>
      </w:r>
      <w:r>
        <w:rPr>
          <w:sz w:val="28"/>
          <w:szCs w:val="28"/>
        </w:rPr>
        <w:fldChar w:fldCharType="end"/>
      </w:r>
      <w:r>
        <w:rPr>
          <w:sz w:val="28"/>
          <w:szCs w:val="28"/>
        </w:rPr>
        <w:fldChar w:fldCharType="end"/>
      </w:r>
    </w:p>
    <w:p w14:paraId="393220C6">
      <w:pPr>
        <w:pStyle w:val="15"/>
        <w:tabs>
          <w:tab w:val="right" w:leader="dot" w:pos="8296"/>
        </w:tabs>
        <w:ind w:firstLine="0" w:firstLineChars="0"/>
        <w:rPr>
          <w:rFonts w:eastAsia="宋体" w:cs="宋体"/>
          <w:b w:val="0"/>
          <w:bCs w:val="0"/>
          <w:caps w:val="0"/>
          <w:sz w:val="28"/>
          <w:szCs w:val="28"/>
          <w14:ligatures w14:val="standardContextual"/>
        </w:rPr>
      </w:pPr>
      <w:r>
        <w:fldChar w:fldCharType="begin"/>
      </w:r>
      <w:r>
        <w:instrText xml:space="preserve"> HYPERLINK \l "_Toc150081332" </w:instrText>
      </w:r>
      <w:r>
        <w:fldChar w:fldCharType="separate"/>
      </w:r>
      <w:r>
        <w:rPr>
          <w:rStyle w:val="25"/>
          <w:sz w:val="28"/>
          <w:szCs w:val="28"/>
        </w:rPr>
        <w:t>六、保障措施</w:t>
      </w:r>
      <w:r>
        <w:rPr>
          <w:sz w:val="28"/>
          <w:szCs w:val="28"/>
        </w:rPr>
        <w:tab/>
      </w:r>
      <w:r>
        <w:rPr>
          <w:sz w:val="28"/>
          <w:szCs w:val="28"/>
        </w:rPr>
        <w:fldChar w:fldCharType="begin"/>
      </w:r>
      <w:r>
        <w:rPr>
          <w:sz w:val="28"/>
          <w:szCs w:val="28"/>
        </w:rPr>
        <w:instrText xml:space="preserve"> PAGEREF _Toc150081332 \h </w:instrText>
      </w:r>
      <w:r>
        <w:rPr>
          <w:sz w:val="28"/>
          <w:szCs w:val="28"/>
        </w:rPr>
        <w:fldChar w:fldCharType="separate"/>
      </w:r>
      <w:r>
        <w:rPr>
          <w:sz w:val="28"/>
          <w:szCs w:val="28"/>
        </w:rPr>
        <w:t>12</w:t>
      </w:r>
      <w:r>
        <w:rPr>
          <w:sz w:val="28"/>
          <w:szCs w:val="28"/>
        </w:rPr>
        <w:fldChar w:fldCharType="end"/>
      </w:r>
      <w:r>
        <w:rPr>
          <w:sz w:val="28"/>
          <w:szCs w:val="28"/>
        </w:rPr>
        <w:fldChar w:fldCharType="end"/>
      </w:r>
    </w:p>
    <w:p w14:paraId="221A48E1">
      <w:pPr>
        <w:ind w:firstLine="0" w:firstLineChars="0"/>
      </w:pPr>
      <w:r>
        <w:rPr>
          <w:sz w:val="28"/>
          <w:szCs w:val="28"/>
        </w:rPr>
        <w:fldChar w:fldCharType="end"/>
      </w:r>
    </w:p>
    <w:p w14:paraId="656AA079">
      <w:pPr>
        <w:ind w:firstLine="640"/>
        <w:sectPr>
          <w:pgSz w:w="11906" w:h="16838"/>
          <w:pgMar w:top="1440" w:right="1800" w:bottom="1440" w:left="1800" w:header="851" w:footer="992" w:gutter="0"/>
          <w:cols w:space="425" w:num="1"/>
          <w:docGrid w:linePitch="312" w:charSpace="0"/>
        </w:sectPr>
      </w:pPr>
    </w:p>
    <w:p w14:paraId="287B0667">
      <w:pPr>
        <w:pStyle w:val="2"/>
        <w:ind w:firstLine="640"/>
      </w:pPr>
      <w:bookmarkStart w:id="0" w:name="_Toc150081314"/>
      <w:r>
        <w:rPr>
          <w:rFonts w:hint="eastAsia"/>
        </w:rPr>
        <w:t>一、项目总论</w:t>
      </w:r>
      <w:bookmarkEnd w:id="0"/>
    </w:p>
    <w:p w14:paraId="570291E3">
      <w:pPr>
        <w:pStyle w:val="3"/>
        <w:ind w:firstLine="643"/>
      </w:pPr>
      <w:bookmarkStart w:id="1" w:name="_Toc150081315"/>
      <w:bookmarkStart w:id="2" w:name="_Toc150079256"/>
      <w:r>
        <w:rPr>
          <w:rFonts w:hint="eastAsia"/>
        </w:rPr>
        <w:t>（一）项目背景</w:t>
      </w:r>
      <w:bookmarkEnd w:id="1"/>
      <w:bookmarkEnd w:id="2"/>
    </w:p>
    <w:p w14:paraId="18A38457">
      <w:pPr>
        <w:ind w:firstLine="640"/>
      </w:pPr>
      <w:r>
        <w:rPr>
          <w:rFonts w:hint="eastAsia"/>
        </w:rPr>
        <w:t>为贯彻落实党中央、国务院决策部署，加快推进县域商业体系建设，促进农村消费和农民增收，助力全面推进乡村振兴，根据《商务部等17部门关于加强县域商业体系建设促进农村消费的意见》（商流通发〔2021〕99号）、《财政部办公厅、商务部办公厅、乡村振兴局综合司关于支持实施县域商业建设行动的通知》（财办建〔2022〕18号）等文件精神，*</w:t>
      </w:r>
      <w:r>
        <w:t>*</w:t>
      </w:r>
      <w:r>
        <w:rPr>
          <w:rFonts w:hint="eastAsia"/>
        </w:rPr>
        <w:t>县积极推进县域商业建设行动，印发《*</w:t>
      </w:r>
      <w:r>
        <w:t>*</w:t>
      </w:r>
      <w:r>
        <w:rPr>
          <w:rFonts w:hint="eastAsia"/>
        </w:rPr>
        <w:t>县县域商业建设行动工作方案》，打造以城乡商业网络体系和农村物流配送“三点一线”为建设重点，以消费品下行和农产品上行为主线，提质布局城乡商业网点、不断丰富载体功能业态、培育壮大市场经营主体、持续优化农村消费环境、全面提升安全消费水平，建立形成以城区为中心、乡镇为重点、村为基础、分工合理、布局完善的一体化县域商业网络体系。</w:t>
      </w:r>
    </w:p>
    <w:p w14:paraId="06D39D01">
      <w:pPr>
        <w:pStyle w:val="3"/>
        <w:ind w:firstLine="643"/>
        <w:rPr>
          <w:color w:val="FF0000"/>
        </w:rPr>
      </w:pPr>
      <w:bookmarkStart w:id="3" w:name="_Toc150081316"/>
      <w:r>
        <w:rPr>
          <w:rFonts w:hint="eastAsia"/>
          <w:color w:val="FF0000"/>
        </w:rPr>
        <w:t>（二）项目概况</w:t>
      </w:r>
      <w:bookmarkEnd w:id="3"/>
    </w:p>
    <w:p w14:paraId="7F3ADF50">
      <w:pPr>
        <w:ind w:firstLine="640"/>
        <w:rPr>
          <w:color w:val="FF0000"/>
        </w:rPr>
      </w:pPr>
      <w:r>
        <w:rPr>
          <w:rFonts w:hint="eastAsia"/>
          <w:color w:val="FF0000"/>
        </w:rPr>
        <w:t>项目名称：</w:t>
      </w:r>
    </w:p>
    <w:p w14:paraId="109609DC">
      <w:pPr>
        <w:ind w:firstLine="640"/>
        <w:rPr>
          <w:color w:val="FF0000"/>
        </w:rPr>
      </w:pPr>
      <w:r>
        <w:rPr>
          <w:rFonts w:hint="eastAsia"/>
          <w:color w:val="FF0000"/>
        </w:rPr>
        <w:t>建设地址：</w:t>
      </w:r>
    </w:p>
    <w:p w14:paraId="6704F1E5">
      <w:pPr>
        <w:ind w:firstLine="640"/>
        <w:rPr>
          <w:color w:val="FF0000"/>
        </w:rPr>
      </w:pPr>
      <w:r>
        <w:rPr>
          <w:rFonts w:hint="eastAsia"/>
          <w:color w:val="FF0000"/>
        </w:rPr>
        <w:t>实施单位：</w:t>
      </w:r>
    </w:p>
    <w:p w14:paraId="43C0C824">
      <w:pPr>
        <w:ind w:firstLine="640"/>
        <w:rPr>
          <w:color w:val="FF0000"/>
        </w:rPr>
      </w:pPr>
      <w:r>
        <w:rPr>
          <w:rFonts w:hint="eastAsia"/>
          <w:color w:val="FF0000"/>
        </w:rPr>
        <w:t>主要建设内容：</w:t>
      </w:r>
    </w:p>
    <w:p w14:paraId="55CAE0C6">
      <w:pPr>
        <w:ind w:firstLine="640"/>
        <w:rPr>
          <w:color w:val="FF0000"/>
        </w:rPr>
      </w:pPr>
      <w:r>
        <w:rPr>
          <w:rFonts w:hint="eastAsia"/>
          <w:color w:val="FF0000"/>
        </w:rPr>
        <w:t>投资规模：</w:t>
      </w:r>
    </w:p>
    <w:p w14:paraId="631DE1A5">
      <w:pPr>
        <w:ind w:firstLine="640"/>
        <w:rPr>
          <w:color w:val="FF0000"/>
        </w:rPr>
      </w:pPr>
      <w:r>
        <w:rPr>
          <w:rFonts w:hint="eastAsia"/>
          <w:color w:val="FF0000"/>
        </w:rPr>
        <w:t>建设时间：2</w:t>
      </w:r>
      <w:r>
        <w:rPr>
          <w:color w:val="FF0000"/>
        </w:rPr>
        <w:t>02</w:t>
      </w:r>
      <w:r>
        <w:rPr>
          <w:rFonts w:hint="eastAsia"/>
          <w:color w:val="FF0000"/>
          <w:lang w:val="en-US" w:eastAsia="zh-CN"/>
        </w:rPr>
        <w:t>5</w:t>
      </w:r>
      <w:r>
        <w:rPr>
          <w:rFonts w:hint="eastAsia"/>
          <w:color w:val="FF0000"/>
        </w:rPr>
        <w:t>年*月—2</w:t>
      </w:r>
      <w:r>
        <w:rPr>
          <w:color w:val="FF0000"/>
        </w:rPr>
        <w:t>02</w:t>
      </w:r>
      <w:r>
        <w:rPr>
          <w:rFonts w:hint="eastAsia"/>
          <w:color w:val="FF0000"/>
          <w:lang w:val="en-US" w:eastAsia="zh-CN"/>
        </w:rPr>
        <w:t>*</w:t>
      </w:r>
      <w:r>
        <w:rPr>
          <w:rFonts w:hint="eastAsia"/>
          <w:color w:val="FF0000"/>
        </w:rPr>
        <w:t>年*月</w:t>
      </w:r>
    </w:p>
    <w:p w14:paraId="634222A7">
      <w:pPr>
        <w:pStyle w:val="3"/>
        <w:ind w:firstLine="643"/>
      </w:pPr>
      <w:bookmarkStart w:id="4" w:name="_Toc150081317"/>
      <w:r>
        <w:rPr>
          <w:rFonts w:hint="eastAsia"/>
        </w:rPr>
        <w:t>（三）编制依据</w:t>
      </w:r>
      <w:bookmarkEnd w:id="4"/>
    </w:p>
    <w:p w14:paraId="2C7F766F">
      <w:pPr>
        <w:ind w:firstLine="640"/>
      </w:pPr>
      <w:r>
        <w:rPr>
          <w:rFonts w:hint="eastAsia"/>
        </w:rPr>
        <w:t>1.</w:t>
      </w:r>
      <w:r>
        <w:t>《商务部等17部门关于加强县域商业体系建设促进农村消费的意见》（商流通发〔2021〕99号）；</w:t>
      </w:r>
    </w:p>
    <w:p w14:paraId="71D4FE50">
      <w:pPr>
        <w:ind w:firstLine="640"/>
      </w:pPr>
      <w:r>
        <w:rPr>
          <w:rFonts w:hint="eastAsia"/>
        </w:rPr>
        <w:t>2.</w:t>
      </w:r>
      <w:r>
        <w:t>《财政部办公厅 商务部办公厅 国家乡村振兴局综合司关于支持实施县域商业建设行动的通知》（财办建〔2022〕18号）；</w:t>
      </w:r>
    </w:p>
    <w:p w14:paraId="027CE40B">
      <w:pPr>
        <w:ind w:firstLine="640"/>
      </w:pPr>
      <w:r>
        <w:rPr>
          <w:rFonts w:hint="eastAsia"/>
        </w:rPr>
        <w:t>3.</w:t>
      </w:r>
      <w:r>
        <w:t>《商务部等15部门办公厅（室）关于印发〈县域商业建设指南〉的通知》（商办流通函〔2021〕322号）；</w:t>
      </w:r>
    </w:p>
    <w:p w14:paraId="21D6D8D2">
      <w:pPr>
        <w:ind w:firstLine="640"/>
      </w:pPr>
      <w:r>
        <w:rPr>
          <w:rFonts w:hint="eastAsia"/>
        </w:rPr>
        <w:t>4.</w:t>
      </w:r>
      <w:r>
        <w:t>《财政部关于印发〈服务业发展资金管理办法〉的通知》（财建〔2023〕9号）；</w:t>
      </w:r>
    </w:p>
    <w:p w14:paraId="3CEE34E7">
      <w:pPr>
        <w:ind w:firstLine="640"/>
      </w:pPr>
      <w:r>
        <w:rPr>
          <w:rFonts w:hint="eastAsia"/>
        </w:rPr>
        <w:t>5.</w:t>
      </w:r>
      <w:r>
        <w:t>《山西省商务厅关于</w:t>
      </w:r>
      <w:r>
        <w:rPr>
          <w:rFonts w:hint="eastAsia"/>
        </w:rPr>
        <w:t>开展</w:t>
      </w:r>
      <w:r>
        <w:t>202</w:t>
      </w:r>
      <w:r>
        <w:rPr>
          <w:rFonts w:hint="eastAsia"/>
        </w:rPr>
        <w:t>4</w:t>
      </w:r>
      <w:r>
        <w:t>年县域商业建设行动工作的通知》（晋商建函〔202</w:t>
      </w:r>
      <w:r>
        <w:rPr>
          <w:rFonts w:hint="eastAsia"/>
        </w:rPr>
        <w:t>4</w:t>
      </w:r>
      <w:r>
        <w:t>〕</w:t>
      </w:r>
      <w:r>
        <w:rPr>
          <w:rFonts w:hint="eastAsia"/>
        </w:rPr>
        <w:t>23</w:t>
      </w:r>
      <w:r>
        <w:t>号）；</w:t>
      </w:r>
    </w:p>
    <w:p w14:paraId="4DCAC5AC">
      <w:pPr>
        <w:ind w:firstLine="640"/>
      </w:pPr>
      <w:r>
        <w:rPr>
          <w:rFonts w:hint="eastAsia"/>
        </w:rPr>
        <w:t>6.</w:t>
      </w:r>
      <w:r>
        <w:t>《山西省商务厅等10部门关于印发〈山西省县域商业三年行动实施方案（2023—2025年）〉的通</w:t>
      </w:r>
      <w:r>
        <w:rPr>
          <w:rFonts w:hint="eastAsia"/>
        </w:rPr>
        <w:t>知》（</w:t>
      </w:r>
      <w:r>
        <w:t>晋商</w:t>
      </w:r>
      <w:r>
        <w:rPr>
          <w:rFonts w:hint="eastAsia"/>
        </w:rPr>
        <w:t>建</w:t>
      </w:r>
      <w:r>
        <w:t>〔2023〕263号）；</w:t>
      </w:r>
    </w:p>
    <w:p w14:paraId="5752F284">
      <w:pPr>
        <w:ind w:firstLine="640"/>
      </w:pPr>
      <w:r>
        <w:rPr>
          <w:rFonts w:hint="eastAsia"/>
        </w:rPr>
        <w:t>7.《山西省商务厅关于做好县域商业体系建设项目验收等工作的通知》（晋商建函〔2024〕250号）</w:t>
      </w:r>
      <w:r>
        <w:t>；</w:t>
      </w:r>
    </w:p>
    <w:p w14:paraId="0B04769F">
      <w:pPr>
        <w:ind w:firstLine="640"/>
        <w:rPr>
          <w:rFonts w:hint="eastAsia"/>
          <w:highlight w:val="none"/>
        </w:rPr>
      </w:pPr>
      <w:r>
        <w:rPr>
          <w:rFonts w:hint="eastAsia"/>
          <w:highlight w:val="none"/>
        </w:rPr>
        <w:t>8.</w:t>
      </w:r>
      <w:r>
        <w:rPr>
          <w:rFonts w:hint="eastAsia"/>
          <w:highlight w:val="none"/>
          <w:lang w:val="en-US" w:eastAsia="zh-CN"/>
        </w:rPr>
        <w:t>沁源</w:t>
      </w:r>
      <w:r>
        <w:rPr>
          <w:rFonts w:hint="eastAsia"/>
          <w:szCs w:val="32"/>
          <w:highlight w:val="none"/>
        </w:rPr>
        <w:t>县县域商业建设行动实施方案及项目管理、专项资金管理等制度；</w:t>
      </w:r>
    </w:p>
    <w:p w14:paraId="0EC13E47">
      <w:pPr>
        <w:ind w:firstLine="640"/>
      </w:pPr>
      <w:r>
        <w:rPr>
          <w:rFonts w:hint="eastAsia"/>
        </w:rPr>
        <w:t>9.</w:t>
      </w:r>
      <w:r>
        <w:t>其他相关法律法规、标准和工作要求。</w:t>
      </w:r>
    </w:p>
    <w:p w14:paraId="4C94CAB3">
      <w:pPr>
        <w:ind w:firstLine="640"/>
        <w:rPr>
          <w:rFonts w:hint="default" w:eastAsia="仿宋_GB2312"/>
          <w:color w:val="FF0000"/>
          <w:lang w:val="en-US" w:eastAsia="zh-CN"/>
        </w:rPr>
      </w:pPr>
      <w:r>
        <w:rPr>
          <w:rFonts w:hint="eastAsia"/>
          <w:color w:val="FF0000"/>
          <w:lang w:val="en-US" w:eastAsia="zh-CN"/>
        </w:rPr>
        <w:t>10.……</w:t>
      </w:r>
    </w:p>
    <w:p w14:paraId="6BD5303F">
      <w:pPr>
        <w:pStyle w:val="3"/>
        <w:ind w:firstLine="643"/>
      </w:pPr>
      <w:bookmarkStart w:id="5" w:name="_Toc150081318"/>
      <w:r>
        <w:rPr>
          <w:rFonts w:hint="eastAsia"/>
        </w:rPr>
        <w:t>（四）编制原则</w:t>
      </w:r>
      <w:bookmarkEnd w:id="5"/>
    </w:p>
    <w:p w14:paraId="3DF7DB20">
      <w:pPr>
        <w:ind w:firstLine="640"/>
      </w:pPr>
    </w:p>
    <w:p w14:paraId="5037F745">
      <w:pPr>
        <w:pStyle w:val="3"/>
        <w:ind w:firstLine="643"/>
      </w:pPr>
      <w:bookmarkStart w:id="6" w:name="_Toc150081319"/>
      <w:r>
        <w:rPr>
          <w:rFonts w:hint="eastAsia"/>
        </w:rPr>
        <w:t>（五）建设意义</w:t>
      </w:r>
      <w:bookmarkEnd w:id="6"/>
    </w:p>
    <w:p w14:paraId="047B9658">
      <w:pPr>
        <w:ind w:firstLine="640"/>
      </w:pPr>
    </w:p>
    <w:p w14:paraId="467181D3">
      <w:pPr>
        <w:pStyle w:val="2"/>
        <w:ind w:firstLine="640"/>
        <w:rPr>
          <w:color w:val="FF0000"/>
        </w:rPr>
      </w:pPr>
      <w:bookmarkStart w:id="7" w:name="_Toc150081320"/>
      <w:r>
        <w:rPr>
          <w:rFonts w:hint="eastAsia"/>
          <w:color w:val="FF0000"/>
        </w:rPr>
        <w:t>二、实施单位介绍</w:t>
      </w:r>
      <w:bookmarkEnd w:id="7"/>
    </w:p>
    <w:p w14:paraId="0B8E5499">
      <w:pPr>
        <w:ind w:firstLine="640"/>
        <w:rPr>
          <w:color w:val="FF0000"/>
        </w:rPr>
      </w:pPr>
      <w:r>
        <w:rPr>
          <w:rFonts w:hint="eastAsia"/>
          <w:color w:val="FF0000"/>
        </w:rPr>
        <w:t>详细介绍单位成立时间、地址、注册资本、主营业务、业务模式，近年收入及利润、资产、资质、员工、主要客户、合作伙伴等。</w:t>
      </w:r>
    </w:p>
    <w:p w14:paraId="5852C4A5">
      <w:pPr>
        <w:pStyle w:val="2"/>
        <w:ind w:firstLine="640"/>
        <w:rPr>
          <w:color w:val="FF0000"/>
        </w:rPr>
      </w:pPr>
      <w:bookmarkStart w:id="8" w:name="_Toc150081321"/>
      <w:r>
        <w:rPr>
          <w:rFonts w:hint="eastAsia"/>
          <w:color w:val="FF0000"/>
        </w:rPr>
        <w:t>三、项目建设方案</w:t>
      </w:r>
      <w:bookmarkEnd w:id="8"/>
    </w:p>
    <w:p w14:paraId="1F023A54">
      <w:pPr>
        <w:pStyle w:val="3"/>
        <w:ind w:firstLine="643"/>
        <w:rPr>
          <w:color w:val="FF0000"/>
        </w:rPr>
      </w:pPr>
      <w:bookmarkStart w:id="9" w:name="_Toc150081322"/>
      <w:r>
        <w:rPr>
          <w:rFonts w:hint="eastAsia"/>
          <w:color w:val="FF0000"/>
        </w:rPr>
        <w:t>（一）项目选址</w:t>
      </w:r>
      <w:bookmarkEnd w:id="9"/>
    </w:p>
    <w:p w14:paraId="27AF76F8">
      <w:pPr>
        <w:ind w:firstLine="640"/>
        <w:rPr>
          <w:color w:val="FF0000"/>
        </w:rPr>
      </w:pPr>
      <w:r>
        <w:rPr>
          <w:rFonts w:hint="eastAsia"/>
          <w:color w:val="FF0000"/>
        </w:rPr>
        <w:t>描述区位情况，示例：</w:t>
      </w:r>
    </w:p>
    <w:p w14:paraId="1173C35D">
      <w:pPr>
        <w:ind w:firstLine="640"/>
        <w:rPr>
          <w:rFonts w:eastAsia="仿宋"/>
          <w:color w:val="FF0000"/>
        </w:rPr>
      </w:pPr>
      <w:r>
        <w:rPr>
          <w:rFonts w:hint="eastAsia" w:eastAsia="仿宋"/>
          <w:color w:val="FF0000"/>
        </w:rPr>
        <w:t>**镇隶属于*</w:t>
      </w:r>
      <w:r>
        <w:rPr>
          <w:rFonts w:eastAsia="仿宋"/>
          <w:color w:val="FF0000"/>
        </w:rPr>
        <w:t>*</w:t>
      </w:r>
      <w:r>
        <w:rPr>
          <w:rFonts w:hint="eastAsia" w:eastAsia="仿宋"/>
          <w:color w:val="FF0000"/>
        </w:rPr>
        <w:t>市**县，地处</w:t>
      </w:r>
      <w:r>
        <w:fldChar w:fldCharType="begin"/>
      </w:r>
      <w:r>
        <w:instrText xml:space="preserve"> HYPERLINK "https://baike.baidu.com/item/%E4%B8%89%E6%B2%B3%E5%B8%82/10175891?fromModule=lemma_inlink" \t "https://baike.baidu.com/_blank" </w:instrText>
      </w:r>
      <w:r>
        <w:fldChar w:fldCharType="separate"/>
      </w:r>
      <w:r>
        <w:rPr>
          <w:rFonts w:hint="eastAsia" w:eastAsia="仿宋"/>
          <w:color w:val="FF0000"/>
        </w:rPr>
        <w:t>**县</w:t>
      </w:r>
      <w:r>
        <w:rPr>
          <w:rFonts w:hint="eastAsia" w:eastAsia="仿宋"/>
          <w:color w:val="FF0000"/>
        </w:rPr>
        <w:fldChar w:fldCharType="end"/>
      </w:r>
      <w:r>
        <w:rPr>
          <w:rFonts w:hint="eastAsia" w:eastAsia="仿宋"/>
          <w:color w:val="FF0000"/>
        </w:rPr>
        <w:t>西部，东、东南、南与</w:t>
      </w:r>
      <w:r>
        <w:fldChar w:fldCharType="begin"/>
      </w:r>
      <w:r>
        <w:instrText xml:space="preserve"> HYPERLINK "https://baike.baidu.com/item/%E5%A4%A7%E5%8E%82%E5%9B%9E%E6%97%8F%E8%87%AA%E6%B2%BB%E5%8E%BF/1448291?fromModule=lemma_inlink" \t "https://baike.baidu.com/_blank" </w:instrText>
      </w:r>
      <w:r>
        <w:fldChar w:fldCharType="separate"/>
      </w:r>
      <w:r>
        <w:rPr>
          <w:rFonts w:hint="eastAsia" w:eastAsia="仿宋"/>
          <w:color w:val="FF0000"/>
        </w:rPr>
        <w:t>大厂回族自治县</w:t>
      </w:r>
      <w:r>
        <w:rPr>
          <w:rFonts w:hint="eastAsia" w:eastAsia="仿宋"/>
          <w:color w:val="FF0000"/>
        </w:rPr>
        <w:fldChar w:fldCharType="end"/>
      </w:r>
      <w:r>
        <w:rPr>
          <w:rFonts w:hint="eastAsia" w:eastAsia="仿宋"/>
          <w:color w:val="FF0000"/>
        </w:rPr>
        <w:t>接壤，西濒</w:t>
      </w:r>
      <w:r>
        <w:fldChar w:fldCharType="begin"/>
      </w:r>
      <w:r>
        <w:instrText xml:space="preserve"> HYPERLINK "https://baike.baidu.com/item/%E6%BD%AE%E7%99%BD%E6%B2%B3/2031064?fromModule=lemma_inlink" \t "https://baike.baidu.com/_blank" </w:instrText>
      </w:r>
      <w:r>
        <w:fldChar w:fldCharType="separate"/>
      </w:r>
      <w:r>
        <w:rPr>
          <w:rFonts w:hint="eastAsia" w:eastAsia="仿宋"/>
          <w:color w:val="FF0000"/>
        </w:rPr>
        <w:t>潮白河</w:t>
      </w:r>
      <w:r>
        <w:rPr>
          <w:rFonts w:hint="eastAsia" w:eastAsia="仿宋"/>
          <w:color w:val="FF0000"/>
        </w:rPr>
        <w:fldChar w:fldCharType="end"/>
      </w:r>
      <w:r>
        <w:rPr>
          <w:rFonts w:hint="eastAsia" w:eastAsia="仿宋"/>
          <w:color w:val="FF0000"/>
        </w:rPr>
        <w:t>、隔河与北京市</w:t>
      </w:r>
      <w:r>
        <w:fldChar w:fldCharType="begin"/>
      </w:r>
      <w:r>
        <w:instrText xml:space="preserve"> HYPERLINK "https://baike.baidu.com/item/%E9%80%9A%E5%B7%9E%E5%8C%BA/5203?fromModule=lemma_inlink" \t "https://baike.baidu.com/_blank" </w:instrText>
      </w:r>
      <w:r>
        <w:fldChar w:fldCharType="separate"/>
      </w:r>
      <w:r>
        <w:rPr>
          <w:rFonts w:hint="eastAsia" w:eastAsia="仿宋"/>
          <w:color w:val="FF0000"/>
        </w:rPr>
        <w:t>通州区</w:t>
      </w:r>
      <w:r>
        <w:rPr>
          <w:rFonts w:hint="eastAsia" w:eastAsia="仿宋"/>
          <w:color w:val="FF0000"/>
        </w:rPr>
        <w:fldChar w:fldCharType="end"/>
      </w:r>
      <w:r>
        <w:rPr>
          <w:rFonts w:hint="eastAsia" w:eastAsia="仿宋"/>
          <w:color w:val="FF0000"/>
        </w:rPr>
        <w:t>相望，西北、北与</w:t>
      </w:r>
      <w:r>
        <w:fldChar w:fldCharType="begin"/>
      </w:r>
      <w:r>
        <w:instrText xml:space="preserve"> HYPERLINK "https://baike.baidu.com/item/%E9%AB%98%E6%A5%BC%E9%95%87/6176142?fromModule=lemma_inlink" \t "https://baike.baidu.com/_blank" </w:instrText>
      </w:r>
      <w:r>
        <w:fldChar w:fldCharType="separate"/>
      </w:r>
      <w:r>
        <w:rPr>
          <w:rFonts w:hint="eastAsia" w:eastAsia="仿宋"/>
          <w:color w:val="FF0000"/>
        </w:rPr>
        <w:t>高楼镇</w:t>
      </w:r>
      <w:r>
        <w:rPr>
          <w:rFonts w:hint="eastAsia" w:eastAsia="仿宋"/>
          <w:color w:val="FF0000"/>
        </w:rPr>
        <w:fldChar w:fldCharType="end"/>
      </w:r>
      <w:r>
        <w:rPr>
          <w:rFonts w:hint="eastAsia" w:eastAsia="仿宋"/>
          <w:color w:val="FF0000"/>
        </w:rPr>
        <w:t>为邻</w:t>
      </w:r>
      <w:bookmarkStart w:id="10" w:name="ref_7_1375077"/>
      <w:r>
        <w:rPr>
          <w:rFonts w:hint="eastAsia" w:eastAsia="仿宋"/>
          <w:color w:val="FF0000"/>
        </w:rPr>
        <w:t>，区域面积</w:t>
      </w:r>
      <w:r>
        <w:rPr>
          <w:rFonts w:eastAsia="仿宋"/>
          <w:color w:val="FF0000"/>
        </w:rPr>
        <w:t>108</w:t>
      </w:r>
      <w:r>
        <w:rPr>
          <w:rFonts w:hint="eastAsia" w:eastAsia="仿宋"/>
          <w:color w:val="FF0000"/>
        </w:rPr>
        <w:t>平方公里，截至</w:t>
      </w:r>
      <w:r>
        <w:rPr>
          <w:rFonts w:eastAsia="仿宋"/>
          <w:color w:val="FF0000"/>
        </w:rPr>
        <w:t>2018</w:t>
      </w:r>
      <w:r>
        <w:rPr>
          <w:rFonts w:hint="eastAsia" w:eastAsia="仿宋"/>
          <w:color w:val="FF0000"/>
        </w:rPr>
        <w:t>年，户籍人口</w:t>
      </w:r>
      <w:r>
        <w:rPr>
          <w:rFonts w:eastAsia="仿宋"/>
          <w:color w:val="FF0000"/>
        </w:rPr>
        <w:t>351483</w:t>
      </w:r>
      <w:r>
        <w:rPr>
          <w:rFonts w:hint="eastAsia" w:eastAsia="仿宋"/>
          <w:color w:val="FF0000"/>
        </w:rPr>
        <w:t>人</w:t>
      </w:r>
      <w:bookmarkEnd w:id="10"/>
      <w:r>
        <w:rPr>
          <w:rFonts w:hint="eastAsia" w:eastAsia="仿宋"/>
          <w:color w:val="FF0000"/>
        </w:rPr>
        <w:t>……</w:t>
      </w:r>
    </w:p>
    <w:p w14:paraId="05682E38">
      <w:pPr>
        <w:ind w:firstLine="0" w:firstLineChars="0"/>
        <w:jc w:val="center"/>
        <w:rPr>
          <w:color w:val="FF0000"/>
        </w:rPr>
      </w:pPr>
      <w:r>
        <w:rPr>
          <w:color w:val="FF0000"/>
        </w:rPr>
        <w:drawing>
          <wp:inline distT="0" distB="0" distL="0" distR="0">
            <wp:extent cx="4803775" cy="3968750"/>
            <wp:effectExtent l="0" t="0" r="0" b="0"/>
            <wp:docPr id="1026" name="图片 1" descr="日程表&#10;&#10;描述已自动生成"/>
            <wp:cNvGraphicFramePr/>
            <a:graphic xmlns:a="http://schemas.openxmlformats.org/drawingml/2006/main">
              <a:graphicData uri="http://schemas.openxmlformats.org/drawingml/2006/picture">
                <pic:pic xmlns:pic="http://schemas.openxmlformats.org/drawingml/2006/picture">
                  <pic:nvPicPr>
                    <pic:cNvPr id="1026" name="图片 1" descr="日程表&#10;&#10;描述已自动生成"/>
                    <pic:cNvPicPr/>
                  </pic:nvPicPr>
                  <pic:blipFill>
                    <a:blip r:embed="rId12" cstate="print"/>
                    <a:srcRect t="10918" b="25318"/>
                    <a:stretch>
                      <a:fillRect/>
                    </a:stretch>
                  </pic:blipFill>
                  <pic:spPr>
                    <a:xfrm>
                      <a:off x="0" y="0"/>
                      <a:ext cx="4803775" cy="3968750"/>
                    </a:xfrm>
                    <a:prstGeom prst="rect">
                      <a:avLst/>
                    </a:prstGeom>
                    <a:ln>
                      <a:noFill/>
                    </a:ln>
                  </pic:spPr>
                </pic:pic>
              </a:graphicData>
            </a:graphic>
          </wp:inline>
        </w:drawing>
      </w:r>
    </w:p>
    <w:p w14:paraId="08C1C1AF">
      <w:pPr>
        <w:ind w:firstLine="0" w:firstLineChars="0"/>
        <w:jc w:val="center"/>
        <w:rPr>
          <w:rFonts w:ascii="黑体" w:hAnsi="黑体" w:eastAsia="黑体"/>
          <w:color w:val="FF0000"/>
          <w:sz w:val="28"/>
          <w:szCs w:val="28"/>
        </w:rPr>
      </w:pPr>
      <w:r>
        <w:rPr>
          <w:rFonts w:hint="eastAsia" w:ascii="黑体" w:hAnsi="黑体" w:eastAsia="黑体"/>
          <w:color w:val="FF0000"/>
          <w:sz w:val="28"/>
          <w:szCs w:val="28"/>
        </w:rPr>
        <w:t>图X</w:t>
      </w:r>
      <w:r>
        <w:rPr>
          <w:rFonts w:ascii="黑体" w:hAnsi="黑体" w:eastAsia="黑体"/>
          <w:color w:val="FF0000"/>
          <w:sz w:val="28"/>
          <w:szCs w:val="28"/>
        </w:rPr>
        <w:t xml:space="preserve">  </w:t>
      </w:r>
      <w:r>
        <w:rPr>
          <w:rFonts w:hint="eastAsia" w:ascii="黑体" w:hAnsi="黑体" w:eastAsia="黑体"/>
          <w:color w:val="FF0000"/>
          <w:sz w:val="28"/>
          <w:szCs w:val="28"/>
        </w:rPr>
        <w:t>项目所在位置</w:t>
      </w:r>
    </w:p>
    <w:p w14:paraId="0C3017EA">
      <w:pPr>
        <w:ind w:firstLine="0" w:firstLineChars="0"/>
        <w:rPr>
          <w:rFonts w:eastAsia="仿宋"/>
          <w:color w:val="FF0000"/>
        </w:rPr>
      </w:pPr>
      <w:r>
        <w:rPr>
          <w:color w:val="FF0000"/>
        </w:rPr>
        <w:drawing>
          <wp:inline distT="0" distB="0" distL="0" distR="0">
            <wp:extent cx="5267325" cy="3987800"/>
            <wp:effectExtent l="0" t="0" r="5715" b="5080"/>
            <wp:docPr id="1027" name="图片 30" descr="5ae747403fc53d5b76ca50cf2dd01aa"/>
            <wp:cNvGraphicFramePr/>
            <a:graphic xmlns:a="http://schemas.openxmlformats.org/drawingml/2006/main">
              <a:graphicData uri="http://schemas.openxmlformats.org/drawingml/2006/picture">
                <pic:pic xmlns:pic="http://schemas.openxmlformats.org/drawingml/2006/picture">
                  <pic:nvPicPr>
                    <pic:cNvPr id="1027" name="图片 30" descr="5ae747403fc53d5b76ca50cf2dd01aa"/>
                    <pic:cNvPicPr/>
                  </pic:nvPicPr>
                  <pic:blipFill>
                    <a:blip r:embed="rId13" cstate="print"/>
                    <a:srcRect/>
                    <a:stretch>
                      <a:fillRect/>
                    </a:stretch>
                  </pic:blipFill>
                  <pic:spPr>
                    <a:xfrm>
                      <a:off x="0" y="0"/>
                      <a:ext cx="5267325" cy="3987800"/>
                    </a:xfrm>
                    <a:prstGeom prst="rect">
                      <a:avLst/>
                    </a:prstGeom>
                  </pic:spPr>
                </pic:pic>
              </a:graphicData>
            </a:graphic>
          </wp:inline>
        </w:drawing>
      </w:r>
    </w:p>
    <w:p w14:paraId="2C122E79">
      <w:pPr>
        <w:ind w:firstLine="0" w:firstLineChars="0"/>
        <w:rPr>
          <w:rFonts w:eastAsia="仿宋"/>
          <w:color w:val="FF0000"/>
        </w:rPr>
      </w:pPr>
      <w:r>
        <w:rPr>
          <w:color w:val="FF0000"/>
        </w:rPr>
        <w:drawing>
          <wp:inline distT="0" distB="0" distL="0" distR="0">
            <wp:extent cx="5271135" cy="2606040"/>
            <wp:effectExtent l="0" t="0" r="1905" b="0"/>
            <wp:docPr id="1028" name="图片 9" descr="小镇的街道上行驶&#10;&#10;描述已自动生成"/>
            <wp:cNvGraphicFramePr/>
            <a:graphic xmlns:a="http://schemas.openxmlformats.org/drawingml/2006/main">
              <a:graphicData uri="http://schemas.openxmlformats.org/drawingml/2006/picture">
                <pic:pic xmlns:pic="http://schemas.openxmlformats.org/drawingml/2006/picture">
                  <pic:nvPicPr>
                    <pic:cNvPr id="1028" name="图片 9" descr="小镇的街道上行驶&#10;&#10;描述已自动生成"/>
                    <pic:cNvPicPr/>
                  </pic:nvPicPr>
                  <pic:blipFill>
                    <a:blip r:embed="rId14" cstate="print"/>
                    <a:srcRect/>
                    <a:stretch>
                      <a:fillRect/>
                    </a:stretch>
                  </pic:blipFill>
                  <pic:spPr>
                    <a:xfrm>
                      <a:off x="0" y="0"/>
                      <a:ext cx="5271135" cy="2606040"/>
                    </a:xfrm>
                    <a:prstGeom prst="rect">
                      <a:avLst/>
                    </a:prstGeom>
                    <a:ln>
                      <a:noFill/>
                    </a:ln>
                  </pic:spPr>
                </pic:pic>
              </a:graphicData>
            </a:graphic>
          </wp:inline>
        </w:drawing>
      </w:r>
    </w:p>
    <w:p w14:paraId="508D8FDA">
      <w:pPr>
        <w:ind w:firstLine="0" w:firstLineChars="0"/>
        <w:jc w:val="center"/>
        <w:rPr>
          <w:rFonts w:ascii="黑体" w:hAnsi="黑体" w:eastAsia="黑体"/>
          <w:color w:val="FF0000"/>
          <w:sz w:val="28"/>
          <w:szCs w:val="28"/>
        </w:rPr>
      </w:pPr>
      <w:r>
        <w:rPr>
          <w:rFonts w:hint="eastAsia" w:ascii="黑体" w:hAnsi="黑体" w:eastAsia="黑体"/>
          <w:color w:val="FF0000"/>
          <w:sz w:val="28"/>
          <w:szCs w:val="28"/>
        </w:rPr>
        <w:t>图X</w:t>
      </w:r>
      <w:r>
        <w:rPr>
          <w:rFonts w:ascii="黑体" w:hAnsi="黑体" w:eastAsia="黑体"/>
          <w:color w:val="FF0000"/>
          <w:sz w:val="28"/>
          <w:szCs w:val="28"/>
        </w:rPr>
        <w:t xml:space="preserve">  </w:t>
      </w:r>
      <w:r>
        <w:rPr>
          <w:rFonts w:hint="eastAsia" w:ascii="黑体" w:hAnsi="黑体" w:eastAsia="黑体"/>
          <w:color w:val="FF0000"/>
          <w:sz w:val="28"/>
          <w:szCs w:val="28"/>
        </w:rPr>
        <w:t>项目现状及周边情况</w:t>
      </w:r>
    </w:p>
    <w:p w14:paraId="16FDE5B6">
      <w:pPr>
        <w:ind w:firstLine="640"/>
        <w:rPr>
          <w:rFonts w:hint="eastAsia"/>
          <w:color w:val="FF0000"/>
        </w:rPr>
      </w:pPr>
      <w:r>
        <w:rPr>
          <w:rFonts w:hint="eastAsia"/>
          <w:color w:val="FF0000"/>
        </w:rPr>
        <w:t>项目目前存在的问题。……</w:t>
      </w:r>
    </w:p>
    <w:p w14:paraId="522D9C08">
      <w:pPr>
        <w:pStyle w:val="3"/>
        <w:ind w:firstLine="643"/>
      </w:pPr>
      <w:bookmarkStart w:id="11" w:name="_Toc150081323"/>
      <w:bookmarkStart w:id="12" w:name="_Toc150079264"/>
      <w:r>
        <w:rPr>
          <w:rFonts w:hint="eastAsia"/>
        </w:rPr>
        <w:t>（二）建设思路</w:t>
      </w:r>
      <w:bookmarkEnd w:id="11"/>
      <w:bookmarkEnd w:id="12"/>
    </w:p>
    <w:p w14:paraId="3AC7AFC1">
      <w:pPr>
        <w:ind w:firstLine="640"/>
        <w:rPr>
          <w:shd w:val="clear" w:color="auto" w:fill="FFFFFF"/>
        </w:rPr>
      </w:pPr>
      <w:r>
        <w:rPr>
          <w:shd w:val="clear" w:color="auto" w:fill="FFFFFF"/>
        </w:rPr>
        <w:t>参照《县域商业建设指南》要求，立足本地资源优势、人文特色和消费特点，结合企业经营发展实际，拟采取自建、改造、股权合作等方式，对</w:t>
      </w:r>
      <w:r>
        <w:rPr>
          <w:rFonts w:hint="eastAsia"/>
          <w:shd w:val="clear" w:color="auto" w:fill="FFFFFF"/>
        </w:rPr>
        <w:t>*</w:t>
      </w:r>
      <w:r>
        <w:rPr>
          <w:shd w:val="clear" w:color="auto" w:fill="FFFFFF"/>
        </w:rPr>
        <w:t>*</w:t>
      </w:r>
      <w:r>
        <w:rPr>
          <w:rFonts w:hint="eastAsia"/>
          <w:shd w:val="clear" w:color="auto" w:fill="FFFFFF"/>
        </w:rPr>
        <w:t>县</w:t>
      </w:r>
      <w:r>
        <w:rPr>
          <w:shd w:val="clear" w:color="auto" w:fill="FFFFFF"/>
        </w:rPr>
        <w:t>具备条件的*个乡镇商贸中心、大中型超市、集贸市场等服务网点进行改造提升，通过实施商超升级改造，完善相关设施设备，补齐**县商业基础设施短板，改变经营设施陈旧、消费环境和消费体验不佳的现状，带动改善全市整体消费环境，丰富和提质居民消费供给，把乡镇打造成整体性带动农村商业的联动节点和网络枢纽，提升乡镇对周边农村商业市场的辐射和拉动作用，有序推动购物、娱乐、休闲等业态融合，更好满足居民消费需求，推动县域经济高质量发展。</w:t>
      </w:r>
    </w:p>
    <w:p w14:paraId="19AE5895">
      <w:pPr>
        <w:ind w:firstLine="0" w:firstLineChars="0"/>
        <w:rPr>
          <w:rFonts w:eastAsia="楷体"/>
        </w:rPr>
      </w:pPr>
      <w:r>
        <w:rPr>
          <w:rFonts w:eastAsia="楷体"/>
        </w:rPr>
        <w:drawing>
          <wp:inline distT="0" distB="0" distL="0" distR="0">
            <wp:extent cx="5266690" cy="3452495"/>
            <wp:effectExtent l="0" t="0" r="6350" b="6985"/>
            <wp:docPr id="1029" name="图片 19" descr="a08791f7db2c41575f953591700f6d9"/>
            <wp:cNvGraphicFramePr/>
            <a:graphic xmlns:a="http://schemas.openxmlformats.org/drawingml/2006/main">
              <a:graphicData uri="http://schemas.openxmlformats.org/drawingml/2006/picture">
                <pic:pic xmlns:pic="http://schemas.openxmlformats.org/drawingml/2006/picture">
                  <pic:nvPicPr>
                    <pic:cNvPr id="1029" name="图片 19" descr="a08791f7db2c41575f953591700f6d9"/>
                    <pic:cNvPicPr/>
                  </pic:nvPicPr>
                  <pic:blipFill>
                    <a:blip r:embed="rId15" cstate="print"/>
                    <a:srcRect/>
                    <a:stretch>
                      <a:fillRect/>
                    </a:stretch>
                  </pic:blipFill>
                  <pic:spPr>
                    <a:xfrm>
                      <a:off x="0" y="0"/>
                      <a:ext cx="5266690" cy="3452495"/>
                    </a:xfrm>
                    <a:prstGeom prst="rect">
                      <a:avLst/>
                    </a:prstGeom>
                  </pic:spPr>
                </pic:pic>
              </a:graphicData>
            </a:graphic>
          </wp:inline>
        </w:drawing>
      </w:r>
    </w:p>
    <w:p w14:paraId="5088FAF5">
      <w:pPr>
        <w:ind w:firstLine="0" w:firstLineChars="0"/>
        <w:rPr>
          <w:rFonts w:eastAsia="楷体"/>
        </w:rPr>
      </w:pPr>
      <w:r>
        <w:rPr>
          <w:rFonts w:eastAsia="楷体"/>
        </w:rPr>
        <w:drawing>
          <wp:inline distT="0" distB="0" distL="0" distR="0">
            <wp:extent cx="5273675" cy="3177540"/>
            <wp:effectExtent l="0" t="0" r="14605" b="7620"/>
            <wp:docPr id="1030" name="图片 18" descr="36e92b23b4a3ce25dd72db5ac9f22af"/>
            <wp:cNvGraphicFramePr/>
            <a:graphic xmlns:a="http://schemas.openxmlformats.org/drawingml/2006/main">
              <a:graphicData uri="http://schemas.openxmlformats.org/drawingml/2006/picture">
                <pic:pic xmlns:pic="http://schemas.openxmlformats.org/drawingml/2006/picture">
                  <pic:nvPicPr>
                    <pic:cNvPr id="1030" name="图片 18" descr="36e92b23b4a3ce25dd72db5ac9f22af"/>
                    <pic:cNvPicPr/>
                  </pic:nvPicPr>
                  <pic:blipFill>
                    <a:blip r:embed="rId16" cstate="print"/>
                    <a:srcRect/>
                    <a:stretch>
                      <a:fillRect/>
                    </a:stretch>
                  </pic:blipFill>
                  <pic:spPr>
                    <a:xfrm>
                      <a:off x="0" y="0"/>
                      <a:ext cx="5273675" cy="3177540"/>
                    </a:xfrm>
                    <a:prstGeom prst="rect">
                      <a:avLst/>
                    </a:prstGeom>
                  </pic:spPr>
                </pic:pic>
              </a:graphicData>
            </a:graphic>
          </wp:inline>
        </w:drawing>
      </w:r>
    </w:p>
    <w:p w14:paraId="32107700">
      <w:pPr>
        <w:ind w:firstLine="0" w:firstLineChars="0"/>
        <w:jc w:val="center"/>
        <w:rPr>
          <w:rFonts w:ascii="黑体" w:hAnsi="黑体" w:eastAsia="黑体"/>
          <w:color w:val="FF0000"/>
          <w:sz w:val="28"/>
          <w:szCs w:val="28"/>
        </w:rPr>
      </w:pPr>
      <w:r>
        <w:rPr>
          <w:rFonts w:hint="eastAsia" w:ascii="黑体" w:hAnsi="黑体" w:eastAsia="黑体"/>
          <w:color w:val="FF0000"/>
          <w:sz w:val="28"/>
          <w:szCs w:val="28"/>
        </w:rPr>
        <w:t>图X</w:t>
      </w:r>
      <w:r>
        <w:rPr>
          <w:rFonts w:ascii="黑体" w:hAnsi="黑体" w:eastAsia="黑体"/>
          <w:color w:val="FF0000"/>
          <w:sz w:val="28"/>
          <w:szCs w:val="28"/>
        </w:rPr>
        <w:t xml:space="preserve">  </w:t>
      </w:r>
      <w:r>
        <w:rPr>
          <w:rFonts w:hint="eastAsia" w:ascii="黑体" w:hAnsi="黑体" w:eastAsia="黑体"/>
          <w:color w:val="FF0000"/>
          <w:sz w:val="28"/>
          <w:szCs w:val="28"/>
        </w:rPr>
        <w:t>统一形象设计</w:t>
      </w:r>
    </w:p>
    <w:p w14:paraId="7A4EDBC8">
      <w:pPr>
        <w:pStyle w:val="3"/>
        <w:ind w:firstLine="643"/>
        <w:rPr>
          <w:color w:val="FF0000"/>
        </w:rPr>
      </w:pPr>
      <w:bookmarkStart w:id="13" w:name="_Toc150081324"/>
      <w:r>
        <w:rPr>
          <w:rFonts w:hint="eastAsia"/>
          <w:color w:val="FF0000"/>
        </w:rPr>
        <w:t>（四）建设内容</w:t>
      </w:r>
      <w:bookmarkEnd w:id="13"/>
    </w:p>
    <w:p w14:paraId="260A74B1">
      <w:pPr>
        <w:ind w:firstLine="640"/>
        <w:rPr>
          <w:color w:val="FF0000"/>
        </w:rPr>
      </w:pPr>
      <w:r>
        <w:rPr>
          <w:rFonts w:hint="eastAsia"/>
          <w:color w:val="FF0000"/>
        </w:rPr>
        <w:t>详细描述新建或升级改造的内容（含计划），配置的主要设施、设备的规模/规格，实现的功能、意义等。示例：</w:t>
      </w:r>
    </w:p>
    <w:p w14:paraId="16DFDFE3">
      <w:pPr>
        <w:ind w:firstLine="640"/>
        <w:rPr>
          <w:color w:val="FF0000"/>
        </w:rPr>
      </w:pPr>
      <w:r>
        <w:rPr>
          <w:rFonts w:hint="eastAsia"/>
          <w:color w:val="FF0000"/>
        </w:rPr>
        <w:t>1.商超提升改造，包括店面装修，更换部分吊顶，并进行维修，改造电缆电气、改造照明，消防等设施设备，增加空调、灯管、灭火、消防报警系统等设施设备。</w:t>
      </w:r>
    </w:p>
    <w:p w14:paraId="6E34E765">
      <w:pPr>
        <w:ind w:firstLine="640"/>
        <w:rPr>
          <w:color w:val="FF0000"/>
        </w:rPr>
      </w:pPr>
      <w:r>
        <w:rPr>
          <w:rFonts w:hint="eastAsia"/>
          <w:color w:val="FF0000"/>
        </w:rPr>
        <w:t>2.卫生间改造，改造面积约67</w:t>
      </w:r>
      <w:r>
        <w:rPr>
          <w:rFonts w:hint="eastAsia" w:ascii="Segoe UI Symbol" w:hAnsi="Segoe UI Symbol" w:eastAsia="Segoe UI Symbol" w:cs="Segoe UI Symbol"/>
          <w:color w:val="FF0000"/>
        </w:rPr>
        <w:t>㎡</w:t>
      </w:r>
      <w:r>
        <w:rPr>
          <w:rFonts w:hint="eastAsia" w:ascii="仿宋_GB2312" w:hAnsi="仿宋_GB2312" w:cs="仿宋_GB2312"/>
          <w:color w:val="FF0000"/>
        </w:rPr>
        <w:t>，主要建设内容有：墙面装修，吊顶，灯具，排风系统等设施设备进行</w:t>
      </w:r>
      <w:r>
        <w:rPr>
          <w:rFonts w:hint="eastAsia"/>
          <w:color w:val="FF0000"/>
        </w:rPr>
        <w:t>维修及新增。</w:t>
      </w:r>
    </w:p>
    <w:p w14:paraId="57324D40">
      <w:pPr>
        <w:ind w:firstLine="640"/>
        <w:rPr>
          <w:color w:val="FF0000"/>
        </w:rPr>
      </w:pPr>
      <w:r>
        <w:rPr>
          <w:rFonts w:hint="eastAsia"/>
          <w:color w:val="FF0000"/>
        </w:rPr>
        <w:t>3</w:t>
      </w:r>
      <w:r>
        <w:rPr>
          <w:color w:val="FF0000"/>
        </w:rPr>
        <w:t>.</w:t>
      </w:r>
      <w:r>
        <w:rPr>
          <w:rFonts w:hint="eastAsia"/>
          <w:color w:val="FF0000"/>
        </w:rPr>
        <w:t>根据快递、商贸物流统仓共配要求，对现有分拣中心的生活区、办公区、进港派件区、出港集包区、备用仓区、停车区等各个区域的墙面、地面、照明、消防监控设施等进行基础设施的提升改造，包括墙面进行粉刷、屋顶增加隔热保温设施、地面进行环氧树脂处理，以达到快递、商贸物流卫生、防滑等标准要求，同时配备必要的消防、监控设备。</w:t>
      </w:r>
    </w:p>
    <w:p w14:paraId="10A15123">
      <w:pPr>
        <w:ind w:firstLine="640"/>
        <w:rPr>
          <w:color w:val="FF0000"/>
        </w:rPr>
      </w:pPr>
      <w:r>
        <w:rPr>
          <w:rFonts w:hint="eastAsia"/>
          <w:color w:val="FF0000"/>
        </w:rPr>
        <w:t>（可附主要设施清单、升级改造后的照片/设计图等）</w:t>
      </w:r>
    </w:p>
    <w:p w14:paraId="00D681CB">
      <w:pPr>
        <w:pStyle w:val="3"/>
        <w:ind w:firstLine="643"/>
        <w:rPr>
          <w:color w:val="FF0000"/>
        </w:rPr>
      </w:pPr>
      <w:bookmarkStart w:id="14" w:name="_Toc150081325"/>
      <w:r>
        <w:rPr>
          <w:rFonts w:hint="eastAsia"/>
          <w:color w:val="FF0000"/>
        </w:rPr>
        <w:t>（四）进度安排</w:t>
      </w:r>
      <w:bookmarkEnd w:id="14"/>
    </w:p>
    <w:p w14:paraId="25C63B42">
      <w:pPr>
        <w:ind w:firstLine="640"/>
        <w:rPr>
          <w:color w:val="FF0000"/>
        </w:rPr>
      </w:pPr>
      <w:r>
        <w:rPr>
          <w:rFonts w:hint="eastAsia"/>
          <w:color w:val="FF0000"/>
        </w:rPr>
        <w:t>描述主要的建设节点、计划完成时间、近期工作安排等。示例：</w:t>
      </w:r>
    </w:p>
    <w:p w14:paraId="40DC2686">
      <w:pPr>
        <w:ind w:firstLine="640"/>
        <w:rPr>
          <w:color w:val="FF0000"/>
        </w:rPr>
      </w:pPr>
      <w:r>
        <w:rPr>
          <w:rFonts w:hint="eastAsia"/>
          <w:color w:val="FF0000"/>
        </w:rPr>
        <w:t>项目建设共分为选址、设计、建设、运行等阶段，目前已完成项目选址、方案设计，总体计划于2</w:t>
      </w:r>
      <w:r>
        <w:rPr>
          <w:color w:val="FF0000"/>
        </w:rPr>
        <w:t>023</w:t>
      </w:r>
      <w:r>
        <w:rPr>
          <w:rFonts w:hint="eastAsia"/>
          <w:color w:val="FF0000"/>
        </w:rPr>
        <w:t>年1</w:t>
      </w:r>
      <w:r>
        <w:rPr>
          <w:color w:val="FF0000"/>
        </w:rPr>
        <w:t>2</w:t>
      </w:r>
      <w:r>
        <w:rPr>
          <w:rFonts w:hint="eastAsia"/>
          <w:color w:val="FF0000"/>
        </w:rPr>
        <w:t>月底完成建设并投入运行：</w:t>
      </w:r>
    </w:p>
    <w:p w14:paraId="58BEAA76">
      <w:pPr>
        <w:ind w:firstLine="640"/>
        <w:rPr>
          <w:color w:val="FF0000"/>
        </w:rPr>
      </w:pPr>
      <w:r>
        <w:rPr>
          <w:rFonts w:hint="eastAsia"/>
          <w:color w:val="FF0000"/>
        </w:rPr>
        <w:t>（1）店面装修计划于2</w:t>
      </w:r>
      <w:r>
        <w:rPr>
          <w:color w:val="FF0000"/>
        </w:rPr>
        <w:t>023</w:t>
      </w:r>
      <w:r>
        <w:rPr>
          <w:rFonts w:hint="eastAsia"/>
          <w:color w:val="FF0000"/>
        </w:rPr>
        <w:t>年9月底前完成；</w:t>
      </w:r>
    </w:p>
    <w:p w14:paraId="259E4B28">
      <w:pPr>
        <w:ind w:firstLine="640"/>
        <w:rPr>
          <w:color w:val="FF0000"/>
        </w:rPr>
      </w:pPr>
      <w:r>
        <w:rPr>
          <w:rFonts w:hint="eastAsia"/>
          <w:color w:val="FF0000"/>
        </w:rPr>
        <w:t>（2）货架等设备采购和安装计划于2</w:t>
      </w:r>
      <w:r>
        <w:rPr>
          <w:color w:val="FF0000"/>
        </w:rPr>
        <w:t>023</w:t>
      </w:r>
      <w:r>
        <w:rPr>
          <w:rFonts w:hint="eastAsia"/>
          <w:color w:val="FF0000"/>
        </w:rPr>
        <w:t>年1</w:t>
      </w:r>
      <w:r>
        <w:rPr>
          <w:color w:val="FF0000"/>
        </w:rPr>
        <w:t>1</w:t>
      </w:r>
      <w:r>
        <w:rPr>
          <w:rFonts w:hint="eastAsia"/>
          <w:color w:val="FF0000"/>
        </w:rPr>
        <w:t>月底前完成；</w:t>
      </w:r>
    </w:p>
    <w:p w14:paraId="29F4CCEA">
      <w:pPr>
        <w:ind w:firstLine="640"/>
        <w:rPr>
          <w:color w:val="FF0000"/>
        </w:rPr>
      </w:pPr>
      <w:r>
        <w:rPr>
          <w:rFonts w:hint="eastAsia"/>
          <w:color w:val="FF0000"/>
        </w:rPr>
        <w:t>（3）……</w:t>
      </w:r>
    </w:p>
    <w:p w14:paraId="45526A8E">
      <w:pPr>
        <w:pStyle w:val="2"/>
        <w:ind w:firstLine="640"/>
        <w:rPr>
          <w:color w:val="FF0000"/>
        </w:rPr>
      </w:pPr>
      <w:bookmarkStart w:id="15" w:name="_Toc150081326"/>
      <w:r>
        <w:rPr>
          <w:rFonts w:hint="eastAsia"/>
          <w:color w:val="FF0000"/>
        </w:rPr>
        <w:t>四、项目投资计划</w:t>
      </w:r>
      <w:bookmarkEnd w:id="15"/>
    </w:p>
    <w:p w14:paraId="506788C4">
      <w:pPr>
        <w:pStyle w:val="3"/>
        <w:ind w:firstLine="643"/>
        <w:rPr>
          <w:color w:val="FF0000"/>
        </w:rPr>
      </w:pPr>
      <w:bookmarkStart w:id="16" w:name="_Toc150081327"/>
      <w:r>
        <w:rPr>
          <w:rFonts w:hint="eastAsia"/>
          <w:color w:val="FF0000"/>
        </w:rPr>
        <w:t>（一）投资规模</w:t>
      </w:r>
      <w:bookmarkEnd w:id="16"/>
    </w:p>
    <w:p w14:paraId="49F3AEE5">
      <w:pPr>
        <w:ind w:firstLine="640"/>
        <w:rPr>
          <w:color w:val="FF0000"/>
        </w:rPr>
      </w:pPr>
      <w:r>
        <w:rPr>
          <w:rFonts w:hint="eastAsia"/>
          <w:color w:val="FF0000"/>
        </w:rPr>
        <w:t>本项目计划投资总额为*万元，其中装修*</w:t>
      </w:r>
      <w:r>
        <w:rPr>
          <w:color w:val="FF0000"/>
        </w:rPr>
        <w:t>*</w:t>
      </w:r>
      <w:r>
        <w:rPr>
          <w:rFonts w:hint="eastAsia"/>
          <w:color w:val="FF0000"/>
        </w:rPr>
        <w:t>万元，设备采购*</w:t>
      </w:r>
      <w:r>
        <w:rPr>
          <w:color w:val="FF0000"/>
        </w:rPr>
        <w:t>*</w:t>
      </w:r>
      <w:r>
        <w:rPr>
          <w:rFonts w:hint="eastAsia"/>
          <w:color w:val="FF0000"/>
        </w:rPr>
        <w:t>万元。目前，项目已实际支付*万元，已取得发票*万元。</w:t>
      </w:r>
    </w:p>
    <w:p w14:paraId="7602D84A">
      <w:pPr>
        <w:ind w:firstLine="0" w:firstLineChars="0"/>
        <w:jc w:val="center"/>
        <w:rPr>
          <w:rFonts w:ascii="黑体" w:hAnsi="黑体" w:eastAsia="黑体"/>
          <w:color w:val="FF0000"/>
          <w:sz w:val="28"/>
          <w:szCs w:val="28"/>
        </w:rPr>
      </w:pPr>
      <w:r>
        <w:rPr>
          <w:rFonts w:hint="eastAsia" w:ascii="黑体" w:hAnsi="黑体" w:eastAsia="黑体"/>
          <w:color w:val="FF0000"/>
          <w:sz w:val="28"/>
          <w:szCs w:val="28"/>
        </w:rPr>
        <w:t>表X</w:t>
      </w:r>
      <w:r>
        <w:rPr>
          <w:rFonts w:ascii="黑体" w:hAnsi="黑体" w:eastAsia="黑体"/>
          <w:color w:val="FF0000"/>
          <w:sz w:val="28"/>
          <w:szCs w:val="28"/>
        </w:rPr>
        <w:t xml:space="preserve">  </w:t>
      </w:r>
      <w:r>
        <w:rPr>
          <w:rFonts w:hint="eastAsia" w:ascii="黑体" w:hAnsi="黑体" w:eastAsia="黑体"/>
          <w:color w:val="FF0000"/>
          <w:sz w:val="28"/>
          <w:szCs w:val="28"/>
        </w:rPr>
        <w:t>*</w:t>
      </w:r>
      <w:r>
        <w:rPr>
          <w:rFonts w:ascii="黑体" w:hAnsi="黑体" w:eastAsia="黑体"/>
          <w:color w:val="FF0000"/>
          <w:sz w:val="28"/>
          <w:szCs w:val="28"/>
        </w:rPr>
        <w:t>*</w:t>
      </w:r>
      <w:r>
        <w:rPr>
          <w:rFonts w:hint="eastAsia" w:ascii="黑体" w:hAnsi="黑体" w:eastAsia="黑体"/>
          <w:color w:val="FF0000"/>
          <w:sz w:val="28"/>
          <w:szCs w:val="28"/>
        </w:rPr>
        <w:t>镇商贸中心投资计划表</w:t>
      </w:r>
    </w:p>
    <w:tbl>
      <w:tblPr>
        <w:tblStyle w:val="22"/>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709"/>
        <w:gridCol w:w="1369"/>
        <w:gridCol w:w="2376"/>
        <w:gridCol w:w="923"/>
        <w:gridCol w:w="870"/>
        <w:gridCol w:w="873"/>
        <w:gridCol w:w="1104"/>
      </w:tblGrid>
      <w:tr w14:paraId="3B90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04" w:type="pct"/>
            <w:vMerge w:val="restart"/>
            <w:shd w:val="clear" w:color="auto" w:fill="auto"/>
            <w:vAlign w:val="center"/>
          </w:tcPr>
          <w:p w14:paraId="6630844B">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序号</w:t>
            </w:r>
          </w:p>
        </w:tc>
        <w:tc>
          <w:tcPr>
            <w:tcW w:w="405" w:type="pct"/>
            <w:vMerge w:val="restart"/>
            <w:shd w:val="clear" w:color="auto" w:fill="auto"/>
            <w:vAlign w:val="center"/>
          </w:tcPr>
          <w:p w14:paraId="6E50235C">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合同/事项</w:t>
            </w:r>
          </w:p>
        </w:tc>
        <w:tc>
          <w:tcPr>
            <w:tcW w:w="782" w:type="pct"/>
            <w:vMerge w:val="restart"/>
            <w:shd w:val="clear" w:color="auto" w:fill="auto"/>
            <w:vAlign w:val="center"/>
          </w:tcPr>
          <w:p w14:paraId="136972C4">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设施设备名称</w:t>
            </w:r>
          </w:p>
        </w:tc>
        <w:tc>
          <w:tcPr>
            <w:tcW w:w="1357" w:type="pct"/>
            <w:vMerge w:val="restart"/>
            <w:shd w:val="clear" w:color="auto" w:fill="auto"/>
            <w:vAlign w:val="center"/>
          </w:tcPr>
          <w:p w14:paraId="4F6483DF">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品牌、型号、规格等</w:t>
            </w:r>
          </w:p>
        </w:tc>
        <w:tc>
          <w:tcPr>
            <w:tcW w:w="527" w:type="pct"/>
            <w:vMerge w:val="restart"/>
            <w:shd w:val="clear" w:color="auto" w:fill="auto"/>
            <w:vAlign w:val="center"/>
          </w:tcPr>
          <w:p w14:paraId="5E23E477">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数量</w:t>
            </w:r>
          </w:p>
        </w:tc>
        <w:tc>
          <w:tcPr>
            <w:tcW w:w="497" w:type="pct"/>
            <w:vMerge w:val="restart"/>
            <w:shd w:val="clear" w:color="auto" w:fill="auto"/>
            <w:vAlign w:val="center"/>
          </w:tcPr>
          <w:p w14:paraId="22009CFF">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单位</w:t>
            </w:r>
          </w:p>
        </w:tc>
        <w:tc>
          <w:tcPr>
            <w:tcW w:w="497" w:type="pct"/>
            <w:vMerge w:val="restart"/>
            <w:shd w:val="clear" w:color="auto" w:fill="auto"/>
            <w:vAlign w:val="center"/>
          </w:tcPr>
          <w:p w14:paraId="0C93AE78">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单价</w:t>
            </w:r>
          </w:p>
        </w:tc>
        <w:tc>
          <w:tcPr>
            <w:tcW w:w="630" w:type="pct"/>
            <w:vMerge w:val="restart"/>
            <w:shd w:val="clear" w:color="auto" w:fill="auto"/>
            <w:vAlign w:val="center"/>
          </w:tcPr>
          <w:p w14:paraId="1898DE2E">
            <w:pPr>
              <w:widowControl/>
              <w:spacing w:line="240" w:lineRule="auto"/>
              <w:ind w:firstLine="0" w:firstLineChars="0"/>
              <w:jc w:val="center"/>
              <w:rPr>
                <w:rFonts w:ascii="宋体" w:hAnsi="宋体" w:eastAsia="宋体" w:cs="宋体"/>
                <w:b/>
                <w:bCs/>
                <w:color w:val="FF0000"/>
                <w:kern w:val="0"/>
                <w:sz w:val="21"/>
                <w:szCs w:val="21"/>
              </w:rPr>
            </w:pPr>
            <w:r>
              <w:rPr>
                <w:rFonts w:hint="eastAsia" w:ascii="宋体" w:hAnsi="宋体" w:eastAsia="宋体" w:cs="宋体"/>
                <w:b/>
                <w:bCs/>
                <w:color w:val="FF0000"/>
                <w:kern w:val="0"/>
                <w:sz w:val="21"/>
                <w:szCs w:val="21"/>
              </w:rPr>
              <w:t>金额</w:t>
            </w:r>
          </w:p>
        </w:tc>
      </w:tr>
      <w:tr w14:paraId="5F08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04" w:type="pct"/>
            <w:vMerge w:val="continue"/>
            <w:vAlign w:val="center"/>
          </w:tcPr>
          <w:p w14:paraId="281EA411">
            <w:pPr>
              <w:widowControl/>
              <w:spacing w:line="240" w:lineRule="auto"/>
              <w:ind w:firstLine="0" w:firstLineChars="0"/>
              <w:jc w:val="left"/>
              <w:rPr>
                <w:rFonts w:ascii="宋体" w:hAnsi="宋体" w:eastAsia="宋体" w:cs="宋体"/>
                <w:b/>
                <w:bCs/>
                <w:color w:val="FF0000"/>
                <w:kern w:val="0"/>
                <w:sz w:val="21"/>
                <w:szCs w:val="21"/>
              </w:rPr>
            </w:pPr>
          </w:p>
        </w:tc>
        <w:tc>
          <w:tcPr>
            <w:tcW w:w="405" w:type="pct"/>
            <w:vMerge w:val="continue"/>
            <w:vAlign w:val="center"/>
          </w:tcPr>
          <w:p w14:paraId="3A88F24C">
            <w:pPr>
              <w:widowControl/>
              <w:spacing w:line="240" w:lineRule="auto"/>
              <w:ind w:firstLine="0" w:firstLineChars="0"/>
              <w:jc w:val="left"/>
              <w:rPr>
                <w:rFonts w:ascii="宋体" w:hAnsi="宋体" w:eastAsia="宋体" w:cs="宋体"/>
                <w:b/>
                <w:bCs/>
                <w:color w:val="FF0000"/>
                <w:kern w:val="0"/>
                <w:sz w:val="21"/>
                <w:szCs w:val="21"/>
              </w:rPr>
            </w:pPr>
          </w:p>
        </w:tc>
        <w:tc>
          <w:tcPr>
            <w:tcW w:w="782" w:type="pct"/>
            <w:vMerge w:val="continue"/>
            <w:vAlign w:val="center"/>
          </w:tcPr>
          <w:p w14:paraId="32C42A72">
            <w:pPr>
              <w:widowControl/>
              <w:spacing w:line="240" w:lineRule="auto"/>
              <w:ind w:firstLine="0" w:firstLineChars="0"/>
              <w:jc w:val="left"/>
              <w:rPr>
                <w:rFonts w:ascii="宋体" w:hAnsi="宋体" w:eastAsia="宋体" w:cs="宋体"/>
                <w:b/>
                <w:bCs/>
                <w:color w:val="FF0000"/>
                <w:kern w:val="0"/>
                <w:sz w:val="21"/>
                <w:szCs w:val="21"/>
              </w:rPr>
            </w:pPr>
          </w:p>
        </w:tc>
        <w:tc>
          <w:tcPr>
            <w:tcW w:w="1357" w:type="pct"/>
            <w:vMerge w:val="continue"/>
            <w:vAlign w:val="center"/>
          </w:tcPr>
          <w:p w14:paraId="2A9D3347">
            <w:pPr>
              <w:widowControl/>
              <w:spacing w:line="240" w:lineRule="auto"/>
              <w:ind w:firstLine="0" w:firstLineChars="0"/>
              <w:jc w:val="left"/>
              <w:rPr>
                <w:rFonts w:ascii="宋体" w:hAnsi="宋体" w:eastAsia="宋体" w:cs="宋体"/>
                <w:b/>
                <w:bCs/>
                <w:color w:val="FF0000"/>
                <w:kern w:val="0"/>
                <w:sz w:val="21"/>
                <w:szCs w:val="21"/>
              </w:rPr>
            </w:pPr>
          </w:p>
        </w:tc>
        <w:tc>
          <w:tcPr>
            <w:tcW w:w="527" w:type="pct"/>
            <w:vMerge w:val="continue"/>
            <w:vAlign w:val="center"/>
          </w:tcPr>
          <w:p w14:paraId="6BC4F8CA">
            <w:pPr>
              <w:widowControl/>
              <w:spacing w:line="240" w:lineRule="auto"/>
              <w:ind w:firstLine="0" w:firstLineChars="0"/>
              <w:jc w:val="left"/>
              <w:rPr>
                <w:rFonts w:ascii="宋体" w:hAnsi="宋体" w:eastAsia="宋体" w:cs="宋体"/>
                <w:b/>
                <w:bCs/>
                <w:color w:val="FF0000"/>
                <w:kern w:val="0"/>
                <w:sz w:val="21"/>
                <w:szCs w:val="21"/>
              </w:rPr>
            </w:pPr>
          </w:p>
        </w:tc>
        <w:tc>
          <w:tcPr>
            <w:tcW w:w="497" w:type="pct"/>
            <w:vMerge w:val="continue"/>
            <w:vAlign w:val="center"/>
          </w:tcPr>
          <w:p w14:paraId="7E8960F4">
            <w:pPr>
              <w:widowControl/>
              <w:spacing w:line="240" w:lineRule="auto"/>
              <w:ind w:firstLine="0" w:firstLineChars="0"/>
              <w:jc w:val="left"/>
              <w:rPr>
                <w:rFonts w:ascii="宋体" w:hAnsi="宋体" w:eastAsia="宋体" w:cs="宋体"/>
                <w:b/>
                <w:bCs/>
                <w:color w:val="FF0000"/>
                <w:kern w:val="0"/>
                <w:sz w:val="21"/>
                <w:szCs w:val="21"/>
              </w:rPr>
            </w:pPr>
          </w:p>
        </w:tc>
        <w:tc>
          <w:tcPr>
            <w:tcW w:w="497" w:type="pct"/>
            <w:vMerge w:val="continue"/>
            <w:vAlign w:val="center"/>
          </w:tcPr>
          <w:p w14:paraId="77596F57">
            <w:pPr>
              <w:widowControl/>
              <w:spacing w:line="240" w:lineRule="auto"/>
              <w:ind w:firstLine="0" w:firstLineChars="0"/>
              <w:jc w:val="left"/>
              <w:rPr>
                <w:rFonts w:ascii="宋体" w:hAnsi="宋体" w:eastAsia="宋体" w:cs="宋体"/>
                <w:b/>
                <w:bCs/>
                <w:color w:val="FF0000"/>
                <w:kern w:val="0"/>
                <w:sz w:val="21"/>
                <w:szCs w:val="21"/>
              </w:rPr>
            </w:pPr>
          </w:p>
        </w:tc>
        <w:tc>
          <w:tcPr>
            <w:tcW w:w="630" w:type="pct"/>
            <w:vMerge w:val="continue"/>
            <w:vAlign w:val="center"/>
          </w:tcPr>
          <w:p w14:paraId="3D1162CD">
            <w:pPr>
              <w:widowControl/>
              <w:spacing w:line="240" w:lineRule="auto"/>
              <w:ind w:firstLine="0" w:firstLineChars="0"/>
              <w:jc w:val="left"/>
              <w:rPr>
                <w:rFonts w:ascii="宋体" w:hAnsi="宋体" w:eastAsia="宋体" w:cs="宋体"/>
                <w:b/>
                <w:bCs/>
                <w:color w:val="FF0000"/>
                <w:kern w:val="0"/>
                <w:sz w:val="21"/>
                <w:szCs w:val="21"/>
              </w:rPr>
            </w:pPr>
          </w:p>
        </w:tc>
      </w:tr>
      <w:tr w14:paraId="6597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04" w:type="pct"/>
            <w:shd w:val="clear" w:color="auto" w:fill="auto"/>
            <w:vAlign w:val="center"/>
          </w:tcPr>
          <w:p w14:paraId="59703586">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1</w:t>
            </w:r>
          </w:p>
        </w:tc>
        <w:tc>
          <w:tcPr>
            <w:tcW w:w="405" w:type="pct"/>
            <w:vMerge w:val="restart"/>
            <w:shd w:val="clear" w:color="auto" w:fill="auto"/>
            <w:vAlign w:val="center"/>
          </w:tcPr>
          <w:p w14:paraId="40C23DC1">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车辆采购</w:t>
            </w:r>
          </w:p>
        </w:tc>
        <w:tc>
          <w:tcPr>
            <w:tcW w:w="782" w:type="pct"/>
            <w:shd w:val="clear" w:color="auto" w:fill="auto"/>
            <w:vAlign w:val="center"/>
          </w:tcPr>
          <w:p w14:paraId="76C7FA6A">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厢式运输车</w:t>
            </w:r>
          </w:p>
        </w:tc>
        <w:tc>
          <w:tcPr>
            <w:tcW w:w="1357" w:type="pct"/>
            <w:shd w:val="clear" w:color="auto" w:fill="auto"/>
            <w:vAlign w:val="center"/>
          </w:tcPr>
          <w:p w14:paraId="70DEA486">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太行成功牌SQH5025XXYDC2A</w:t>
            </w:r>
          </w:p>
        </w:tc>
        <w:tc>
          <w:tcPr>
            <w:tcW w:w="527" w:type="pct"/>
            <w:shd w:val="clear" w:color="auto" w:fill="auto"/>
            <w:vAlign w:val="center"/>
          </w:tcPr>
          <w:p w14:paraId="285A97CD">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2</w:t>
            </w:r>
          </w:p>
        </w:tc>
        <w:tc>
          <w:tcPr>
            <w:tcW w:w="497" w:type="pct"/>
            <w:shd w:val="clear" w:color="auto" w:fill="auto"/>
            <w:vAlign w:val="center"/>
          </w:tcPr>
          <w:p w14:paraId="367E5556">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辆</w:t>
            </w:r>
          </w:p>
        </w:tc>
        <w:tc>
          <w:tcPr>
            <w:tcW w:w="497" w:type="pct"/>
            <w:shd w:val="clear" w:color="auto" w:fill="auto"/>
            <w:vAlign w:val="center"/>
          </w:tcPr>
          <w:p w14:paraId="279C911F">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630" w:type="pct"/>
            <w:shd w:val="clear" w:color="auto" w:fill="auto"/>
            <w:vAlign w:val="center"/>
          </w:tcPr>
          <w:p w14:paraId="3C7813AD">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1923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04" w:type="pct"/>
            <w:shd w:val="clear" w:color="auto" w:fill="auto"/>
            <w:vAlign w:val="center"/>
          </w:tcPr>
          <w:p w14:paraId="047986F0">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2</w:t>
            </w:r>
          </w:p>
        </w:tc>
        <w:tc>
          <w:tcPr>
            <w:tcW w:w="405" w:type="pct"/>
            <w:vMerge w:val="continue"/>
            <w:vAlign w:val="center"/>
          </w:tcPr>
          <w:p w14:paraId="453A4602">
            <w:pPr>
              <w:widowControl/>
              <w:spacing w:line="240" w:lineRule="auto"/>
              <w:ind w:firstLine="0" w:firstLineChars="0"/>
              <w:jc w:val="left"/>
              <w:rPr>
                <w:rFonts w:ascii="宋体" w:hAnsi="宋体" w:eastAsia="宋体" w:cs="宋体"/>
                <w:color w:val="FF0000"/>
                <w:kern w:val="0"/>
                <w:sz w:val="21"/>
                <w:szCs w:val="21"/>
              </w:rPr>
            </w:pPr>
          </w:p>
        </w:tc>
        <w:tc>
          <w:tcPr>
            <w:tcW w:w="782" w:type="pct"/>
            <w:shd w:val="clear" w:color="auto" w:fill="auto"/>
            <w:vAlign w:val="center"/>
          </w:tcPr>
          <w:p w14:paraId="679C83A1">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厢式运输车</w:t>
            </w:r>
          </w:p>
        </w:tc>
        <w:tc>
          <w:tcPr>
            <w:tcW w:w="1357" w:type="pct"/>
            <w:shd w:val="clear" w:color="auto" w:fill="auto"/>
            <w:vAlign w:val="center"/>
          </w:tcPr>
          <w:p w14:paraId="7A72AD92">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江淮牌HFC5031XXYP23K1B4S</w:t>
            </w:r>
          </w:p>
        </w:tc>
        <w:tc>
          <w:tcPr>
            <w:tcW w:w="527" w:type="pct"/>
            <w:shd w:val="clear" w:color="auto" w:fill="auto"/>
            <w:vAlign w:val="center"/>
          </w:tcPr>
          <w:p w14:paraId="1C79C46F">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1</w:t>
            </w:r>
          </w:p>
        </w:tc>
        <w:tc>
          <w:tcPr>
            <w:tcW w:w="497" w:type="pct"/>
            <w:shd w:val="clear" w:color="auto" w:fill="auto"/>
            <w:vAlign w:val="center"/>
          </w:tcPr>
          <w:p w14:paraId="06719CB0">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辆</w:t>
            </w:r>
          </w:p>
        </w:tc>
        <w:tc>
          <w:tcPr>
            <w:tcW w:w="497" w:type="pct"/>
            <w:shd w:val="clear" w:color="auto" w:fill="auto"/>
            <w:vAlign w:val="center"/>
          </w:tcPr>
          <w:p w14:paraId="4F94AE8E">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630" w:type="pct"/>
            <w:shd w:val="clear" w:color="auto" w:fill="auto"/>
            <w:vAlign w:val="center"/>
          </w:tcPr>
          <w:p w14:paraId="15F95448">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695C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04" w:type="pct"/>
            <w:shd w:val="clear" w:color="auto" w:fill="auto"/>
            <w:vAlign w:val="center"/>
          </w:tcPr>
          <w:p w14:paraId="6FEB4B0C">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3</w:t>
            </w:r>
          </w:p>
        </w:tc>
        <w:tc>
          <w:tcPr>
            <w:tcW w:w="405" w:type="pct"/>
            <w:vMerge w:val="continue"/>
            <w:vAlign w:val="center"/>
          </w:tcPr>
          <w:p w14:paraId="30AAF037">
            <w:pPr>
              <w:widowControl/>
              <w:spacing w:line="240" w:lineRule="auto"/>
              <w:ind w:firstLine="0" w:firstLineChars="0"/>
              <w:jc w:val="left"/>
              <w:rPr>
                <w:rFonts w:ascii="宋体" w:hAnsi="宋体" w:eastAsia="宋体" w:cs="宋体"/>
                <w:color w:val="FF0000"/>
                <w:kern w:val="0"/>
                <w:sz w:val="21"/>
                <w:szCs w:val="21"/>
              </w:rPr>
            </w:pPr>
          </w:p>
        </w:tc>
        <w:tc>
          <w:tcPr>
            <w:tcW w:w="782" w:type="pct"/>
            <w:shd w:val="clear" w:color="auto" w:fill="auto"/>
            <w:vAlign w:val="center"/>
          </w:tcPr>
          <w:p w14:paraId="28CE3457">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厢式运输车</w:t>
            </w:r>
          </w:p>
        </w:tc>
        <w:tc>
          <w:tcPr>
            <w:tcW w:w="1357" w:type="pct"/>
            <w:shd w:val="clear" w:color="auto" w:fill="auto"/>
            <w:vAlign w:val="center"/>
          </w:tcPr>
          <w:p w14:paraId="09BAB697">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江淮牌HFC5045XXYP32K4C7S</w:t>
            </w:r>
          </w:p>
        </w:tc>
        <w:tc>
          <w:tcPr>
            <w:tcW w:w="527" w:type="pct"/>
            <w:shd w:val="clear" w:color="auto" w:fill="auto"/>
            <w:vAlign w:val="center"/>
          </w:tcPr>
          <w:p w14:paraId="5AFB6F2F">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1</w:t>
            </w:r>
          </w:p>
        </w:tc>
        <w:tc>
          <w:tcPr>
            <w:tcW w:w="497" w:type="pct"/>
            <w:shd w:val="clear" w:color="auto" w:fill="auto"/>
            <w:vAlign w:val="center"/>
          </w:tcPr>
          <w:p w14:paraId="7AE53DFB">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辆</w:t>
            </w:r>
          </w:p>
        </w:tc>
        <w:tc>
          <w:tcPr>
            <w:tcW w:w="497" w:type="pct"/>
            <w:shd w:val="clear" w:color="auto" w:fill="auto"/>
            <w:vAlign w:val="center"/>
          </w:tcPr>
          <w:p w14:paraId="4787B334">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630" w:type="pct"/>
            <w:shd w:val="clear" w:color="auto" w:fill="auto"/>
            <w:vAlign w:val="center"/>
          </w:tcPr>
          <w:p w14:paraId="3BF2B6D2">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19E5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04" w:type="pct"/>
            <w:vMerge w:val="restart"/>
            <w:shd w:val="clear" w:color="auto" w:fill="auto"/>
            <w:vAlign w:val="center"/>
          </w:tcPr>
          <w:p w14:paraId="1860A985">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4</w:t>
            </w:r>
          </w:p>
        </w:tc>
        <w:tc>
          <w:tcPr>
            <w:tcW w:w="405" w:type="pct"/>
            <w:vMerge w:val="restart"/>
            <w:shd w:val="clear" w:color="auto" w:fill="auto"/>
            <w:vAlign w:val="center"/>
          </w:tcPr>
          <w:p w14:paraId="4F540C43">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店面装修</w:t>
            </w:r>
          </w:p>
        </w:tc>
        <w:tc>
          <w:tcPr>
            <w:tcW w:w="782" w:type="pct"/>
            <w:vMerge w:val="restart"/>
            <w:shd w:val="clear" w:color="auto" w:fill="auto"/>
            <w:vAlign w:val="center"/>
          </w:tcPr>
          <w:p w14:paraId="666741FA">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墙面粉刷</w:t>
            </w:r>
          </w:p>
        </w:tc>
        <w:tc>
          <w:tcPr>
            <w:tcW w:w="1357" w:type="pct"/>
            <w:vMerge w:val="restart"/>
            <w:shd w:val="clear" w:color="auto" w:fill="auto"/>
            <w:vAlign w:val="center"/>
          </w:tcPr>
          <w:p w14:paraId="225AF348">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1000平方米</w:t>
            </w:r>
          </w:p>
        </w:tc>
        <w:tc>
          <w:tcPr>
            <w:tcW w:w="527" w:type="pct"/>
            <w:vMerge w:val="restart"/>
            <w:shd w:val="clear" w:color="auto" w:fill="auto"/>
            <w:vAlign w:val="center"/>
          </w:tcPr>
          <w:p w14:paraId="1633D45F">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1000</w:t>
            </w:r>
          </w:p>
        </w:tc>
        <w:tc>
          <w:tcPr>
            <w:tcW w:w="497" w:type="pct"/>
            <w:vMerge w:val="restart"/>
            <w:shd w:val="clear" w:color="auto" w:fill="auto"/>
            <w:vAlign w:val="center"/>
          </w:tcPr>
          <w:p w14:paraId="5D66F15D">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平方米</w:t>
            </w:r>
          </w:p>
        </w:tc>
        <w:tc>
          <w:tcPr>
            <w:tcW w:w="497" w:type="pct"/>
            <w:vMerge w:val="restart"/>
            <w:shd w:val="clear" w:color="auto" w:fill="auto"/>
            <w:vAlign w:val="center"/>
          </w:tcPr>
          <w:p w14:paraId="5146671C">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630" w:type="pct"/>
            <w:vMerge w:val="restart"/>
            <w:shd w:val="clear" w:color="auto" w:fill="auto"/>
            <w:vAlign w:val="center"/>
          </w:tcPr>
          <w:p w14:paraId="14EE6D59">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61F2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04" w:type="pct"/>
            <w:vMerge w:val="continue"/>
            <w:vAlign w:val="center"/>
          </w:tcPr>
          <w:p w14:paraId="1BAED956">
            <w:pPr>
              <w:widowControl/>
              <w:spacing w:line="240" w:lineRule="auto"/>
              <w:ind w:firstLine="0" w:firstLineChars="0"/>
              <w:jc w:val="left"/>
              <w:rPr>
                <w:rFonts w:ascii="宋体" w:hAnsi="宋体" w:eastAsia="宋体" w:cs="宋体"/>
                <w:color w:val="FF0000"/>
                <w:kern w:val="0"/>
                <w:sz w:val="21"/>
                <w:szCs w:val="21"/>
              </w:rPr>
            </w:pPr>
          </w:p>
        </w:tc>
        <w:tc>
          <w:tcPr>
            <w:tcW w:w="405" w:type="pct"/>
            <w:vMerge w:val="continue"/>
            <w:vAlign w:val="center"/>
          </w:tcPr>
          <w:p w14:paraId="1DD47C81">
            <w:pPr>
              <w:widowControl/>
              <w:spacing w:line="240" w:lineRule="auto"/>
              <w:ind w:firstLine="0" w:firstLineChars="0"/>
              <w:jc w:val="left"/>
              <w:rPr>
                <w:rFonts w:ascii="宋体" w:hAnsi="宋体" w:eastAsia="宋体" w:cs="宋体"/>
                <w:color w:val="FF0000"/>
                <w:kern w:val="0"/>
                <w:sz w:val="21"/>
                <w:szCs w:val="21"/>
              </w:rPr>
            </w:pPr>
          </w:p>
        </w:tc>
        <w:tc>
          <w:tcPr>
            <w:tcW w:w="782" w:type="pct"/>
            <w:vMerge w:val="continue"/>
            <w:vAlign w:val="center"/>
          </w:tcPr>
          <w:p w14:paraId="7BB9268B">
            <w:pPr>
              <w:widowControl/>
              <w:spacing w:line="240" w:lineRule="auto"/>
              <w:ind w:firstLine="0" w:firstLineChars="0"/>
              <w:jc w:val="left"/>
              <w:rPr>
                <w:rFonts w:ascii="宋体" w:hAnsi="宋体" w:eastAsia="宋体" w:cs="宋体"/>
                <w:color w:val="FF0000"/>
                <w:kern w:val="0"/>
                <w:sz w:val="21"/>
                <w:szCs w:val="21"/>
              </w:rPr>
            </w:pPr>
          </w:p>
        </w:tc>
        <w:tc>
          <w:tcPr>
            <w:tcW w:w="1357" w:type="pct"/>
            <w:vMerge w:val="continue"/>
            <w:vAlign w:val="center"/>
          </w:tcPr>
          <w:p w14:paraId="09089FDB">
            <w:pPr>
              <w:widowControl/>
              <w:spacing w:line="240" w:lineRule="auto"/>
              <w:ind w:firstLine="0" w:firstLineChars="0"/>
              <w:jc w:val="left"/>
              <w:rPr>
                <w:rFonts w:ascii="宋体" w:hAnsi="宋体" w:eastAsia="宋体" w:cs="宋体"/>
                <w:color w:val="FF0000"/>
                <w:kern w:val="0"/>
                <w:sz w:val="21"/>
                <w:szCs w:val="21"/>
              </w:rPr>
            </w:pPr>
          </w:p>
        </w:tc>
        <w:tc>
          <w:tcPr>
            <w:tcW w:w="527" w:type="pct"/>
            <w:vMerge w:val="continue"/>
            <w:vAlign w:val="center"/>
          </w:tcPr>
          <w:p w14:paraId="2AE943B1">
            <w:pPr>
              <w:widowControl/>
              <w:spacing w:line="240" w:lineRule="auto"/>
              <w:ind w:firstLine="0" w:firstLineChars="0"/>
              <w:jc w:val="left"/>
              <w:rPr>
                <w:rFonts w:ascii="宋体" w:hAnsi="宋体" w:eastAsia="宋体" w:cs="宋体"/>
                <w:color w:val="FF0000"/>
                <w:kern w:val="0"/>
                <w:sz w:val="21"/>
                <w:szCs w:val="21"/>
              </w:rPr>
            </w:pPr>
          </w:p>
        </w:tc>
        <w:tc>
          <w:tcPr>
            <w:tcW w:w="497" w:type="pct"/>
            <w:vMerge w:val="continue"/>
            <w:vAlign w:val="center"/>
          </w:tcPr>
          <w:p w14:paraId="51D69A71">
            <w:pPr>
              <w:widowControl/>
              <w:spacing w:line="240" w:lineRule="auto"/>
              <w:ind w:firstLine="0" w:firstLineChars="0"/>
              <w:jc w:val="left"/>
              <w:rPr>
                <w:rFonts w:ascii="宋体" w:hAnsi="宋体" w:eastAsia="宋体" w:cs="宋体"/>
                <w:color w:val="FF0000"/>
                <w:kern w:val="0"/>
                <w:sz w:val="21"/>
                <w:szCs w:val="21"/>
              </w:rPr>
            </w:pPr>
          </w:p>
        </w:tc>
        <w:tc>
          <w:tcPr>
            <w:tcW w:w="497" w:type="pct"/>
            <w:vMerge w:val="continue"/>
            <w:vAlign w:val="center"/>
          </w:tcPr>
          <w:p w14:paraId="30EFC348">
            <w:pPr>
              <w:widowControl/>
              <w:spacing w:line="240" w:lineRule="auto"/>
              <w:ind w:firstLine="0" w:firstLineChars="0"/>
              <w:jc w:val="left"/>
              <w:rPr>
                <w:rFonts w:ascii="宋体" w:hAnsi="宋体" w:eastAsia="宋体" w:cs="宋体"/>
                <w:color w:val="FF0000"/>
                <w:kern w:val="0"/>
                <w:sz w:val="21"/>
                <w:szCs w:val="21"/>
              </w:rPr>
            </w:pPr>
          </w:p>
        </w:tc>
        <w:tc>
          <w:tcPr>
            <w:tcW w:w="630" w:type="pct"/>
            <w:vMerge w:val="continue"/>
            <w:vAlign w:val="center"/>
          </w:tcPr>
          <w:p w14:paraId="79238003">
            <w:pPr>
              <w:widowControl/>
              <w:spacing w:line="240" w:lineRule="auto"/>
              <w:ind w:firstLine="0" w:firstLineChars="0"/>
              <w:jc w:val="left"/>
              <w:rPr>
                <w:rFonts w:ascii="宋体" w:hAnsi="宋体" w:eastAsia="宋体" w:cs="宋体"/>
                <w:color w:val="FF0000"/>
                <w:kern w:val="0"/>
                <w:sz w:val="21"/>
                <w:szCs w:val="21"/>
              </w:rPr>
            </w:pPr>
          </w:p>
        </w:tc>
      </w:tr>
      <w:tr w14:paraId="6526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4" w:type="pct"/>
            <w:shd w:val="clear" w:color="auto" w:fill="auto"/>
            <w:vAlign w:val="center"/>
          </w:tcPr>
          <w:p w14:paraId="402D18D7">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5</w:t>
            </w:r>
          </w:p>
        </w:tc>
        <w:tc>
          <w:tcPr>
            <w:tcW w:w="405" w:type="pct"/>
            <w:vMerge w:val="continue"/>
            <w:vAlign w:val="center"/>
          </w:tcPr>
          <w:p w14:paraId="1D1EB80A">
            <w:pPr>
              <w:widowControl/>
              <w:spacing w:line="240" w:lineRule="auto"/>
              <w:ind w:firstLine="0" w:firstLineChars="0"/>
              <w:jc w:val="left"/>
              <w:rPr>
                <w:rFonts w:ascii="宋体" w:hAnsi="宋体" w:eastAsia="宋体" w:cs="宋体"/>
                <w:color w:val="FF0000"/>
                <w:kern w:val="0"/>
                <w:sz w:val="21"/>
                <w:szCs w:val="21"/>
              </w:rPr>
            </w:pPr>
          </w:p>
        </w:tc>
        <w:tc>
          <w:tcPr>
            <w:tcW w:w="782" w:type="pct"/>
            <w:shd w:val="clear" w:color="auto" w:fill="auto"/>
            <w:vAlign w:val="center"/>
          </w:tcPr>
          <w:p w14:paraId="3E87197F">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地板更换</w:t>
            </w:r>
          </w:p>
        </w:tc>
        <w:tc>
          <w:tcPr>
            <w:tcW w:w="1357" w:type="pct"/>
            <w:shd w:val="clear" w:color="auto" w:fill="auto"/>
            <w:vAlign w:val="center"/>
          </w:tcPr>
          <w:p w14:paraId="5FE9EA03">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300平方米</w:t>
            </w:r>
          </w:p>
        </w:tc>
        <w:tc>
          <w:tcPr>
            <w:tcW w:w="527" w:type="pct"/>
            <w:shd w:val="clear" w:color="auto" w:fill="auto"/>
            <w:vAlign w:val="center"/>
          </w:tcPr>
          <w:p w14:paraId="2BC35CDE">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300</w:t>
            </w:r>
          </w:p>
        </w:tc>
        <w:tc>
          <w:tcPr>
            <w:tcW w:w="497" w:type="pct"/>
            <w:shd w:val="clear" w:color="auto" w:fill="auto"/>
            <w:vAlign w:val="center"/>
          </w:tcPr>
          <w:p w14:paraId="00CE7A15">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平方米</w:t>
            </w:r>
          </w:p>
        </w:tc>
        <w:tc>
          <w:tcPr>
            <w:tcW w:w="497" w:type="pct"/>
            <w:shd w:val="clear" w:color="auto" w:fill="auto"/>
            <w:vAlign w:val="center"/>
          </w:tcPr>
          <w:p w14:paraId="0C2E2B68">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630" w:type="pct"/>
            <w:shd w:val="clear" w:color="auto" w:fill="auto"/>
            <w:vAlign w:val="center"/>
          </w:tcPr>
          <w:p w14:paraId="6243FBF6">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4778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4" w:type="pct"/>
            <w:shd w:val="clear" w:color="auto" w:fill="auto"/>
            <w:vAlign w:val="center"/>
          </w:tcPr>
          <w:p w14:paraId="7EECA81F">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405" w:type="pct"/>
            <w:shd w:val="clear" w:color="auto" w:fill="auto"/>
            <w:vAlign w:val="center"/>
          </w:tcPr>
          <w:p w14:paraId="57FAA85E">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782" w:type="pct"/>
            <w:shd w:val="clear" w:color="auto" w:fill="auto"/>
            <w:vAlign w:val="center"/>
          </w:tcPr>
          <w:p w14:paraId="461A08C5">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1357" w:type="pct"/>
            <w:shd w:val="clear" w:color="auto" w:fill="auto"/>
            <w:vAlign w:val="center"/>
          </w:tcPr>
          <w:p w14:paraId="6FCF599C">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527" w:type="pct"/>
            <w:shd w:val="clear" w:color="auto" w:fill="auto"/>
            <w:vAlign w:val="center"/>
          </w:tcPr>
          <w:p w14:paraId="00ADB308">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497" w:type="pct"/>
            <w:shd w:val="clear" w:color="auto" w:fill="auto"/>
            <w:vAlign w:val="center"/>
          </w:tcPr>
          <w:p w14:paraId="22B9E90A">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497" w:type="pct"/>
            <w:shd w:val="clear" w:color="auto" w:fill="auto"/>
            <w:vAlign w:val="center"/>
          </w:tcPr>
          <w:p w14:paraId="512DE1C6">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630" w:type="pct"/>
            <w:shd w:val="clear" w:color="auto" w:fill="auto"/>
            <w:vAlign w:val="center"/>
          </w:tcPr>
          <w:p w14:paraId="683B56A9">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6528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370" w:type="pct"/>
            <w:gridSpan w:val="7"/>
            <w:shd w:val="clear" w:color="auto" w:fill="auto"/>
            <w:vAlign w:val="center"/>
          </w:tcPr>
          <w:p w14:paraId="74AAAC74">
            <w:pPr>
              <w:widowControl/>
              <w:spacing w:line="240" w:lineRule="auto"/>
              <w:ind w:firstLine="0" w:firstLineChars="0"/>
              <w:jc w:val="center"/>
              <w:rPr>
                <w:rFonts w:ascii="宋体" w:hAnsi="宋体" w:eastAsia="宋体" w:cs="宋体"/>
                <w:color w:val="FF0000"/>
                <w:kern w:val="0"/>
                <w:sz w:val="21"/>
                <w:szCs w:val="21"/>
              </w:rPr>
            </w:pPr>
            <w:r>
              <w:rPr>
                <w:rFonts w:hint="eastAsia" w:ascii="宋体" w:hAnsi="宋体" w:eastAsia="宋体" w:cs="宋体"/>
                <w:color w:val="FF0000"/>
                <w:kern w:val="0"/>
                <w:sz w:val="21"/>
                <w:szCs w:val="21"/>
              </w:rPr>
              <w:t>合计</w:t>
            </w:r>
          </w:p>
        </w:tc>
        <w:tc>
          <w:tcPr>
            <w:tcW w:w="630" w:type="pct"/>
            <w:shd w:val="clear" w:color="auto" w:fill="auto"/>
            <w:vAlign w:val="center"/>
          </w:tcPr>
          <w:p w14:paraId="52A6D43A">
            <w:pPr>
              <w:widowControl/>
              <w:spacing w:line="240" w:lineRule="auto"/>
              <w:ind w:firstLine="0" w:firstLineChars="0"/>
              <w:jc w:val="center"/>
              <w:rPr>
                <w:rFonts w:ascii="宋体" w:hAnsi="宋体" w:eastAsia="宋体" w:cs="宋体"/>
                <w:color w:val="FF0000"/>
                <w:kern w:val="0"/>
                <w:sz w:val="21"/>
                <w:szCs w:val="21"/>
              </w:rPr>
            </w:pPr>
          </w:p>
        </w:tc>
      </w:tr>
    </w:tbl>
    <w:p w14:paraId="5555A8AE">
      <w:pPr>
        <w:pStyle w:val="3"/>
        <w:ind w:firstLine="643"/>
        <w:rPr>
          <w:color w:val="FF0000"/>
        </w:rPr>
      </w:pPr>
      <w:bookmarkStart w:id="17" w:name="_Toc150081328"/>
      <w:r>
        <w:rPr>
          <w:rFonts w:hint="eastAsia"/>
          <w:color w:val="FF0000"/>
        </w:rPr>
        <w:t>（二）资金来源</w:t>
      </w:r>
      <w:bookmarkEnd w:id="17"/>
    </w:p>
    <w:p w14:paraId="6397BDF4">
      <w:pPr>
        <w:ind w:firstLine="640"/>
        <w:rPr>
          <w:color w:val="FF0000"/>
        </w:rPr>
      </w:pPr>
      <w:r>
        <w:rPr>
          <w:rFonts w:hint="eastAsia"/>
          <w:color w:val="FF0000"/>
        </w:rPr>
        <w:t>……</w:t>
      </w:r>
    </w:p>
    <w:p w14:paraId="3E577985">
      <w:pPr>
        <w:pStyle w:val="2"/>
        <w:ind w:firstLine="640"/>
      </w:pPr>
      <w:bookmarkStart w:id="18" w:name="_Toc150081329"/>
      <w:r>
        <w:rPr>
          <w:rFonts w:hint="eastAsia"/>
        </w:rPr>
        <w:t>五、项目预期成效</w:t>
      </w:r>
      <w:bookmarkEnd w:id="18"/>
    </w:p>
    <w:p w14:paraId="1AAA1324">
      <w:pPr>
        <w:pStyle w:val="3"/>
        <w:ind w:firstLine="643"/>
      </w:pPr>
      <w:bookmarkStart w:id="19" w:name="_Toc150081330"/>
      <w:r>
        <w:rPr>
          <w:rFonts w:hint="eastAsia"/>
        </w:rPr>
        <w:t>（一）预期经济效益</w:t>
      </w:r>
      <w:bookmarkEnd w:id="19"/>
    </w:p>
    <w:p w14:paraId="09AD0E2B">
      <w:pPr>
        <w:ind w:firstLine="640"/>
      </w:pPr>
      <w:r>
        <w:rPr>
          <w:rFonts w:hint="eastAsia"/>
        </w:rPr>
        <w:t>1.提高经营收入。**镇商贸中心建成后预计将实现月经营收入100-200万元，收入预计可提高10%左右。</w:t>
      </w:r>
    </w:p>
    <w:p w14:paraId="4F05430A">
      <w:pPr>
        <w:ind w:firstLine="640"/>
      </w:pPr>
      <w:r>
        <w:rPr>
          <w:rFonts w:hint="eastAsia"/>
        </w:rPr>
        <w:t>2.增加就业机会和收入来源。项目建设能够提供更多的商贸机会，增加当地农村居民就业机会和收入来源，有助于改善当地居民的经济状况，提高生活水平。</w:t>
      </w:r>
    </w:p>
    <w:p w14:paraId="17E9B20C">
      <w:pPr>
        <w:ind w:firstLine="640"/>
      </w:pPr>
      <w:r>
        <w:rPr>
          <w:rFonts w:hint="eastAsia"/>
        </w:rPr>
        <w:t>3.增加税收。项目建设能够增加当地的商业税收和收益，为当地政府提供更多的财政收入。</w:t>
      </w:r>
    </w:p>
    <w:p w14:paraId="7B6040E9">
      <w:pPr>
        <w:ind w:firstLine="640"/>
      </w:pPr>
      <w:r>
        <w:rPr>
          <w:rFonts w:hint="eastAsia"/>
        </w:rPr>
        <w:t>4.促进经济转型升级。项目建设将促进当地服务业和零售业的发展，推动产业结构从农业和制造业向服务业转型，提高当地经济的多样性和稳定性；同时，项目建设可以吸引更多的投资和人才进入农村市场，促进农村经济的发展，为农村经济转型升级和乡村振兴提供有力支撑。</w:t>
      </w:r>
    </w:p>
    <w:p w14:paraId="36A72095">
      <w:pPr>
        <w:pStyle w:val="3"/>
        <w:ind w:firstLine="643"/>
      </w:pPr>
      <w:bookmarkStart w:id="20" w:name="_Toc150081331"/>
      <w:r>
        <w:rPr>
          <w:rFonts w:hint="eastAsia"/>
        </w:rPr>
        <w:t>（二）预期社会效益</w:t>
      </w:r>
      <w:bookmarkEnd w:id="20"/>
    </w:p>
    <w:p w14:paraId="4499CA5F">
      <w:pPr>
        <w:ind w:firstLine="640"/>
      </w:pPr>
      <w:r>
        <w:rPr>
          <w:rFonts w:hint="eastAsia"/>
        </w:rPr>
        <w:t>1.提高农村居民生活质量。项目建成后将提供更丰富的、更优质的商品和服务，满足农村居民的日常需求，改善农村居民的购物体验，提高其生活质量，使其消费满意度达85%以上。</w:t>
      </w:r>
    </w:p>
    <w:p w14:paraId="5AF57AF9">
      <w:pPr>
        <w:ind w:firstLine="640"/>
      </w:pPr>
      <w:r>
        <w:rPr>
          <w:rFonts w:hint="eastAsia"/>
        </w:rPr>
        <w:t>2.推进城乡一体化。项目建设可以显著提升农村的商业环境，改善乡镇风貌和城市化标志，提升乡镇居民的生活品质和幸福感，缩小城乡差距，提高农村地区的竞争力和发展水平，推动实现城乡一体化。</w:t>
      </w:r>
    </w:p>
    <w:p w14:paraId="3DEC9BB7">
      <w:pPr>
        <w:ind w:firstLine="640"/>
      </w:pPr>
      <w:r>
        <w:rPr>
          <w:rFonts w:hint="eastAsia"/>
        </w:rPr>
        <w:t>3.促进社会和谐稳定。项目建成后将带动商业活动进一步繁荣，吸引更多的人流量，促进乡村文化交流和发展，将有助于增强当地的凝聚力和认同感，促进社会稳定和和谐发展。</w:t>
      </w:r>
    </w:p>
    <w:p w14:paraId="3B7966A8">
      <w:pPr>
        <w:pStyle w:val="2"/>
        <w:ind w:firstLine="640"/>
      </w:pPr>
      <w:bookmarkStart w:id="21" w:name="_Toc150081332"/>
      <w:r>
        <w:rPr>
          <w:rFonts w:hint="eastAsia"/>
        </w:rPr>
        <w:t>六、保障措施</w:t>
      </w:r>
      <w:bookmarkEnd w:id="21"/>
    </w:p>
    <w:p w14:paraId="3B6410C0">
      <w:pPr>
        <w:ind w:firstLine="640"/>
      </w:pPr>
      <w:r>
        <w:rPr>
          <w:rFonts w:hint="eastAsia"/>
        </w:rPr>
        <w:t>为加快、规范项目建设，在明确职责分工、加强组织管理、完善管理制度等方面情况。（可附内部管理制度）</w:t>
      </w:r>
    </w:p>
    <w:p w14:paraId="224A9903">
      <w:pPr>
        <w:ind w:firstLine="640"/>
      </w:pPr>
      <w:r>
        <w:rPr>
          <w:rFonts w:hint="eastAsia"/>
        </w:rPr>
        <w:t>示例：</w:t>
      </w:r>
    </w:p>
    <w:p w14:paraId="684D666F">
      <w:pPr>
        <w:ind w:firstLine="640"/>
      </w:pPr>
      <w:r>
        <w:rPr>
          <w:rFonts w:hint="eastAsia"/>
        </w:rPr>
        <w:t>（一）加强组织领导</w:t>
      </w:r>
    </w:p>
    <w:p w14:paraId="7C5FA2A9">
      <w:pPr>
        <w:ind w:firstLine="640"/>
      </w:pPr>
      <w:r>
        <w:rPr>
          <w:rFonts w:hint="eastAsia"/>
        </w:rPr>
        <w:t>成立以某某为组长的项目建设工作小组，成员由各部门负责人组成。将项目各项任务分解到各个部门和负责人，明确每个人的职责和任务。建立有效的项目协调和沟通机制，确保项目相关信息及时传递和反馈。定期召开项目推进会议，汇报和交流项目进展情况，及时解决问题和协调资源。</w:t>
      </w:r>
    </w:p>
    <w:p w14:paraId="7BF034A3">
      <w:pPr>
        <w:ind w:firstLine="640"/>
      </w:pPr>
      <w:r>
        <w:rPr>
          <w:rFonts w:hint="eastAsia"/>
        </w:rPr>
        <w:t>（二）加强制度建设</w:t>
      </w:r>
    </w:p>
    <w:p w14:paraId="49204C2C">
      <w:pPr>
        <w:ind w:firstLine="640"/>
      </w:pPr>
      <w:r>
        <w:rPr>
          <w:rFonts w:hint="eastAsia"/>
        </w:rPr>
        <w:t>持续完善项目管理制度和流程，包括项目计划、进度管理、质量管理、合同管理、风险管理等方面的制度和流程。对项目建设过程进行全面的质量管理和控制，确保工程质量符合相关标准和要求。识别和评估项目建设过程中可能出现的风险，制定相应的应对措施，降低项目风险对项目建设进度和质量的影响。</w:t>
      </w:r>
    </w:p>
    <w:p w14:paraId="771710AB">
      <w:pPr>
        <w:ind w:firstLine="640"/>
      </w:pPr>
      <w:r>
        <w:rPr>
          <w:rFonts w:hint="eastAsia"/>
        </w:rPr>
        <w:t>（三）加强建设进度管理</w:t>
      </w:r>
    </w:p>
    <w:p w14:paraId="4AE76469">
      <w:pPr>
        <w:ind w:firstLine="640"/>
      </w:pPr>
      <w:r>
        <w:rPr>
          <w:rFonts w:hint="eastAsia"/>
        </w:rPr>
        <w:t>制定详细的进度计划，明确各项任务的时间节点、责任人、工作量等内容，确保进度的合理性和可行性。在项目建设过程中，及时收集进度数据，对比进度计划，发现进度偏差和风险，及时采取措施进行调整和补救。及时向有关主管部门报送项目进展情况，积极配合有关主管部门的监督检查，就检查发现的问题及时整改，确保项目建设按期、保质、保量完成。</w:t>
      </w:r>
    </w:p>
    <w:p w14:paraId="2A03E663">
      <w:pPr>
        <w:ind w:firstLine="640"/>
      </w:pPr>
      <w:r>
        <w:rPr>
          <w:rFonts w:hint="eastAsia"/>
        </w:rPr>
        <w:t>（四）严格遵守有关管理要求</w:t>
      </w:r>
    </w:p>
    <w:p w14:paraId="5BC45234">
      <w:pPr>
        <w:ind w:firstLine="640"/>
      </w:pPr>
      <w:r>
        <w:rPr>
          <w:rFonts w:hint="eastAsia"/>
        </w:rPr>
        <w:t>严格遵守有关法律法规和有关主管部门就项目和资金管理的制度要求，及时报告项目建设情况和资金使用情况，建立项目档案和资金使用台账，及时、准确记录资金使用情况，妥善保存支持项目的实际费用支出凭证和有关原始票据，积极配合主管部门及审计、纪检监察、财政等部门的监督检查，配合开展绩效评价、验收工作，保障项目建成后持续运行，切实发挥成效。</w:t>
      </w:r>
    </w:p>
    <w:p w14:paraId="05393C22">
      <w:pPr>
        <w:ind w:firstLine="640"/>
      </w:pPr>
    </w:p>
    <w:p w14:paraId="0058E6A3">
      <w:pPr>
        <w:ind w:firstLine="640"/>
      </w:pPr>
    </w:p>
    <w:p w14:paraId="2FEF521A">
      <w:pPr>
        <w:ind w:firstLine="643"/>
        <w:rPr>
          <w:b/>
          <w:bCs/>
          <w:color w:val="FF0000"/>
        </w:rPr>
      </w:pPr>
      <w:r>
        <w:rPr>
          <w:rFonts w:hint="eastAsia"/>
          <w:b/>
          <w:bCs/>
          <w:color w:val="FF0000"/>
        </w:rPr>
        <w:t>附件：</w:t>
      </w:r>
    </w:p>
    <w:p w14:paraId="0B2D6B8B">
      <w:pPr>
        <w:ind w:firstLine="643"/>
        <w:rPr>
          <w:b/>
          <w:bCs/>
          <w:color w:val="FF0000"/>
        </w:rPr>
      </w:pPr>
      <w:r>
        <w:rPr>
          <w:rFonts w:hint="eastAsia"/>
          <w:b/>
          <w:bCs/>
          <w:color w:val="FF0000"/>
        </w:rPr>
        <w:t>1.单位营业执照</w:t>
      </w:r>
    </w:p>
    <w:p w14:paraId="68835A88">
      <w:pPr>
        <w:ind w:firstLine="643"/>
        <w:rPr>
          <w:b/>
          <w:bCs/>
          <w:color w:val="FF0000"/>
        </w:rPr>
      </w:pPr>
      <w:r>
        <w:rPr>
          <w:b/>
          <w:bCs/>
          <w:color w:val="FF0000"/>
        </w:rPr>
        <w:t>2.</w:t>
      </w:r>
      <w:r>
        <w:rPr>
          <w:rFonts w:hint="eastAsia"/>
          <w:b/>
          <w:bCs/>
          <w:color w:val="FF0000"/>
        </w:rPr>
        <w:t>法定代表人身份证</w:t>
      </w:r>
    </w:p>
    <w:p w14:paraId="1235059A">
      <w:pPr>
        <w:ind w:firstLine="643"/>
        <w:rPr>
          <w:b/>
          <w:bCs/>
          <w:color w:val="FF0000"/>
        </w:rPr>
      </w:pPr>
      <w:r>
        <w:rPr>
          <w:rFonts w:hint="eastAsia"/>
          <w:b/>
          <w:bCs/>
          <w:color w:val="FF0000"/>
        </w:rPr>
        <w:t>3</w:t>
      </w:r>
      <w:r>
        <w:rPr>
          <w:b/>
          <w:bCs/>
          <w:color w:val="FF0000"/>
        </w:rPr>
        <w:t>.</w:t>
      </w:r>
      <w:r>
        <w:rPr>
          <w:rFonts w:hint="eastAsia"/>
          <w:b/>
          <w:bCs/>
          <w:color w:val="FF0000"/>
        </w:rPr>
        <w:t>场地产权证明或租赁协议</w:t>
      </w:r>
    </w:p>
    <w:p w14:paraId="17249188">
      <w:pPr>
        <w:ind w:firstLine="643"/>
        <w:rPr>
          <w:b/>
          <w:bCs/>
          <w:color w:val="FF0000"/>
        </w:rPr>
      </w:pPr>
      <w:r>
        <w:rPr>
          <w:rFonts w:hint="eastAsia"/>
          <w:b/>
          <w:bCs/>
          <w:color w:val="FF0000"/>
        </w:rPr>
        <w:t>4.企业信用报告（下载</w:t>
      </w:r>
      <w:r>
        <w:rPr>
          <w:b/>
          <w:bCs/>
          <w:color w:val="FF0000"/>
        </w:rPr>
        <w:t>https://www.creditchina.gov.cn/</w:t>
      </w:r>
      <w:r>
        <w:rPr>
          <w:rFonts w:hint="eastAsia"/>
          <w:b/>
          <w:bCs/>
          <w:color w:val="FF0000"/>
        </w:rPr>
        <w:t>）</w:t>
      </w:r>
    </w:p>
    <w:p w14:paraId="70EFC4CD">
      <w:pPr>
        <w:ind w:firstLine="643"/>
        <w:rPr>
          <w:b/>
          <w:bCs/>
          <w:color w:val="FF0000"/>
        </w:rPr>
      </w:pPr>
      <w:r>
        <w:rPr>
          <w:rFonts w:hint="eastAsia"/>
          <w:b/>
          <w:bCs/>
          <w:color w:val="FF0000"/>
        </w:rPr>
        <w:t>5</w:t>
      </w:r>
      <w:r>
        <w:rPr>
          <w:b/>
          <w:bCs/>
          <w:color w:val="FF0000"/>
        </w:rPr>
        <w:t>.</w:t>
      </w:r>
      <w:r>
        <w:rPr>
          <w:rFonts w:hint="eastAsia"/>
          <w:b/>
          <w:bCs/>
          <w:color w:val="FF0000"/>
        </w:rPr>
        <w:t>单位审计报告或财务报表</w:t>
      </w:r>
    </w:p>
    <w:p w14:paraId="395DE7BB">
      <w:pPr>
        <w:ind w:firstLine="643"/>
        <w:rPr>
          <w:b/>
          <w:bCs/>
          <w:color w:val="FF0000"/>
        </w:rPr>
      </w:pPr>
      <w:r>
        <w:rPr>
          <w:rFonts w:hint="eastAsia"/>
          <w:b/>
          <w:bCs/>
          <w:color w:val="FF0000"/>
        </w:rPr>
        <w:t>6</w:t>
      </w:r>
      <w:r>
        <w:rPr>
          <w:b/>
          <w:bCs/>
          <w:color w:val="FF0000"/>
        </w:rPr>
        <w:t>.</w:t>
      </w:r>
      <w:r>
        <w:rPr>
          <w:rFonts w:hint="eastAsia"/>
          <w:b/>
          <w:bCs/>
          <w:color w:val="FF0000"/>
        </w:rPr>
        <w:t>纳税证明</w:t>
      </w:r>
    </w:p>
    <w:p w14:paraId="628FC321">
      <w:pPr>
        <w:ind w:left="640" w:firstLine="0" w:firstLineChars="0"/>
        <w:rPr>
          <w:b/>
          <w:bCs/>
          <w:color w:val="FF0000"/>
        </w:rPr>
      </w:pPr>
      <w:r>
        <w:rPr>
          <w:rFonts w:hint="eastAsia"/>
          <w:b/>
          <w:bCs/>
          <w:color w:val="FF0000"/>
        </w:rPr>
        <w:t>7</w:t>
      </w:r>
      <w:r>
        <w:rPr>
          <w:b/>
          <w:bCs/>
          <w:color w:val="FF0000"/>
        </w:rPr>
        <w:t>.</w:t>
      </w:r>
      <w:r>
        <w:rPr>
          <w:rFonts w:hint="eastAsia"/>
          <w:b/>
          <w:bCs/>
          <w:color w:val="FF0000"/>
        </w:rPr>
        <w:t>项目投资计划及完成情况表（表格模板另附）</w:t>
      </w:r>
    </w:p>
    <w:p w14:paraId="403DACCB">
      <w:pPr>
        <w:ind w:left="640" w:firstLine="0" w:firstLineChars="0"/>
        <w:rPr>
          <w:b/>
          <w:bCs/>
          <w:color w:val="FF0000"/>
        </w:rPr>
      </w:pPr>
      <w:r>
        <w:rPr>
          <w:rFonts w:hint="eastAsia"/>
          <w:b/>
          <w:bCs/>
          <w:color w:val="FF0000"/>
        </w:rPr>
        <w:t>8</w:t>
      </w:r>
      <w:r>
        <w:rPr>
          <w:b/>
          <w:bCs/>
          <w:color w:val="FF0000"/>
        </w:rPr>
        <w:t>.</w:t>
      </w:r>
      <w:r>
        <w:rPr>
          <w:rFonts w:hint="eastAsia"/>
          <w:b/>
          <w:bCs/>
          <w:color w:val="FF0000"/>
        </w:rPr>
        <w:t>投资证明材料，包括采购合同、招标比价文件、竣工决算报告、发票、记账凭证等扫描件</w:t>
      </w:r>
    </w:p>
    <w:p w14:paraId="191ABF7D">
      <w:pPr>
        <w:ind w:left="640" w:firstLine="0" w:firstLineChars="0"/>
        <w:rPr>
          <w:b/>
          <w:bCs/>
          <w:color w:val="FF0000"/>
        </w:rPr>
      </w:pPr>
      <w:r>
        <w:rPr>
          <w:rFonts w:hint="eastAsia"/>
          <w:b/>
          <w:bCs/>
          <w:color w:val="FF0000"/>
        </w:rPr>
        <w:t>9</w:t>
      </w:r>
      <w:r>
        <w:rPr>
          <w:b/>
          <w:bCs/>
          <w:color w:val="FF0000"/>
        </w:rPr>
        <w:t>.</w:t>
      </w:r>
      <w:r>
        <w:rPr>
          <w:rFonts w:hint="eastAsia"/>
          <w:b/>
          <w:bCs/>
          <w:color w:val="FF0000"/>
        </w:rPr>
        <w:t>内部管理制度</w:t>
      </w:r>
    </w:p>
    <w:p w14:paraId="67269ABF">
      <w:pPr>
        <w:ind w:firstLine="640"/>
      </w:pPr>
    </w:p>
    <w:sectPr>
      <w:pgSz w:w="11906" w:h="16838"/>
      <w:pgMar w:top="1440" w:right="1800" w:bottom="1440" w:left="1800" w:header="851" w:footer="992" w:gutter="0"/>
      <w:pgNumType w:start="1"/>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0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001010101"/>
    <w:charset w:val="86"/>
    <w:family w:val="modern"/>
    <w:pitch w:val="default"/>
    <w:sig w:usb0="00000000" w:usb1="00000000" w:usb2="00000000" w:usb3="00000000" w:csb0="00040000" w:csb1="00000000"/>
  </w:font>
  <w:font w:name="方正小标宋简体">
    <w:altName w:val="方正舒体"/>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FDD40">
    <w:pPr>
      <w:pStyle w:val="13"/>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072D6">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990C5">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7C6B">
    <w:pPr>
      <w:pStyle w:val="14"/>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98557">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48126">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2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065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28"/>
    <w:qFormat/>
    <w:uiPriority w:val="0"/>
    <w:pPr>
      <w:widowControl/>
      <w:jc w:val="left"/>
      <w:outlineLvl w:val="0"/>
    </w:pPr>
    <w:rPr>
      <w:rFonts w:ascii="宋体" w:hAnsi="宋体" w:eastAsia="黑体" w:cs="宋体"/>
      <w:bCs/>
      <w:kern w:val="36"/>
      <w:szCs w:val="48"/>
    </w:rPr>
  </w:style>
  <w:style w:type="paragraph" w:styleId="3">
    <w:name w:val="heading 2"/>
    <w:basedOn w:val="1"/>
    <w:next w:val="1"/>
    <w:link w:val="38"/>
    <w:qFormat/>
    <w:uiPriority w:val="9"/>
    <w:pPr>
      <w:keepNext/>
      <w:keepLines/>
      <w:outlineLvl w:val="1"/>
    </w:pPr>
    <w:rPr>
      <w:rFonts w:ascii="Cambria" w:hAnsi="Cambria" w:eastAsia="楷体_GB2312" w:cs="宋体"/>
      <w:b/>
      <w:bCs/>
      <w:szCs w:val="32"/>
    </w:rPr>
  </w:style>
  <w:style w:type="paragraph" w:styleId="4">
    <w:name w:val="heading 3"/>
    <w:basedOn w:val="1"/>
    <w:next w:val="1"/>
    <w:link w:val="39"/>
    <w:qFormat/>
    <w:uiPriority w:val="9"/>
    <w:pPr>
      <w:keepNext/>
      <w:keepLines/>
      <w:outlineLvl w:val="2"/>
    </w:pPr>
    <w:rPr>
      <w:b/>
      <w:bCs/>
      <w:szCs w:val="32"/>
    </w:rPr>
  </w:style>
  <w:style w:type="character" w:default="1" w:styleId="24">
    <w:name w:val="Default Paragraph Font"/>
    <w:uiPriority w:val="1"/>
  </w:style>
  <w:style w:type="table" w:default="1" w:styleId="22">
    <w:name w:val="Normal Table"/>
    <w:uiPriority w:val="99"/>
    <w:tblPr>
      <w:tblCellMar>
        <w:top w:w="0" w:type="dxa"/>
        <w:left w:w="108" w:type="dxa"/>
        <w:bottom w:w="0" w:type="dxa"/>
        <w:right w:w="108" w:type="dxa"/>
      </w:tblCellMar>
    </w:tblPr>
  </w:style>
  <w:style w:type="paragraph" w:styleId="5">
    <w:name w:val="toc 7"/>
    <w:basedOn w:val="1"/>
    <w:next w:val="1"/>
    <w:qFormat/>
    <w:uiPriority w:val="39"/>
    <w:pPr>
      <w:ind w:left="1920"/>
      <w:jc w:val="left"/>
    </w:pPr>
    <w:rPr>
      <w:rFonts w:ascii="Calibri" w:hAnsi="Calibri" w:cs="Calibri"/>
      <w:sz w:val="18"/>
      <w:szCs w:val="18"/>
    </w:rPr>
  </w:style>
  <w:style w:type="paragraph" w:styleId="6">
    <w:name w:val="caption"/>
    <w:basedOn w:val="1"/>
    <w:next w:val="1"/>
    <w:qFormat/>
    <w:uiPriority w:val="35"/>
    <w:rPr>
      <w:rFonts w:ascii="Cambria" w:hAnsi="Cambria" w:eastAsia="黑体" w:cs="宋体"/>
      <w:sz w:val="20"/>
      <w:szCs w:val="20"/>
    </w:rPr>
  </w:style>
  <w:style w:type="paragraph" w:styleId="7">
    <w:name w:val="annotation text"/>
    <w:basedOn w:val="1"/>
    <w:link w:val="31"/>
    <w:qFormat/>
    <w:uiPriority w:val="99"/>
    <w:pPr>
      <w:jc w:val="left"/>
    </w:pPr>
  </w:style>
  <w:style w:type="paragraph" w:styleId="8">
    <w:name w:val="toc 5"/>
    <w:basedOn w:val="1"/>
    <w:next w:val="1"/>
    <w:qFormat/>
    <w:uiPriority w:val="39"/>
    <w:pPr>
      <w:ind w:left="1280"/>
      <w:jc w:val="left"/>
    </w:pPr>
    <w:rPr>
      <w:rFonts w:ascii="Calibri" w:hAnsi="Calibri" w:cs="Calibri"/>
      <w:sz w:val="18"/>
      <w:szCs w:val="18"/>
    </w:rPr>
  </w:style>
  <w:style w:type="paragraph" w:styleId="9">
    <w:name w:val="toc 3"/>
    <w:basedOn w:val="1"/>
    <w:next w:val="1"/>
    <w:qFormat/>
    <w:uiPriority w:val="39"/>
    <w:pPr>
      <w:ind w:left="640"/>
      <w:jc w:val="left"/>
    </w:pPr>
    <w:rPr>
      <w:rFonts w:ascii="Calibri" w:hAnsi="Calibri" w:cs="Calibri"/>
      <w:i/>
      <w:iCs/>
      <w:sz w:val="20"/>
      <w:szCs w:val="20"/>
    </w:rPr>
  </w:style>
  <w:style w:type="paragraph" w:styleId="10">
    <w:name w:val="toc 8"/>
    <w:basedOn w:val="1"/>
    <w:next w:val="1"/>
    <w:qFormat/>
    <w:uiPriority w:val="39"/>
    <w:pPr>
      <w:ind w:left="2240"/>
      <w:jc w:val="left"/>
    </w:pPr>
    <w:rPr>
      <w:rFonts w:ascii="Calibri" w:hAnsi="Calibri" w:cs="Calibri"/>
      <w:sz w:val="18"/>
      <w:szCs w:val="18"/>
    </w:rPr>
  </w:style>
  <w:style w:type="paragraph" w:styleId="11">
    <w:name w:val="Date"/>
    <w:basedOn w:val="1"/>
    <w:next w:val="1"/>
    <w:link w:val="34"/>
    <w:qFormat/>
    <w:uiPriority w:val="99"/>
    <w:pPr>
      <w:ind w:left="100" w:leftChars="2500"/>
    </w:pPr>
  </w:style>
  <w:style w:type="paragraph" w:styleId="12">
    <w:name w:val="Balloon Text"/>
    <w:basedOn w:val="1"/>
    <w:link w:val="33"/>
    <w:qFormat/>
    <w:uiPriority w:val="99"/>
    <w:rPr>
      <w:sz w:val="18"/>
      <w:szCs w:val="18"/>
    </w:rPr>
  </w:style>
  <w:style w:type="paragraph" w:styleId="13">
    <w:name w:val="footer"/>
    <w:basedOn w:val="1"/>
    <w:link w:val="30"/>
    <w:qFormat/>
    <w:uiPriority w:val="99"/>
    <w:pPr>
      <w:tabs>
        <w:tab w:val="center" w:pos="4153"/>
        <w:tab w:val="right" w:pos="8306"/>
      </w:tabs>
      <w:snapToGrid w:val="0"/>
      <w:jc w:val="left"/>
    </w:pPr>
    <w:rPr>
      <w:sz w:val="18"/>
      <w:szCs w:val="18"/>
    </w:rPr>
  </w:style>
  <w:style w:type="paragraph" w:styleId="14">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120" w:after="120"/>
      <w:jc w:val="left"/>
    </w:pPr>
    <w:rPr>
      <w:rFonts w:ascii="Calibri" w:hAnsi="Calibri" w:cs="Calibri"/>
      <w:b/>
      <w:bCs/>
      <w:caps/>
      <w:sz w:val="20"/>
      <w:szCs w:val="20"/>
    </w:rPr>
  </w:style>
  <w:style w:type="paragraph" w:styleId="16">
    <w:name w:val="toc 4"/>
    <w:basedOn w:val="1"/>
    <w:next w:val="1"/>
    <w:qFormat/>
    <w:uiPriority w:val="39"/>
    <w:pPr>
      <w:ind w:left="960"/>
      <w:jc w:val="left"/>
    </w:pPr>
    <w:rPr>
      <w:rFonts w:ascii="Calibri" w:hAnsi="Calibri" w:cs="Calibri"/>
      <w:sz w:val="18"/>
      <w:szCs w:val="18"/>
    </w:rPr>
  </w:style>
  <w:style w:type="paragraph" w:styleId="17">
    <w:name w:val="footnote text"/>
    <w:basedOn w:val="1"/>
    <w:link w:val="36"/>
    <w:qFormat/>
    <w:uiPriority w:val="99"/>
    <w:pPr>
      <w:snapToGrid w:val="0"/>
      <w:jc w:val="left"/>
    </w:pPr>
    <w:rPr>
      <w:sz w:val="18"/>
      <w:szCs w:val="18"/>
    </w:rPr>
  </w:style>
  <w:style w:type="paragraph" w:styleId="18">
    <w:name w:val="toc 6"/>
    <w:basedOn w:val="1"/>
    <w:next w:val="1"/>
    <w:qFormat/>
    <w:uiPriority w:val="39"/>
    <w:pPr>
      <w:ind w:left="1600"/>
      <w:jc w:val="left"/>
    </w:pPr>
    <w:rPr>
      <w:rFonts w:ascii="Calibri" w:hAnsi="Calibri" w:cs="Calibri"/>
      <w:sz w:val="18"/>
      <w:szCs w:val="18"/>
    </w:rPr>
  </w:style>
  <w:style w:type="paragraph" w:styleId="19">
    <w:name w:val="toc 2"/>
    <w:basedOn w:val="1"/>
    <w:next w:val="1"/>
    <w:qFormat/>
    <w:uiPriority w:val="39"/>
    <w:pPr>
      <w:ind w:left="320"/>
      <w:jc w:val="left"/>
    </w:pPr>
    <w:rPr>
      <w:rFonts w:ascii="Calibri" w:hAnsi="Calibri" w:cs="Calibri"/>
      <w:smallCaps/>
      <w:sz w:val="20"/>
      <w:szCs w:val="20"/>
    </w:rPr>
  </w:style>
  <w:style w:type="paragraph" w:styleId="20">
    <w:name w:val="toc 9"/>
    <w:basedOn w:val="1"/>
    <w:next w:val="1"/>
    <w:qFormat/>
    <w:uiPriority w:val="39"/>
    <w:pPr>
      <w:ind w:left="2560"/>
      <w:jc w:val="left"/>
    </w:pPr>
    <w:rPr>
      <w:rFonts w:ascii="Calibri" w:hAnsi="Calibri" w:cs="Calibri"/>
      <w:sz w:val="18"/>
      <w:szCs w:val="18"/>
    </w:rPr>
  </w:style>
  <w:style w:type="paragraph" w:styleId="21">
    <w:name w:val="annotation subject"/>
    <w:basedOn w:val="7"/>
    <w:next w:val="7"/>
    <w:link w:val="32"/>
    <w:qFormat/>
    <w:uiPriority w:val="99"/>
    <w:rPr>
      <w:b/>
      <w:bCs/>
    </w:rPr>
  </w:style>
  <w:style w:type="table" w:styleId="23">
    <w:name w:val="Table Grid"/>
    <w:basedOn w:val="2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qFormat/>
    <w:uiPriority w:val="99"/>
    <w:rPr>
      <w:color w:val="0000FF"/>
      <w:u w:val="single"/>
    </w:rPr>
  </w:style>
  <w:style w:type="character" w:styleId="26">
    <w:name w:val="annotation reference"/>
    <w:qFormat/>
    <w:uiPriority w:val="99"/>
    <w:rPr>
      <w:sz w:val="21"/>
      <w:szCs w:val="21"/>
    </w:rPr>
  </w:style>
  <w:style w:type="character" w:styleId="27">
    <w:name w:val="footnote reference"/>
    <w:qFormat/>
    <w:uiPriority w:val="99"/>
    <w:rPr>
      <w:vertAlign w:val="superscript"/>
    </w:rPr>
  </w:style>
  <w:style w:type="character" w:customStyle="1" w:styleId="28">
    <w:name w:val="标题 1 字符"/>
    <w:basedOn w:val="24"/>
    <w:link w:val="2"/>
    <w:qFormat/>
    <w:uiPriority w:val="0"/>
    <w:rPr>
      <w:rFonts w:ascii="宋体" w:hAnsi="宋体" w:eastAsia="黑体" w:cs="宋体"/>
      <w:bCs/>
      <w:kern w:val="36"/>
      <w:sz w:val="32"/>
      <w:szCs w:val="48"/>
    </w:rPr>
  </w:style>
  <w:style w:type="character" w:customStyle="1" w:styleId="29">
    <w:name w:val="页眉 字符"/>
    <w:basedOn w:val="24"/>
    <w:link w:val="14"/>
    <w:qFormat/>
    <w:uiPriority w:val="99"/>
    <w:rPr>
      <w:rFonts w:ascii="Times New Roman" w:hAnsi="Times New Roman" w:eastAsia="仿宋_GB2312" w:cs="Times New Roman"/>
      <w:sz w:val="18"/>
      <w:szCs w:val="18"/>
    </w:rPr>
  </w:style>
  <w:style w:type="character" w:customStyle="1" w:styleId="30">
    <w:name w:val="页脚 字符"/>
    <w:basedOn w:val="24"/>
    <w:link w:val="13"/>
    <w:qFormat/>
    <w:uiPriority w:val="99"/>
    <w:rPr>
      <w:rFonts w:ascii="Times New Roman" w:hAnsi="Times New Roman" w:eastAsia="仿宋_GB2312" w:cs="Times New Roman"/>
      <w:sz w:val="18"/>
      <w:szCs w:val="18"/>
    </w:rPr>
  </w:style>
  <w:style w:type="character" w:customStyle="1" w:styleId="31">
    <w:name w:val="批注文字 字符"/>
    <w:basedOn w:val="24"/>
    <w:link w:val="7"/>
    <w:qFormat/>
    <w:uiPriority w:val="99"/>
    <w:rPr>
      <w:rFonts w:ascii="Times New Roman" w:hAnsi="Times New Roman" w:eastAsia="仿宋_GB2312" w:cs="Times New Roman"/>
      <w:sz w:val="30"/>
      <w:szCs w:val="24"/>
    </w:rPr>
  </w:style>
  <w:style w:type="character" w:customStyle="1" w:styleId="32">
    <w:name w:val="批注主题 字符"/>
    <w:basedOn w:val="31"/>
    <w:link w:val="21"/>
    <w:qFormat/>
    <w:uiPriority w:val="99"/>
    <w:rPr>
      <w:rFonts w:ascii="Times New Roman" w:hAnsi="Times New Roman" w:eastAsia="仿宋_GB2312" w:cs="Times New Roman"/>
      <w:b/>
      <w:bCs/>
      <w:sz w:val="30"/>
      <w:szCs w:val="24"/>
    </w:rPr>
  </w:style>
  <w:style w:type="character" w:customStyle="1" w:styleId="33">
    <w:name w:val="批注框文本 字符"/>
    <w:basedOn w:val="24"/>
    <w:link w:val="12"/>
    <w:qFormat/>
    <w:uiPriority w:val="99"/>
    <w:rPr>
      <w:rFonts w:ascii="Times New Roman" w:hAnsi="Times New Roman" w:eastAsia="仿宋_GB2312" w:cs="Times New Roman"/>
      <w:sz w:val="18"/>
      <w:szCs w:val="18"/>
    </w:rPr>
  </w:style>
  <w:style w:type="character" w:customStyle="1" w:styleId="34">
    <w:name w:val="日期 字符"/>
    <w:basedOn w:val="24"/>
    <w:link w:val="11"/>
    <w:qFormat/>
    <w:uiPriority w:val="99"/>
    <w:rPr>
      <w:rFonts w:ascii="Times New Roman" w:hAnsi="Times New Roman" w:eastAsia="仿宋_GB2312" w:cs="Times New Roman"/>
      <w:sz w:val="30"/>
      <w:szCs w:val="24"/>
    </w:rPr>
  </w:style>
  <w:style w:type="paragraph" w:customStyle="1" w:styleId="35">
    <w:name w:val="TOC 标题1"/>
    <w:basedOn w:val="2"/>
    <w:next w:val="1"/>
    <w:qFormat/>
    <w:uiPriority w:val="39"/>
    <w:pPr>
      <w:keepNext/>
      <w:keepLines/>
      <w:spacing w:before="480" w:line="276" w:lineRule="auto"/>
      <w:outlineLvl w:val="9"/>
    </w:pPr>
    <w:rPr>
      <w:rFonts w:ascii="Cambria" w:hAnsi="Cambria" w:eastAsia="宋体" w:cs="Times New Roman"/>
      <w:color w:val="365F91"/>
      <w:kern w:val="0"/>
      <w:sz w:val="28"/>
      <w:szCs w:val="28"/>
    </w:rPr>
  </w:style>
  <w:style w:type="character" w:customStyle="1" w:styleId="36">
    <w:name w:val="脚注文本 字符"/>
    <w:basedOn w:val="24"/>
    <w:link w:val="17"/>
    <w:qFormat/>
    <w:uiPriority w:val="99"/>
    <w:rPr>
      <w:rFonts w:ascii="Times New Roman" w:hAnsi="Times New Roman" w:eastAsia="仿宋_GB2312" w:cs="Times New Roman"/>
      <w:sz w:val="18"/>
      <w:szCs w:val="18"/>
    </w:rPr>
  </w:style>
  <w:style w:type="paragraph" w:styleId="37">
    <w:name w:val="List Paragraph"/>
    <w:basedOn w:val="1"/>
    <w:qFormat/>
    <w:uiPriority w:val="34"/>
    <w:pPr>
      <w:ind w:firstLine="420"/>
    </w:pPr>
  </w:style>
  <w:style w:type="character" w:customStyle="1" w:styleId="38">
    <w:name w:val="标题 2 字符"/>
    <w:basedOn w:val="24"/>
    <w:link w:val="3"/>
    <w:qFormat/>
    <w:uiPriority w:val="9"/>
    <w:rPr>
      <w:rFonts w:ascii="Cambria" w:hAnsi="Cambria" w:eastAsia="楷体_GB2312" w:cs="宋体"/>
      <w:b/>
      <w:bCs/>
      <w:sz w:val="32"/>
      <w:szCs w:val="32"/>
    </w:rPr>
  </w:style>
  <w:style w:type="character" w:customStyle="1" w:styleId="39">
    <w:name w:val="标题 3 字符"/>
    <w:basedOn w:val="24"/>
    <w:link w:val="4"/>
    <w:qFormat/>
    <w:uiPriority w:val="9"/>
    <w:rPr>
      <w:rFonts w:ascii="Times New Roman" w:hAnsi="Times New Roman" w:eastAsia="仿宋_GB2312" w:cs="Times New Roman"/>
      <w:b/>
      <w:bCs/>
      <w:sz w:val="32"/>
      <w:szCs w:val="32"/>
    </w:rPr>
  </w:style>
  <w:style w:type="paragraph" w:customStyle="1" w:styleId="40">
    <w:name w:val="表格标题"/>
    <w:basedOn w:val="1"/>
    <w:link w:val="41"/>
    <w:qFormat/>
    <w:uiPriority w:val="0"/>
    <w:pPr>
      <w:adjustRightInd w:val="0"/>
      <w:snapToGrid w:val="0"/>
      <w:ind w:firstLine="0" w:firstLineChars="0"/>
      <w:jc w:val="center"/>
    </w:pPr>
    <w:rPr>
      <w:rFonts w:ascii="宋体" w:hAnsi="宋体" w:eastAsia="宋体"/>
      <w:b/>
      <w:sz w:val="21"/>
      <w:szCs w:val="21"/>
    </w:rPr>
  </w:style>
  <w:style w:type="character" w:customStyle="1" w:styleId="41">
    <w:name w:val="表格标题 Char"/>
    <w:basedOn w:val="24"/>
    <w:link w:val="40"/>
    <w:qFormat/>
    <w:uiPriority w:val="0"/>
    <w:rPr>
      <w:rFonts w:ascii="宋体" w:hAnsi="宋体" w:cs="Times New Roman"/>
      <w:b/>
      <w:szCs w:val="21"/>
    </w:rPr>
  </w:style>
  <w:style w:type="character" w:customStyle="1" w:styleId="42">
    <w:name w:val="font11"/>
    <w:basedOn w:val="24"/>
    <w:qFormat/>
    <w:uiPriority w:val="0"/>
    <w:rPr>
      <w:rFonts w:hint="eastAsia" w:ascii="宋体" w:hAnsi="宋体" w:eastAsia="宋体" w:cs="宋体"/>
      <w:color w:val="000000"/>
      <w:sz w:val="18"/>
      <w:szCs w:val="18"/>
      <w:u w:val="none"/>
    </w:rPr>
  </w:style>
  <w:style w:type="character" w:customStyle="1" w:styleId="43">
    <w:name w:val="font01"/>
    <w:basedOn w:val="24"/>
    <w:qFormat/>
    <w:uiPriority w:val="0"/>
    <w:rPr>
      <w:rFonts w:hint="eastAsia" w:ascii="宋体" w:hAnsi="宋体" w:eastAsia="宋体" w:cs="宋体"/>
      <w:color w:val="FF0000"/>
      <w:sz w:val="18"/>
      <w:szCs w:val="18"/>
      <w:u w:val="none"/>
    </w:rPr>
  </w:style>
  <w:style w:type="character" w:customStyle="1" w:styleId="44">
    <w:name w:val="font31"/>
    <w:basedOn w:val="2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756DF-4DD6-480A-BF05-CA5559747762}">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1665</Words>
  <Characters>1770</Characters>
  <Paragraphs>229</Paragraphs>
  <TotalTime>30</TotalTime>
  <ScaleCrop>false</ScaleCrop>
  <LinksUpToDate>false</LinksUpToDate>
  <CharactersWithSpaces>1798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2017-07-14T07:41:00Z</dcterms:created>
  <dc:creator>wm</dc:creator>
  <cp:lastModifiedBy>嘟嘟</cp:lastModifiedBy>
  <cp:lastPrinted>2017-05-27T07:52:00Z</cp:lastPrinted>
  <dcterms:modified xsi:type="dcterms:W3CDTF">2025-12-10T10:11:35Z</dcterms:modified>
  <cp:revision>437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eyJoZGlkIjoiZTliYTA2MmZmMTVmZDg4MDZlNmEyNGU0NGFjNzllNmQiLCJ1c2VySWQiOiI3MDI1MTE1NjkifQ==</vt:lpwstr>
  </property>
  <property fmtid="{D5CDD505-2E9C-101B-9397-08002B2CF9AE}" pid="4" name="ICV">
    <vt:lpwstr>0CB4BFF2432B462F8B26E424B785C4E4_13</vt:lpwstr>
  </property>
</Properties>
</file>