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FF9FE5">
      <w:pPr>
        <w:keepNext w:val="0"/>
        <w:keepLines w:val="0"/>
        <w:pageBreakBefore w:val="0"/>
        <w:widowControl w:val="0"/>
        <w:kinsoku/>
        <w:wordWrap/>
        <w:overflowPunct/>
        <w:topLinePunct w:val="0"/>
        <w:autoSpaceDE/>
        <w:autoSpaceDN/>
        <w:bidi w:val="0"/>
        <w:adjustRightInd/>
        <w:snapToGrid/>
        <w:spacing w:before="63" w:beforeLines="2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附件4</w:t>
      </w:r>
    </w:p>
    <w:p w14:paraId="1F989E78">
      <w:pPr>
        <w:keepNext w:val="0"/>
        <w:keepLines w:val="0"/>
        <w:pageBreakBefore w:val="0"/>
        <w:widowControl w:val="0"/>
        <w:kinsoku/>
        <w:wordWrap/>
        <w:overflowPunct/>
        <w:topLinePunct w:val="0"/>
        <w:autoSpaceDE/>
        <w:autoSpaceDN/>
        <w:bidi w:val="0"/>
        <w:adjustRightInd/>
        <w:snapToGrid/>
        <w:spacing w:before="63" w:beforeLines="2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山西省井工建设煤矿复工验收基本条件（2026版）</w:t>
      </w:r>
    </w:p>
    <w:p w14:paraId="12D54001">
      <w:pPr>
        <w:keepNext w:val="0"/>
        <w:keepLines w:val="0"/>
        <w:pageBreakBefore w:val="0"/>
        <w:widowControl w:val="0"/>
        <w:kinsoku/>
        <w:wordWrap/>
        <w:overflowPunct/>
        <w:topLinePunct w:val="0"/>
        <w:autoSpaceDE/>
        <w:autoSpaceDN/>
        <w:bidi w:val="0"/>
        <w:adjustRightInd/>
        <w:snapToGrid/>
        <w:spacing w:before="63" w:beforeLines="20"/>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矿井名称（章）：                               煤矿主要负责人签字：                        日期：</w:t>
      </w:r>
    </w:p>
    <w:tbl>
      <w:tblPr>
        <w:tblStyle w:val="11"/>
        <w:tblW w:w="13791" w:type="dxa"/>
        <w:tblInd w:w="-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28" w:type="dxa"/>
          <w:bottom w:w="0" w:type="dxa"/>
          <w:right w:w="28" w:type="dxa"/>
        </w:tblCellMar>
      </w:tblPr>
      <w:tblGrid>
        <w:gridCol w:w="623"/>
        <w:gridCol w:w="510"/>
        <w:gridCol w:w="2691"/>
        <w:gridCol w:w="5357"/>
        <w:gridCol w:w="1446"/>
        <w:gridCol w:w="1132"/>
        <w:gridCol w:w="2032"/>
      </w:tblGrid>
      <w:tr w14:paraId="4D899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526" w:hRule="atLeast"/>
          <w:tblHeader/>
        </w:trPr>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C01A5">
            <w:pPr>
              <w:keepNext w:val="0"/>
              <w:keepLines w:val="0"/>
              <w:widowControl/>
              <w:suppressLineNumbers w:val="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项目</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225E0">
            <w:pPr>
              <w:keepNext w:val="0"/>
              <w:keepLines w:val="0"/>
              <w:widowControl/>
              <w:suppressLineNumbers w:val="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序号</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77B70">
            <w:pPr>
              <w:keepNext w:val="0"/>
              <w:keepLines w:val="0"/>
              <w:widowControl/>
              <w:suppressLineNumbers w:val="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验收内容</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8D32D">
            <w:pPr>
              <w:keepNext w:val="0"/>
              <w:keepLines w:val="0"/>
              <w:widowControl/>
              <w:suppressLineNumbers w:val="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验收要求</w:t>
            </w:r>
            <w:bookmarkStart w:id="0" w:name="_GoBack"/>
            <w:bookmarkEnd w:id="0"/>
          </w:p>
        </w:tc>
        <w:tc>
          <w:tcPr>
            <w:tcW w:w="1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BFF93">
            <w:pPr>
              <w:keepNext w:val="0"/>
              <w:keepLines w:val="0"/>
              <w:widowControl/>
              <w:suppressLineNumbers w:val="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验收情况</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358F9">
            <w:pPr>
              <w:keepNext w:val="0"/>
              <w:keepLines w:val="0"/>
              <w:widowControl/>
              <w:suppressLineNumbers w:val="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签字</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5C5AE">
            <w:pPr>
              <w:keepNext w:val="0"/>
              <w:keepLines w:val="0"/>
              <w:widowControl/>
              <w:suppressLineNumbers w:val="0"/>
              <w:jc w:val="center"/>
              <w:textAlignment w:val="center"/>
              <w:rPr>
                <w:rFonts w:hint="eastAsia" w:ascii="黑体" w:hAnsi="黑体" w:eastAsia="黑体" w:cs="黑体"/>
                <w:b w:val="0"/>
                <w:bCs w:val="0"/>
                <w:i w:val="0"/>
                <w:iCs w:val="0"/>
                <w:color w:val="000000"/>
                <w:sz w:val="21"/>
                <w:szCs w:val="21"/>
                <w:u w:val="none"/>
              </w:rPr>
            </w:pPr>
            <w:r>
              <w:rPr>
                <w:rFonts w:hint="eastAsia" w:ascii="黑体" w:hAnsi="黑体" w:eastAsia="黑体" w:cs="黑体"/>
                <w:b w:val="0"/>
                <w:bCs w:val="0"/>
                <w:i w:val="0"/>
                <w:iCs w:val="0"/>
                <w:color w:val="000000"/>
                <w:kern w:val="0"/>
                <w:sz w:val="21"/>
                <w:szCs w:val="21"/>
                <w:u w:val="none"/>
                <w:lang w:val="en-US" w:eastAsia="zh-CN" w:bidi="ar"/>
              </w:rPr>
              <w:t>备注</w:t>
            </w:r>
          </w:p>
        </w:tc>
      </w:tr>
      <w:tr w14:paraId="6A9F4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418"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B1102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一、</w:t>
            </w:r>
          </w:p>
          <w:p w14:paraId="6E77ED6B">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证照手续</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87FA9">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C5344">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营业执照</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DFA4E">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查证照。在有效期内</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2D606">
            <w:pPr>
              <w:jc w:val="left"/>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557E0">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D4D02">
            <w:pPr>
              <w:jc w:val="center"/>
              <w:rPr>
                <w:rFonts w:hint="eastAsia" w:ascii="仿宋_GB2312" w:hAnsi="仿宋_GB2312" w:eastAsia="仿宋_GB2312" w:cs="仿宋_GB2312"/>
                <w:i w:val="0"/>
                <w:iCs w:val="0"/>
                <w:color w:val="000000"/>
                <w:sz w:val="21"/>
                <w:szCs w:val="21"/>
                <w:u w:val="none"/>
              </w:rPr>
            </w:pPr>
          </w:p>
        </w:tc>
      </w:tr>
      <w:tr w14:paraId="3E7FF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418"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FDBB73">
            <w:pPr>
              <w:jc w:val="center"/>
              <w:rPr>
                <w:rFonts w:hint="eastAsia" w:ascii="仿宋_GB2312" w:hAnsi="仿宋_GB2312" w:eastAsia="仿宋_GB2312" w:cs="仿宋_GB2312"/>
                <w:i w:val="0"/>
                <w:iCs w:val="0"/>
                <w:color w:val="000000"/>
                <w:sz w:val="21"/>
                <w:szCs w:val="21"/>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72B5A">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66AED">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采矿许可证</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2EDA3">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查证照。在有效期内</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C45D1">
            <w:pPr>
              <w:jc w:val="left"/>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A06C1">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03A1E">
            <w:pPr>
              <w:jc w:val="center"/>
              <w:rPr>
                <w:rFonts w:hint="eastAsia" w:ascii="仿宋_GB2312" w:hAnsi="仿宋_GB2312" w:eastAsia="仿宋_GB2312" w:cs="仿宋_GB2312"/>
                <w:i w:val="0"/>
                <w:iCs w:val="0"/>
                <w:color w:val="000000"/>
                <w:sz w:val="21"/>
                <w:szCs w:val="21"/>
                <w:u w:val="none"/>
              </w:rPr>
            </w:pPr>
          </w:p>
        </w:tc>
      </w:tr>
      <w:tr w14:paraId="0693B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418"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9ADE79">
            <w:pPr>
              <w:jc w:val="center"/>
              <w:rPr>
                <w:rFonts w:hint="eastAsia" w:ascii="仿宋_GB2312" w:hAnsi="仿宋_GB2312" w:eastAsia="仿宋_GB2312" w:cs="仿宋_GB2312"/>
                <w:i w:val="0"/>
                <w:iCs w:val="0"/>
                <w:color w:val="000000"/>
                <w:sz w:val="21"/>
                <w:szCs w:val="21"/>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C926C">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2D557">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开工报告的批准</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6CAA2">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查批复。在建设工期内</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88E62">
            <w:pPr>
              <w:jc w:val="left"/>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37DB8">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65DA1">
            <w:pPr>
              <w:jc w:val="center"/>
              <w:rPr>
                <w:rFonts w:hint="eastAsia" w:ascii="仿宋_GB2312" w:hAnsi="仿宋_GB2312" w:eastAsia="仿宋_GB2312" w:cs="仿宋_GB2312"/>
                <w:i w:val="0"/>
                <w:iCs w:val="0"/>
                <w:color w:val="000000"/>
                <w:sz w:val="21"/>
                <w:szCs w:val="21"/>
                <w:u w:val="none"/>
              </w:rPr>
            </w:pPr>
          </w:p>
        </w:tc>
      </w:tr>
      <w:tr w14:paraId="1C3EF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418"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51DD19">
            <w:pPr>
              <w:jc w:val="center"/>
              <w:rPr>
                <w:rFonts w:hint="eastAsia" w:ascii="仿宋_GB2312" w:hAnsi="仿宋_GB2312" w:eastAsia="仿宋_GB2312" w:cs="仿宋_GB2312"/>
                <w:i w:val="0"/>
                <w:iCs w:val="0"/>
                <w:color w:val="000000"/>
                <w:sz w:val="21"/>
                <w:szCs w:val="21"/>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B1B5D">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70E17">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联合试运转方案的批准</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197A2">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查批复。在批准期限内</w:t>
            </w:r>
          </w:p>
        </w:tc>
        <w:tc>
          <w:tcPr>
            <w:tcW w:w="1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1025B">
            <w:pPr>
              <w:jc w:val="left"/>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B021E">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8184C">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针对联合试运转矿井</w:t>
            </w:r>
          </w:p>
        </w:tc>
      </w:tr>
      <w:tr w14:paraId="0DE04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005"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A2F36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二、</w:t>
            </w:r>
          </w:p>
          <w:p w14:paraId="7EE6F4C1">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安全管理</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CEF7A">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C270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矿长、总工程师和分管安全、基建、机电的副矿长</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64D2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资料。检查任职文件。任职条件符合中办国办《关于进一步加强矿山安全生产工作的意见》、国务院安委会《关于防范遏制矿山领域重特大生产安全事故的硬措施》、《山西省进一步加强矿山安全生产工作措施》相关要求</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97F3D">
            <w:pPr>
              <w:jc w:val="left"/>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35FF0">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0766D">
            <w:pPr>
              <w:jc w:val="center"/>
              <w:rPr>
                <w:rFonts w:hint="eastAsia" w:ascii="仿宋_GB2312" w:hAnsi="仿宋_GB2312" w:eastAsia="仿宋_GB2312" w:cs="仿宋_GB2312"/>
                <w:i w:val="0"/>
                <w:iCs w:val="0"/>
                <w:color w:val="000000"/>
                <w:sz w:val="21"/>
                <w:szCs w:val="21"/>
                <w:u w:val="none"/>
              </w:rPr>
            </w:pPr>
          </w:p>
        </w:tc>
      </w:tr>
      <w:tr w14:paraId="3BD79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521"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9B13B1">
            <w:pPr>
              <w:jc w:val="center"/>
              <w:rPr>
                <w:rFonts w:hint="eastAsia" w:ascii="仿宋_GB2312" w:hAnsi="仿宋_GB2312" w:eastAsia="仿宋_GB2312" w:cs="仿宋_GB2312"/>
                <w:i w:val="0"/>
                <w:iCs w:val="0"/>
                <w:color w:val="000000"/>
                <w:sz w:val="21"/>
                <w:szCs w:val="21"/>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BB548">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66A2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全员安全生产责任制</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BF01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查制度。检查各级负责人、各部门、各岗位安全生产责任制的建立及执行情况</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34932">
            <w:pPr>
              <w:jc w:val="left"/>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EB8A6">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1D520">
            <w:pPr>
              <w:jc w:val="center"/>
              <w:rPr>
                <w:rFonts w:hint="eastAsia" w:ascii="仿宋_GB2312" w:hAnsi="仿宋_GB2312" w:eastAsia="仿宋_GB2312" w:cs="仿宋_GB2312"/>
                <w:i w:val="0"/>
                <w:iCs w:val="0"/>
                <w:color w:val="000000"/>
                <w:sz w:val="21"/>
                <w:szCs w:val="21"/>
                <w:u w:val="none"/>
              </w:rPr>
            </w:pPr>
          </w:p>
        </w:tc>
      </w:tr>
      <w:tr w14:paraId="4699B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991"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ADDCE2">
            <w:pPr>
              <w:jc w:val="center"/>
              <w:rPr>
                <w:rFonts w:hint="eastAsia" w:ascii="仿宋_GB2312" w:hAnsi="仿宋_GB2312" w:eastAsia="仿宋_GB2312" w:cs="仿宋_GB2312"/>
                <w:i w:val="0"/>
                <w:iCs w:val="0"/>
                <w:color w:val="000000"/>
                <w:sz w:val="21"/>
                <w:szCs w:val="21"/>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A6FCC">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0B4E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生产、技术、安全、通风、机电、运输、地测防治水、培训等管理机构；煤与瓦斯突出矿井设置防突管理机构</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36BB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w:t>
            </w:r>
            <w:r>
              <w:rPr>
                <w:rFonts w:hint="eastAsia" w:ascii="仿宋_GB2312" w:hAnsi="仿宋_GB2312" w:eastAsia="仿宋_GB2312" w:cs="仿宋_GB2312"/>
                <w:i w:val="0"/>
                <w:iCs w:val="0"/>
                <w:color w:val="000000"/>
                <w:spacing w:val="-11"/>
                <w:kern w:val="0"/>
                <w:sz w:val="21"/>
                <w:szCs w:val="21"/>
                <w:u w:val="none"/>
                <w:lang w:val="en-US" w:eastAsia="zh-CN" w:bidi="ar"/>
              </w:rPr>
              <w:t>机构。按规定设置机构，且人员数量能满足日常工作需要</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DE92D">
            <w:pPr>
              <w:jc w:val="left"/>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76BBF">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DF045">
            <w:pPr>
              <w:jc w:val="center"/>
              <w:rPr>
                <w:rFonts w:hint="eastAsia" w:ascii="仿宋_GB2312" w:hAnsi="仿宋_GB2312" w:eastAsia="仿宋_GB2312" w:cs="仿宋_GB2312"/>
                <w:i w:val="0"/>
                <w:iCs w:val="0"/>
                <w:color w:val="000000"/>
                <w:sz w:val="21"/>
                <w:szCs w:val="21"/>
                <w:u w:val="none"/>
              </w:rPr>
            </w:pPr>
          </w:p>
        </w:tc>
      </w:tr>
      <w:tr w14:paraId="692E4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942"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BC313D">
            <w:pPr>
              <w:jc w:val="center"/>
              <w:rPr>
                <w:rFonts w:hint="eastAsia" w:ascii="仿宋_GB2312" w:hAnsi="仿宋_GB2312" w:eastAsia="仿宋_GB2312" w:cs="仿宋_GB2312"/>
                <w:i w:val="0"/>
                <w:iCs w:val="0"/>
                <w:color w:val="000000"/>
                <w:sz w:val="21"/>
                <w:szCs w:val="21"/>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104B7">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F576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安全生产目标管理、投入、奖惩、技术措施审批、培训、办公会议制度，安全检查制度等</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EDB4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查制度。检查制度建立情况，并随机抽查一个季度的执行情况</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F6576">
            <w:pPr>
              <w:jc w:val="left"/>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28300">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78617">
            <w:pPr>
              <w:jc w:val="center"/>
              <w:rPr>
                <w:rFonts w:hint="eastAsia" w:ascii="仿宋_GB2312" w:hAnsi="仿宋_GB2312" w:eastAsia="仿宋_GB2312" w:cs="仿宋_GB2312"/>
                <w:i w:val="0"/>
                <w:iCs w:val="0"/>
                <w:color w:val="000000"/>
                <w:sz w:val="21"/>
                <w:szCs w:val="21"/>
                <w:u w:val="none"/>
              </w:rPr>
            </w:pPr>
          </w:p>
        </w:tc>
      </w:tr>
      <w:tr w14:paraId="27936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018"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5A82C6">
            <w:pPr>
              <w:jc w:val="center"/>
              <w:rPr>
                <w:rFonts w:hint="eastAsia" w:ascii="仿宋_GB2312" w:hAnsi="仿宋_GB2312" w:eastAsia="仿宋_GB2312" w:cs="仿宋_GB2312"/>
                <w:i w:val="0"/>
                <w:iCs w:val="0"/>
                <w:color w:val="000000"/>
                <w:sz w:val="21"/>
                <w:szCs w:val="21"/>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0D6B0">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18D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领导带班下井</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7218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查制度。检查制度健全情况，并随机抽查一个月的建设单位和施工单位领导带班下井情况和下个月带班计划，符合《煤矿领导带班下井及安全监督检查规定》、《煤矿安全规程》第6条的规定</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DF6B5">
            <w:pPr>
              <w:jc w:val="left"/>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8C46E">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47858">
            <w:pPr>
              <w:jc w:val="center"/>
              <w:rPr>
                <w:rFonts w:hint="eastAsia" w:ascii="仿宋_GB2312" w:hAnsi="仿宋_GB2312" w:eastAsia="仿宋_GB2312" w:cs="仿宋_GB2312"/>
                <w:i w:val="0"/>
                <w:iCs w:val="0"/>
                <w:color w:val="000000"/>
                <w:sz w:val="21"/>
                <w:szCs w:val="21"/>
                <w:u w:val="none"/>
              </w:rPr>
            </w:pPr>
          </w:p>
        </w:tc>
      </w:tr>
      <w:tr w14:paraId="20572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127"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E5F52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二、</w:t>
            </w:r>
          </w:p>
          <w:p w14:paraId="2AEAC8CF">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安全管理</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0C8C5">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F5267">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建设项目安全管理</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E2D73">
            <w:pPr>
              <w:keepNext w:val="0"/>
              <w:keepLines w:val="0"/>
              <w:widowControl/>
              <w:suppressLineNumbers w:val="0"/>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查资料。检查项目建设安全管理制度，以及建设单位履行安全管理主体责任和日常安全管理的情况，能对防范瓦斯和水害等重大灾害负总责，对施工、监理单位进行全面统一、协调管理</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C95BE">
            <w:pPr>
              <w:jc w:val="left"/>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243C7">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7397F">
            <w:pPr>
              <w:jc w:val="center"/>
              <w:rPr>
                <w:rFonts w:hint="eastAsia" w:ascii="仿宋_GB2312" w:hAnsi="仿宋_GB2312" w:eastAsia="仿宋_GB2312" w:cs="仿宋_GB2312"/>
                <w:i w:val="0"/>
                <w:iCs w:val="0"/>
                <w:color w:val="000000"/>
                <w:sz w:val="21"/>
                <w:szCs w:val="21"/>
                <w:u w:val="none"/>
              </w:rPr>
            </w:pPr>
          </w:p>
        </w:tc>
      </w:tr>
      <w:tr w14:paraId="09AAA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003"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5D0642">
            <w:pPr>
              <w:jc w:val="center"/>
              <w:rPr>
                <w:rFonts w:hint="eastAsia" w:ascii="仿宋_GB2312" w:hAnsi="仿宋_GB2312" w:eastAsia="仿宋_GB2312" w:cs="仿宋_GB2312"/>
                <w:i w:val="0"/>
                <w:iCs w:val="0"/>
                <w:color w:val="000000"/>
                <w:sz w:val="21"/>
                <w:szCs w:val="21"/>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B950B">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11</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D72A5">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“安全监控、井下人员位置监测系统、通信联络系统建立</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5B3E0">
            <w:pPr>
              <w:keepNext w:val="0"/>
              <w:keepLines w:val="0"/>
              <w:widowControl/>
              <w:suppressLineNumbers w:val="0"/>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建井期间矿井进入主要大巷施工前，必须安装安全监控、人员位置监测、通信联络系统，符合《煤矿安全规程》第109条规定</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7B6D7">
            <w:pPr>
              <w:jc w:val="left"/>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75602">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1420E">
            <w:pPr>
              <w:jc w:val="center"/>
              <w:rPr>
                <w:rFonts w:hint="eastAsia" w:ascii="仿宋_GB2312" w:hAnsi="仿宋_GB2312" w:eastAsia="仿宋_GB2312" w:cs="仿宋_GB2312"/>
                <w:i w:val="0"/>
                <w:iCs w:val="0"/>
                <w:color w:val="000000"/>
                <w:sz w:val="21"/>
                <w:szCs w:val="21"/>
                <w:u w:val="none"/>
              </w:rPr>
            </w:pPr>
          </w:p>
        </w:tc>
      </w:tr>
      <w:tr w14:paraId="0B746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962"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FDC490">
            <w:pPr>
              <w:jc w:val="center"/>
              <w:rPr>
                <w:rFonts w:hint="eastAsia" w:ascii="仿宋_GB2312" w:hAnsi="仿宋_GB2312" w:eastAsia="仿宋_GB2312" w:cs="仿宋_GB2312"/>
                <w:i w:val="0"/>
                <w:iCs w:val="0"/>
                <w:color w:val="000000"/>
                <w:sz w:val="21"/>
                <w:szCs w:val="21"/>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9B3F0">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12</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8E2BC">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提取和使用安全费用</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3E0AD">
            <w:pPr>
              <w:keepNext w:val="0"/>
              <w:keepLines w:val="0"/>
              <w:widowControl/>
              <w:suppressLineNumbers w:val="0"/>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查资料。检查本年度的提取和使用情况，符合《关于印发〈企业安全生产费用提取和使用管理办法〉的通知》(财资〔2022〕136号)的规定</w:t>
            </w:r>
          </w:p>
        </w:tc>
        <w:tc>
          <w:tcPr>
            <w:tcW w:w="1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7A00F">
            <w:pPr>
              <w:jc w:val="left"/>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3B63F">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5E4C9">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标准为工程造价的3.5%</w:t>
            </w:r>
          </w:p>
        </w:tc>
      </w:tr>
      <w:tr w14:paraId="284E3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264"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6CF67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三、</w:t>
            </w:r>
          </w:p>
          <w:p w14:paraId="2364AA34">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施工管理</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026AE">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13</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5A86F">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工程招投标</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6AF62">
            <w:pPr>
              <w:keepNext w:val="0"/>
              <w:keepLines w:val="0"/>
              <w:widowControl/>
              <w:suppressLineNumbers w:val="0"/>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查资料。检查施工项目工程招投标手续，中标施工单位的建筑业企业资质(符合相关规定)证书、企业法人营业执照、安全生产许可证等证照，不得存在越级或超出施工能力承揽工程，不得存在转包或违法分包行为</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B1418">
            <w:pPr>
              <w:jc w:val="center"/>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A2D25">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D804C">
            <w:pPr>
              <w:jc w:val="center"/>
              <w:rPr>
                <w:rFonts w:hint="eastAsia" w:ascii="仿宋_GB2312" w:hAnsi="仿宋_GB2312" w:eastAsia="仿宋_GB2312" w:cs="仿宋_GB2312"/>
                <w:i w:val="0"/>
                <w:iCs w:val="0"/>
                <w:color w:val="000000"/>
                <w:sz w:val="21"/>
                <w:szCs w:val="21"/>
                <w:u w:val="none"/>
              </w:rPr>
            </w:pPr>
          </w:p>
        </w:tc>
      </w:tr>
      <w:tr w14:paraId="6DEDC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699"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647B1D">
            <w:pPr>
              <w:jc w:val="center"/>
              <w:rPr>
                <w:rFonts w:hint="eastAsia" w:ascii="仿宋_GB2312" w:hAnsi="仿宋_GB2312" w:eastAsia="仿宋_GB2312" w:cs="仿宋_GB2312"/>
                <w:i w:val="0"/>
                <w:iCs w:val="0"/>
                <w:color w:val="000000"/>
                <w:sz w:val="21"/>
                <w:szCs w:val="21"/>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4003E">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14</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54047">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施工项目备案</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1FBFE">
            <w:pPr>
              <w:keepNext w:val="0"/>
              <w:keepLines w:val="0"/>
              <w:widowControl/>
              <w:suppressLineNumbers w:val="0"/>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查备案。检查施工企业按规定备案情况，施工项目(中标)按规定备案情况</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1F756">
            <w:pPr>
              <w:jc w:val="center"/>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25BAC">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1C2CB">
            <w:pPr>
              <w:jc w:val="center"/>
              <w:rPr>
                <w:rFonts w:hint="eastAsia" w:ascii="仿宋_GB2312" w:hAnsi="仿宋_GB2312" w:eastAsia="仿宋_GB2312" w:cs="仿宋_GB2312"/>
                <w:i w:val="0"/>
                <w:iCs w:val="0"/>
                <w:color w:val="000000"/>
                <w:sz w:val="21"/>
                <w:szCs w:val="21"/>
                <w:u w:val="none"/>
              </w:rPr>
            </w:pPr>
          </w:p>
        </w:tc>
      </w:tr>
      <w:tr w14:paraId="5D0D0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647"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EFB8F8">
            <w:pPr>
              <w:jc w:val="center"/>
              <w:rPr>
                <w:rFonts w:hint="eastAsia" w:ascii="仿宋_GB2312" w:hAnsi="仿宋_GB2312" w:eastAsia="仿宋_GB2312" w:cs="仿宋_GB2312"/>
                <w:i w:val="0"/>
                <w:iCs w:val="0"/>
                <w:color w:val="000000"/>
                <w:sz w:val="21"/>
                <w:szCs w:val="21"/>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ED2F5">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8FCAA">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施工项目部</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1A47A">
            <w:pPr>
              <w:keepNext w:val="0"/>
              <w:keepLines w:val="0"/>
              <w:widowControl/>
              <w:suppressLineNumbers w:val="0"/>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资料和人员。检查施工项目部配备项目经理、技术负责人、安全负责人、机电负责人、工程质量负责人等管理人员的情况；通过检查施工项目部的项目经理有无建造师执业资格证书，以及安全管理人员和特种作业人员的数量，核查有无挂靠施工资质行为</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19E01">
            <w:pPr>
              <w:jc w:val="center"/>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FB23B">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5E8FF">
            <w:pPr>
              <w:jc w:val="center"/>
              <w:rPr>
                <w:rFonts w:hint="eastAsia" w:ascii="仿宋_GB2312" w:hAnsi="仿宋_GB2312" w:eastAsia="仿宋_GB2312" w:cs="仿宋_GB2312"/>
                <w:i w:val="0"/>
                <w:iCs w:val="0"/>
                <w:color w:val="000000"/>
                <w:sz w:val="21"/>
                <w:szCs w:val="21"/>
                <w:u w:val="none"/>
              </w:rPr>
            </w:pPr>
          </w:p>
        </w:tc>
      </w:tr>
      <w:tr w14:paraId="5683A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253"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671659">
            <w:pPr>
              <w:jc w:val="center"/>
              <w:rPr>
                <w:rFonts w:hint="eastAsia" w:ascii="仿宋_GB2312" w:hAnsi="仿宋_GB2312" w:eastAsia="仿宋_GB2312" w:cs="仿宋_GB2312"/>
                <w:i w:val="0"/>
                <w:iCs w:val="0"/>
                <w:color w:val="000000"/>
                <w:sz w:val="21"/>
                <w:szCs w:val="21"/>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F91BF">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16</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BD007">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施工单位安全主体责任</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98344">
            <w:pPr>
              <w:keepNext w:val="0"/>
              <w:keepLines w:val="0"/>
              <w:widowControl/>
              <w:suppressLineNumbers w:val="0"/>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查资料和现场。检查安全生产管理制度的建立及执行情况，检查施工项目部配备专职通风、水文地质专业管理人员及安全员、瓦斯检查员、特种作业人员的情况，随机检查一个季度的落实情况</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9CC48">
            <w:pPr>
              <w:jc w:val="center"/>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3A1EB">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7E958">
            <w:pPr>
              <w:jc w:val="center"/>
              <w:rPr>
                <w:rFonts w:hint="eastAsia" w:ascii="仿宋_GB2312" w:hAnsi="仿宋_GB2312" w:eastAsia="仿宋_GB2312" w:cs="仿宋_GB2312"/>
                <w:i w:val="0"/>
                <w:iCs w:val="0"/>
                <w:color w:val="000000"/>
                <w:sz w:val="21"/>
                <w:szCs w:val="21"/>
                <w:u w:val="none"/>
              </w:rPr>
            </w:pPr>
          </w:p>
        </w:tc>
      </w:tr>
      <w:tr w14:paraId="16A2C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820" w:hRule="atLeast"/>
        </w:trPr>
        <w:tc>
          <w:tcPr>
            <w:tcW w:w="623" w:type="dxa"/>
            <w:vMerge w:val="restart"/>
            <w:tcBorders>
              <w:top w:val="single" w:color="000000" w:sz="4" w:space="0"/>
              <w:left w:val="single" w:color="000000" w:sz="4" w:space="0"/>
              <w:right w:val="single" w:color="000000" w:sz="4" w:space="0"/>
            </w:tcBorders>
            <w:shd w:val="clear" w:color="auto" w:fill="auto"/>
            <w:vAlign w:val="center"/>
          </w:tcPr>
          <w:p w14:paraId="7C62BDD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三、</w:t>
            </w:r>
          </w:p>
          <w:p w14:paraId="0A4D3E03">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施工管理</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59F90">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17</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8D408">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监理单位监理责任</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6F27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查资料。检查工程监理企业资质(符合相关规定)证书、配备具备监理资格及专业技术的监理人员和数量的情况，随机检查一个季度的现场监理情况</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72E02">
            <w:pPr>
              <w:jc w:val="center"/>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D188D">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066CC">
            <w:pPr>
              <w:jc w:val="center"/>
              <w:rPr>
                <w:rFonts w:hint="eastAsia" w:ascii="仿宋_GB2312" w:hAnsi="仿宋_GB2312" w:eastAsia="仿宋_GB2312" w:cs="仿宋_GB2312"/>
                <w:i w:val="0"/>
                <w:iCs w:val="0"/>
                <w:color w:val="000000"/>
                <w:sz w:val="21"/>
                <w:szCs w:val="21"/>
                <w:u w:val="none"/>
              </w:rPr>
            </w:pPr>
          </w:p>
        </w:tc>
      </w:tr>
      <w:tr w14:paraId="0DEE8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898" w:hRule="atLeast"/>
        </w:trPr>
        <w:tc>
          <w:tcPr>
            <w:tcW w:w="623" w:type="dxa"/>
            <w:vMerge w:val="continue"/>
            <w:tcBorders>
              <w:left w:val="single" w:color="000000" w:sz="4" w:space="0"/>
              <w:right w:val="single" w:color="000000" w:sz="4" w:space="0"/>
            </w:tcBorders>
            <w:shd w:val="clear" w:color="auto" w:fill="auto"/>
            <w:vAlign w:val="center"/>
          </w:tcPr>
          <w:p w14:paraId="79E08B73">
            <w:pPr>
              <w:jc w:val="center"/>
              <w:rPr>
                <w:rFonts w:hint="eastAsia" w:ascii="仿宋_GB2312" w:hAnsi="仿宋_GB2312" w:eastAsia="仿宋_GB2312" w:cs="仿宋_GB2312"/>
                <w:i w:val="0"/>
                <w:iCs w:val="0"/>
                <w:color w:val="000000"/>
                <w:sz w:val="21"/>
                <w:szCs w:val="21"/>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8E6EC">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9789C">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初步设计、安全设施设计</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0AAA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查资料和现场。检查初步设计、安全设施设计及重大变更的审查批准文件，现场检查在建项目工程施工过程中的贯彻情况</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A074B">
            <w:pPr>
              <w:jc w:val="center"/>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F5B32">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24987">
            <w:pPr>
              <w:jc w:val="center"/>
              <w:rPr>
                <w:rFonts w:hint="eastAsia" w:ascii="仿宋_GB2312" w:hAnsi="仿宋_GB2312" w:eastAsia="仿宋_GB2312" w:cs="仿宋_GB2312"/>
                <w:i w:val="0"/>
                <w:iCs w:val="0"/>
                <w:color w:val="000000"/>
                <w:sz w:val="21"/>
                <w:szCs w:val="21"/>
                <w:u w:val="none"/>
              </w:rPr>
            </w:pPr>
          </w:p>
        </w:tc>
      </w:tr>
      <w:tr w14:paraId="07E0B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424" w:hRule="atLeast"/>
        </w:trPr>
        <w:tc>
          <w:tcPr>
            <w:tcW w:w="623" w:type="dxa"/>
            <w:vMerge w:val="continue"/>
            <w:tcBorders>
              <w:left w:val="single" w:color="000000" w:sz="4" w:space="0"/>
              <w:right w:val="single" w:color="000000" w:sz="4" w:space="0"/>
            </w:tcBorders>
            <w:shd w:val="clear" w:color="auto" w:fill="auto"/>
            <w:vAlign w:val="center"/>
          </w:tcPr>
          <w:p w14:paraId="5C55B1D2">
            <w:pPr>
              <w:jc w:val="center"/>
              <w:rPr>
                <w:rFonts w:hint="eastAsia" w:ascii="仿宋_GB2312" w:hAnsi="仿宋_GB2312" w:eastAsia="仿宋_GB2312" w:cs="仿宋_GB2312"/>
                <w:i w:val="0"/>
                <w:iCs w:val="0"/>
                <w:color w:val="000000"/>
                <w:sz w:val="21"/>
                <w:szCs w:val="21"/>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B51A7">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19</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BCD77">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施工组织设计和施工图</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BA5CA">
            <w:pPr>
              <w:keepNext w:val="0"/>
              <w:keepLines w:val="0"/>
              <w:widowControl/>
              <w:suppressLineNumbers w:val="0"/>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查资料。检查施工组织设计和施工图</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23BF2">
            <w:pPr>
              <w:jc w:val="center"/>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4DE27">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F3716">
            <w:pPr>
              <w:jc w:val="center"/>
              <w:rPr>
                <w:rFonts w:hint="eastAsia" w:ascii="仿宋_GB2312" w:hAnsi="仿宋_GB2312" w:eastAsia="仿宋_GB2312" w:cs="仿宋_GB2312"/>
                <w:i w:val="0"/>
                <w:iCs w:val="0"/>
                <w:color w:val="000000"/>
                <w:sz w:val="21"/>
                <w:szCs w:val="21"/>
                <w:u w:val="none"/>
              </w:rPr>
            </w:pPr>
          </w:p>
        </w:tc>
      </w:tr>
      <w:tr w14:paraId="37BE8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718" w:hRule="atLeast"/>
        </w:trPr>
        <w:tc>
          <w:tcPr>
            <w:tcW w:w="623" w:type="dxa"/>
            <w:vMerge w:val="continue"/>
            <w:tcBorders>
              <w:left w:val="single" w:color="000000" w:sz="4" w:space="0"/>
              <w:right w:val="single" w:color="000000" w:sz="4" w:space="0"/>
            </w:tcBorders>
            <w:shd w:val="clear" w:color="auto" w:fill="auto"/>
            <w:vAlign w:val="center"/>
          </w:tcPr>
          <w:p w14:paraId="75CDBA6D">
            <w:pPr>
              <w:jc w:val="center"/>
              <w:rPr>
                <w:rFonts w:hint="eastAsia" w:ascii="仿宋_GB2312" w:hAnsi="仿宋_GB2312" w:eastAsia="仿宋_GB2312" w:cs="仿宋_GB2312"/>
                <w:i w:val="0"/>
                <w:iCs w:val="0"/>
                <w:color w:val="000000"/>
                <w:sz w:val="21"/>
                <w:szCs w:val="21"/>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47E16">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CFF5F">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工程施工进度</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797AE">
            <w:pPr>
              <w:keepNext w:val="0"/>
              <w:keepLines w:val="0"/>
              <w:widowControl/>
              <w:suppressLineNumbers w:val="0"/>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资料和现场。检查贯彻施工组织设计提出的一期、二期、三期工程施工情况，施工顺序符合规定，且一期、二期、三期工程的施工工期控制在施工组织设计的计划时间内，工程提前结束的时间不得大于3个月(因故停工影响工期的，按扣除影响的时间计算)</w:t>
            </w:r>
          </w:p>
        </w:tc>
        <w:tc>
          <w:tcPr>
            <w:tcW w:w="1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8B8EF">
            <w:pPr>
              <w:jc w:val="center"/>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34B7D">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0C59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一期工程是从井筒(平硐)开始到井底车场施工前的全部井下工程；</w:t>
            </w:r>
          </w:p>
          <w:p w14:paraId="65AB8F2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二期工程是从施工井底车场开始到进入采区施工前的工程；</w:t>
            </w:r>
          </w:p>
          <w:p w14:paraId="2A96B28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spacing w:val="6"/>
                <w:kern w:val="0"/>
                <w:sz w:val="21"/>
                <w:szCs w:val="21"/>
                <w:u w:val="none"/>
                <w:lang w:val="en-US" w:eastAsia="zh-CN" w:bidi="ar"/>
              </w:rPr>
              <w:t>三期工程是从施工采(盘)区车场开始到整个采(盘)区布置的工程。</w:t>
            </w:r>
          </w:p>
        </w:tc>
      </w:tr>
      <w:tr w14:paraId="7BF0F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632" w:hRule="atLeast"/>
        </w:trPr>
        <w:tc>
          <w:tcPr>
            <w:tcW w:w="623" w:type="dxa"/>
            <w:vMerge w:val="continue"/>
            <w:tcBorders>
              <w:left w:val="single" w:color="000000" w:sz="4" w:space="0"/>
              <w:right w:val="single" w:color="000000" w:sz="4" w:space="0"/>
            </w:tcBorders>
            <w:shd w:val="clear" w:color="auto" w:fill="auto"/>
            <w:vAlign w:val="center"/>
          </w:tcPr>
          <w:p w14:paraId="22B750C8">
            <w:pPr>
              <w:jc w:val="center"/>
              <w:rPr>
                <w:rFonts w:hint="eastAsia" w:ascii="仿宋_GB2312" w:hAnsi="仿宋_GB2312" w:eastAsia="仿宋_GB2312" w:cs="仿宋_GB2312"/>
                <w:i w:val="0"/>
                <w:iCs w:val="0"/>
                <w:color w:val="000000"/>
                <w:sz w:val="21"/>
                <w:szCs w:val="21"/>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CFE61">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21</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5C188">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安全施工管理</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FCF6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查资料和现场。检查单位工程施工组织设计、作业规程、安全技术措施的编制情况，随机检查一个季度的实施情况</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80A34">
            <w:pPr>
              <w:jc w:val="center"/>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D6B1B">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EAC18">
            <w:pPr>
              <w:jc w:val="center"/>
              <w:rPr>
                <w:rFonts w:hint="eastAsia" w:ascii="仿宋_GB2312" w:hAnsi="仿宋_GB2312" w:eastAsia="仿宋_GB2312" w:cs="仿宋_GB2312"/>
                <w:i w:val="0"/>
                <w:iCs w:val="0"/>
                <w:color w:val="000000"/>
                <w:sz w:val="21"/>
                <w:szCs w:val="21"/>
                <w:u w:val="none"/>
              </w:rPr>
            </w:pPr>
          </w:p>
        </w:tc>
      </w:tr>
      <w:tr w14:paraId="43EB9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102" w:hRule="atLeast"/>
        </w:trPr>
        <w:tc>
          <w:tcPr>
            <w:tcW w:w="623" w:type="dxa"/>
            <w:vMerge w:val="continue"/>
            <w:tcBorders>
              <w:left w:val="single" w:color="000000" w:sz="4" w:space="0"/>
              <w:right w:val="single" w:color="000000" w:sz="4" w:space="0"/>
            </w:tcBorders>
            <w:shd w:val="clear" w:color="auto" w:fill="auto"/>
            <w:vAlign w:val="center"/>
          </w:tcPr>
          <w:p w14:paraId="51DC20C5">
            <w:pPr>
              <w:jc w:val="center"/>
              <w:rPr>
                <w:rFonts w:hint="eastAsia" w:ascii="仿宋_GB2312" w:hAnsi="仿宋_GB2312" w:eastAsia="仿宋_GB2312" w:cs="仿宋_GB2312"/>
                <w:i w:val="0"/>
                <w:iCs w:val="0"/>
                <w:color w:val="000000"/>
                <w:sz w:val="21"/>
                <w:szCs w:val="21"/>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6A866">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22</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A0964">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井下作业限员制度</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B287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查资料。检查制定的井下作业限员制度和人员位置监测系统运行情况，随机抽查矿井单班入井作业人数、采煤和掘进工作面单班作业人数，符合《煤矿单班入井(坑)作业人数限员规定》要求</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06AEF">
            <w:pPr>
              <w:jc w:val="center"/>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C86A7">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CF4F0">
            <w:pPr>
              <w:jc w:val="center"/>
              <w:rPr>
                <w:rFonts w:hint="eastAsia" w:ascii="仿宋_GB2312" w:hAnsi="仿宋_GB2312" w:eastAsia="仿宋_GB2312" w:cs="仿宋_GB2312"/>
                <w:i w:val="0"/>
                <w:iCs w:val="0"/>
                <w:color w:val="000000"/>
                <w:sz w:val="21"/>
                <w:szCs w:val="21"/>
                <w:u w:val="none"/>
              </w:rPr>
            </w:pPr>
          </w:p>
        </w:tc>
      </w:tr>
      <w:tr w14:paraId="7DCCF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617" w:hRule="atLeast"/>
        </w:trPr>
        <w:tc>
          <w:tcPr>
            <w:tcW w:w="623" w:type="dxa"/>
            <w:vMerge w:val="continue"/>
            <w:tcBorders>
              <w:left w:val="single" w:color="000000" w:sz="4" w:space="0"/>
              <w:right w:val="single" w:color="000000" w:sz="4" w:space="0"/>
            </w:tcBorders>
            <w:shd w:val="clear" w:color="auto" w:fill="auto"/>
            <w:vAlign w:val="center"/>
          </w:tcPr>
          <w:p w14:paraId="1AE6CA7E">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C0438">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23</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ECC6B">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各类图纸</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5026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查图纸。检查填绘的各类图纸，符合《煤矿安全规程》第17条的规定，并按规定执行图纸交换制度</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6D62C">
            <w:pPr>
              <w:jc w:val="center"/>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E3F97">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490AC">
            <w:pPr>
              <w:jc w:val="center"/>
              <w:rPr>
                <w:rFonts w:hint="eastAsia" w:ascii="仿宋_GB2312" w:hAnsi="仿宋_GB2312" w:eastAsia="仿宋_GB2312" w:cs="仿宋_GB2312"/>
                <w:i w:val="0"/>
                <w:iCs w:val="0"/>
                <w:color w:val="000000"/>
                <w:sz w:val="21"/>
                <w:szCs w:val="21"/>
                <w:u w:val="none"/>
              </w:rPr>
            </w:pPr>
          </w:p>
        </w:tc>
      </w:tr>
      <w:tr w14:paraId="4A181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887" w:hRule="atLeast"/>
        </w:trPr>
        <w:tc>
          <w:tcPr>
            <w:tcW w:w="623" w:type="dxa"/>
            <w:vMerge w:val="continue"/>
            <w:tcBorders>
              <w:left w:val="single" w:color="000000" w:sz="4" w:space="0"/>
              <w:bottom w:val="single" w:color="000000" w:sz="4" w:space="0"/>
              <w:right w:val="single" w:color="000000" w:sz="4" w:space="0"/>
            </w:tcBorders>
            <w:shd w:val="clear" w:color="auto" w:fill="auto"/>
            <w:vAlign w:val="center"/>
          </w:tcPr>
          <w:p w14:paraId="0A1B423D">
            <w:pPr>
              <w:jc w:val="center"/>
              <w:rPr>
                <w:rFonts w:hint="eastAsia" w:ascii="仿宋_GB2312" w:hAnsi="仿宋_GB2312" w:eastAsia="仿宋_GB2312" w:cs="仿宋_GB2312"/>
                <w:i w:val="0"/>
                <w:iCs w:val="0"/>
                <w:color w:val="000000"/>
                <w:sz w:val="21"/>
                <w:szCs w:val="21"/>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6DD37">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24</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7D48E">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依法依规施工</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A088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查资料和现场。建设单位与施工单位不得签订出煤(不包括工程煤)协议；必须在批准的设计范围内施工，不存在超设计区域或煤层外施工，不存在边建设边生产现象</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5C91D">
            <w:pPr>
              <w:jc w:val="center"/>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3AEA7">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467D4">
            <w:pPr>
              <w:jc w:val="center"/>
              <w:rPr>
                <w:rFonts w:hint="eastAsia" w:ascii="仿宋_GB2312" w:hAnsi="仿宋_GB2312" w:eastAsia="仿宋_GB2312" w:cs="仿宋_GB2312"/>
                <w:i w:val="0"/>
                <w:iCs w:val="0"/>
                <w:color w:val="000000"/>
                <w:sz w:val="21"/>
                <w:szCs w:val="21"/>
                <w:u w:val="none"/>
              </w:rPr>
            </w:pPr>
          </w:p>
        </w:tc>
      </w:tr>
      <w:tr w14:paraId="3E1D4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058" w:hRule="atLeast"/>
        </w:trPr>
        <w:tc>
          <w:tcPr>
            <w:tcW w:w="623" w:type="dxa"/>
            <w:vMerge w:val="restart"/>
            <w:tcBorders>
              <w:top w:val="single" w:color="000000" w:sz="4" w:space="0"/>
              <w:left w:val="single" w:color="000000" w:sz="4" w:space="0"/>
              <w:right w:val="single" w:color="000000" w:sz="4" w:space="0"/>
            </w:tcBorders>
            <w:shd w:val="clear" w:color="auto" w:fill="auto"/>
            <w:vAlign w:val="center"/>
          </w:tcPr>
          <w:p w14:paraId="6CD08E9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四、</w:t>
            </w:r>
          </w:p>
          <w:p w14:paraId="63DFDCA5">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一通三防</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B60E3">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25</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71821">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瓦斯等级鉴定</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E5DBC">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查资料。检查鉴定结果，符合《煤矿安全规程》第188、189、210条和《防治煤与瓦斯突出细则》第11、12、13条，以及《煤矿瓦斯等级鉴定办法》的规定</w:t>
            </w:r>
          </w:p>
        </w:tc>
        <w:tc>
          <w:tcPr>
            <w:tcW w:w="1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85567">
            <w:pPr>
              <w:jc w:val="center"/>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3364E">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D88E6">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针对具备鉴定条件的矿井</w:t>
            </w:r>
          </w:p>
        </w:tc>
      </w:tr>
      <w:tr w14:paraId="184F2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830" w:hRule="atLeast"/>
        </w:trPr>
        <w:tc>
          <w:tcPr>
            <w:tcW w:w="623" w:type="dxa"/>
            <w:vMerge w:val="continue"/>
            <w:tcBorders>
              <w:left w:val="single" w:color="000000" w:sz="4" w:space="0"/>
              <w:right w:val="single" w:color="000000" w:sz="4" w:space="0"/>
            </w:tcBorders>
            <w:shd w:val="clear" w:color="auto" w:fill="auto"/>
            <w:vAlign w:val="center"/>
          </w:tcPr>
          <w:p w14:paraId="0B055C82">
            <w:pPr>
              <w:jc w:val="center"/>
              <w:rPr>
                <w:rFonts w:hint="eastAsia" w:ascii="仿宋_GB2312" w:hAnsi="仿宋_GB2312" w:eastAsia="仿宋_GB2312" w:cs="仿宋_GB2312"/>
                <w:i w:val="0"/>
                <w:iCs w:val="0"/>
                <w:color w:val="000000"/>
                <w:sz w:val="21"/>
                <w:szCs w:val="21"/>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6DC39">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26</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7625D">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煤尘爆炸性和煤层自燃倾向性鉴定</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F121E">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查报告。检查矿井开采水平煤层的煤尘爆炸性和煤层自燃倾向性鉴定报告，符合《煤矿安全规程》的规定</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06B9F">
            <w:pPr>
              <w:jc w:val="center"/>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C836F">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2B498">
            <w:pPr>
              <w:jc w:val="center"/>
              <w:rPr>
                <w:rFonts w:hint="eastAsia" w:ascii="仿宋_GB2312" w:hAnsi="仿宋_GB2312" w:eastAsia="仿宋_GB2312" w:cs="仿宋_GB2312"/>
                <w:i w:val="0"/>
                <w:iCs w:val="0"/>
                <w:color w:val="000000"/>
                <w:sz w:val="21"/>
                <w:szCs w:val="21"/>
                <w:u w:val="none"/>
              </w:rPr>
            </w:pPr>
          </w:p>
        </w:tc>
      </w:tr>
      <w:tr w14:paraId="0A39D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780" w:hRule="atLeast"/>
        </w:trPr>
        <w:tc>
          <w:tcPr>
            <w:tcW w:w="623" w:type="dxa"/>
            <w:vMerge w:val="continue"/>
            <w:tcBorders>
              <w:left w:val="single" w:color="000000" w:sz="4" w:space="0"/>
              <w:right w:val="single" w:color="000000" w:sz="4" w:space="0"/>
            </w:tcBorders>
            <w:shd w:val="clear" w:color="auto" w:fill="auto"/>
            <w:vAlign w:val="center"/>
          </w:tcPr>
          <w:p w14:paraId="29154B4C">
            <w:pPr>
              <w:jc w:val="center"/>
              <w:rPr>
                <w:rFonts w:hint="eastAsia" w:ascii="仿宋_GB2312" w:hAnsi="仿宋_GB2312" w:eastAsia="仿宋_GB2312" w:cs="仿宋_GB2312"/>
                <w:i w:val="0"/>
                <w:iCs w:val="0"/>
                <w:color w:val="000000"/>
                <w:sz w:val="21"/>
                <w:szCs w:val="21"/>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4DC2C">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27</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897A8">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通风系统</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580CE">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图纸和现场。建设施工期间安装使用机械通风设备，高瓦斯、煤与瓦斯突出矿井进入二期工程前，其他建设矿井进入三期工程前，形成由地面主要通风机供风的全风压通风系统，符合《煤矿建设安全规范》的要求</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二、三期工程必须绘制通风系统图</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7A230">
            <w:pPr>
              <w:jc w:val="center"/>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B79CE">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11A98">
            <w:pPr>
              <w:jc w:val="center"/>
              <w:rPr>
                <w:rFonts w:hint="eastAsia" w:ascii="仿宋_GB2312" w:hAnsi="仿宋_GB2312" w:eastAsia="仿宋_GB2312" w:cs="仿宋_GB2312"/>
                <w:i w:val="0"/>
                <w:iCs w:val="0"/>
                <w:color w:val="000000"/>
                <w:sz w:val="21"/>
                <w:szCs w:val="21"/>
                <w:u w:val="none"/>
              </w:rPr>
            </w:pPr>
          </w:p>
        </w:tc>
      </w:tr>
      <w:tr w14:paraId="5CD21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819" w:hRule="atLeast"/>
        </w:trPr>
        <w:tc>
          <w:tcPr>
            <w:tcW w:w="623" w:type="dxa"/>
            <w:vMerge w:val="continue"/>
            <w:tcBorders>
              <w:left w:val="single" w:color="000000" w:sz="4" w:space="0"/>
              <w:right w:val="single" w:color="000000" w:sz="4" w:space="0"/>
            </w:tcBorders>
            <w:shd w:val="clear" w:color="auto" w:fill="auto"/>
            <w:vAlign w:val="center"/>
          </w:tcPr>
          <w:p w14:paraId="7387907E">
            <w:pPr>
              <w:jc w:val="center"/>
              <w:rPr>
                <w:rFonts w:hint="eastAsia" w:ascii="仿宋_GB2312" w:hAnsi="仿宋_GB2312" w:eastAsia="仿宋_GB2312" w:cs="仿宋_GB2312"/>
                <w:i w:val="0"/>
                <w:iCs w:val="0"/>
                <w:color w:val="000000"/>
                <w:sz w:val="21"/>
                <w:szCs w:val="21"/>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84C2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28</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5C5E6">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掘进工作面通风</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500AD">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查图纸和现场。检查采掘工作面通风，符合《煤矿安全规程》第169、171、172、182条的规定</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B977A">
            <w:pPr>
              <w:jc w:val="center"/>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20743">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8251E">
            <w:pPr>
              <w:jc w:val="center"/>
              <w:rPr>
                <w:rFonts w:hint="eastAsia" w:ascii="仿宋_GB2312" w:hAnsi="仿宋_GB2312" w:eastAsia="仿宋_GB2312" w:cs="仿宋_GB2312"/>
                <w:i w:val="0"/>
                <w:iCs w:val="0"/>
                <w:color w:val="000000"/>
                <w:sz w:val="21"/>
                <w:szCs w:val="21"/>
                <w:u w:val="none"/>
              </w:rPr>
            </w:pPr>
          </w:p>
        </w:tc>
      </w:tr>
      <w:tr w14:paraId="32CCE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819" w:hRule="atLeast"/>
        </w:trPr>
        <w:tc>
          <w:tcPr>
            <w:tcW w:w="623" w:type="dxa"/>
            <w:vMerge w:val="continue"/>
            <w:tcBorders>
              <w:left w:val="single" w:color="000000" w:sz="4" w:space="0"/>
              <w:right w:val="single" w:color="000000" w:sz="4" w:space="0"/>
            </w:tcBorders>
            <w:shd w:val="clear" w:color="auto" w:fill="auto"/>
            <w:vAlign w:val="center"/>
          </w:tcPr>
          <w:p w14:paraId="568E74F6">
            <w:pPr>
              <w:jc w:val="center"/>
              <w:rPr>
                <w:rFonts w:hint="eastAsia" w:ascii="仿宋_GB2312" w:hAnsi="仿宋_GB2312" w:eastAsia="仿宋_GB2312" w:cs="仿宋_GB2312"/>
                <w:i w:val="0"/>
                <w:iCs w:val="0"/>
                <w:color w:val="000000"/>
                <w:sz w:val="21"/>
                <w:szCs w:val="21"/>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9DF53">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29</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8CE9E">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掘进工作面的局部通风机</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D91C9">
            <w:pPr>
              <w:keepNext w:val="0"/>
              <w:keepLines w:val="0"/>
              <w:widowControl/>
              <w:suppressLineNumbers w:val="0"/>
              <w:jc w:val="both"/>
              <w:textAlignment w:val="center"/>
              <w:rPr>
                <w:rFonts w:hint="eastAsia" w:ascii="仿宋_GB2312" w:hAnsi="仿宋_GB2312" w:eastAsia="仿宋_GB2312" w:cs="仿宋_GB2312"/>
                <w:i w:val="0"/>
                <w:iCs w:val="0"/>
                <w:color w:val="000000"/>
                <w:sz w:val="21"/>
                <w:szCs w:val="21"/>
                <w:u w:val="none"/>
              </w:rPr>
            </w:pPr>
            <w:r>
              <w:rPr>
                <w:rStyle w:val="17"/>
                <w:rFonts w:hint="eastAsia" w:ascii="仿宋_GB2312" w:hAnsi="仿宋_GB2312" w:eastAsia="仿宋_GB2312" w:cs="仿宋_GB2312"/>
                <w:sz w:val="21"/>
                <w:szCs w:val="21"/>
                <w:lang w:val="en-US" w:eastAsia="zh-CN" w:bidi="ar"/>
              </w:rPr>
              <w:t>查现场。检查掘进工作面的局部通风机，符合《煤矿安全规程》第183、184条的规定</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92FC0">
            <w:pPr>
              <w:jc w:val="center"/>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73584">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122A9">
            <w:pPr>
              <w:jc w:val="center"/>
              <w:rPr>
                <w:rFonts w:hint="eastAsia" w:ascii="仿宋_GB2312" w:hAnsi="仿宋_GB2312" w:eastAsia="仿宋_GB2312" w:cs="仿宋_GB2312"/>
                <w:i w:val="0"/>
                <w:iCs w:val="0"/>
                <w:color w:val="000000"/>
                <w:sz w:val="21"/>
                <w:szCs w:val="21"/>
                <w:u w:val="none"/>
              </w:rPr>
            </w:pPr>
          </w:p>
        </w:tc>
      </w:tr>
      <w:tr w14:paraId="2FB9D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819" w:hRule="atLeast"/>
        </w:trPr>
        <w:tc>
          <w:tcPr>
            <w:tcW w:w="623" w:type="dxa"/>
            <w:vMerge w:val="continue"/>
            <w:tcBorders>
              <w:left w:val="single" w:color="000000" w:sz="4" w:space="0"/>
              <w:right w:val="single" w:color="000000" w:sz="4" w:space="0"/>
            </w:tcBorders>
            <w:shd w:val="clear" w:color="auto" w:fill="auto"/>
            <w:vAlign w:val="center"/>
          </w:tcPr>
          <w:p w14:paraId="10503E3F">
            <w:pPr>
              <w:jc w:val="center"/>
              <w:rPr>
                <w:rFonts w:hint="eastAsia" w:ascii="仿宋_GB2312" w:hAnsi="仿宋_GB2312" w:eastAsia="仿宋_GB2312" w:cs="仿宋_GB2312"/>
                <w:i w:val="0"/>
                <w:iCs w:val="0"/>
                <w:color w:val="000000"/>
                <w:sz w:val="21"/>
                <w:szCs w:val="21"/>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D227A">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30</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71377">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通风设施</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BF195">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查现场。检查通风设施，符合《煤矿安全规程》的规定</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B21A1">
            <w:pPr>
              <w:jc w:val="left"/>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C1BCD">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0D8D9">
            <w:pPr>
              <w:jc w:val="center"/>
              <w:rPr>
                <w:rFonts w:hint="eastAsia" w:ascii="仿宋_GB2312" w:hAnsi="仿宋_GB2312" w:eastAsia="仿宋_GB2312" w:cs="仿宋_GB2312"/>
                <w:i w:val="0"/>
                <w:iCs w:val="0"/>
                <w:color w:val="000000"/>
                <w:sz w:val="21"/>
                <w:szCs w:val="21"/>
                <w:u w:val="none"/>
              </w:rPr>
            </w:pPr>
          </w:p>
        </w:tc>
      </w:tr>
      <w:tr w14:paraId="30CB6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067" w:hRule="atLeast"/>
        </w:trPr>
        <w:tc>
          <w:tcPr>
            <w:tcW w:w="623" w:type="dxa"/>
            <w:vMerge w:val="continue"/>
            <w:tcBorders>
              <w:left w:val="single" w:color="000000" w:sz="4" w:space="0"/>
              <w:right w:val="single" w:color="000000" w:sz="4" w:space="0"/>
            </w:tcBorders>
            <w:shd w:val="clear" w:color="auto" w:fill="auto"/>
            <w:vAlign w:val="center"/>
          </w:tcPr>
          <w:p w14:paraId="6E934F8F">
            <w:pPr>
              <w:jc w:val="center"/>
              <w:rPr>
                <w:rFonts w:hint="eastAsia" w:ascii="仿宋_GB2312" w:hAnsi="仿宋_GB2312" w:eastAsia="仿宋_GB2312" w:cs="仿宋_GB2312"/>
                <w:i w:val="0"/>
                <w:iCs w:val="0"/>
                <w:color w:val="000000"/>
                <w:sz w:val="21"/>
                <w:szCs w:val="21"/>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A100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31</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AB143">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有毒有害气体监测</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3AC9B">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查资料和现场。检查瓦斯以及其它有毒有害气体的检查和监测记录，以及超限按规定分析和处理情况，现场无超限情况</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172B2">
            <w:pPr>
              <w:jc w:val="left"/>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66576">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AD775">
            <w:pPr>
              <w:jc w:val="center"/>
              <w:rPr>
                <w:rFonts w:hint="eastAsia" w:ascii="仿宋_GB2312" w:hAnsi="仿宋_GB2312" w:eastAsia="仿宋_GB2312" w:cs="仿宋_GB2312"/>
                <w:i w:val="0"/>
                <w:iCs w:val="0"/>
                <w:color w:val="000000"/>
                <w:sz w:val="21"/>
                <w:szCs w:val="21"/>
                <w:u w:val="none"/>
              </w:rPr>
            </w:pPr>
          </w:p>
        </w:tc>
      </w:tr>
      <w:tr w14:paraId="39DD8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849" w:hRule="atLeast"/>
        </w:trPr>
        <w:tc>
          <w:tcPr>
            <w:tcW w:w="623" w:type="dxa"/>
            <w:vMerge w:val="continue"/>
            <w:tcBorders>
              <w:left w:val="single" w:color="000000" w:sz="4" w:space="0"/>
              <w:bottom w:val="single" w:color="000000" w:sz="4" w:space="0"/>
              <w:right w:val="single" w:color="000000" w:sz="4" w:space="0"/>
            </w:tcBorders>
            <w:shd w:val="clear" w:color="auto" w:fill="auto"/>
            <w:vAlign w:val="center"/>
          </w:tcPr>
          <w:p w14:paraId="0BADFB10">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7D8F1">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32</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4E7E7">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抽采瓦斯队伍</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44387">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查机构。检查建设单位组建的专门的抽采瓦斯队伍，以及配备的抽采技术人员，能满足瓦斯抽采工作需要</w:t>
            </w:r>
          </w:p>
        </w:tc>
        <w:tc>
          <w:tcPr>
            <w:tcW w:w="1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F01CE">
            <w:pPr>
              <w:jc w:val="left"/>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716CB">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53477">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针对瓦斯抽采矿井</w:t>
            </w:r>
          </w:p>
        </w:tc>
      </w:tr>
      <w:tr w14:paraId="4E533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990" w:hRule="atLeast"/>
        </w:trPr>
        <w:tc>
          <w:tcPr>
            <w:tcW w:w="623" w:type="dxa"/>
            <w:vMerge w:val="restart"/>
            <w:tcBorders>
              <w:top w:val="single" w:color="000000" w:sz="4" w:space="0"/>
              <w:left w:val="single" w:color="000000" w:sz="4" w:space="0"/>
              <w:right w:val="single" w:color="000000" w:sz="4" w:space="0"/>
            </w:tcBorders>
            <w:shd w:val="clear" w:color="auto" w:fill="auto"/>
            <w:vAlign w:val="center"/>
          </w:tcPr>
          <w:p w14:paraId="47E123A1">
            <w:pPr>
              <w:jc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四、</w:t>
            </w:r>
          </w:p>
          <w:p w14:paraId="6677E1F0">
            <w:pPr>
              <w:jc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一通三防</w:t>
            </w:r>
            <w:r>
              <w:rPr>
                <w:rFonts w:hint="eastAsia" w:ascii="仿宋_GB2312" w:hAnsi="仿宋_GB2312" w:eastAsia="仿宋_GB2312" w:cs="仿宋_GB2312"/>
                <w:i w:val="0"/>
                <w:iCs w:val="0"/>
                <w:color w:val="000000"/>
                <w:sz w:val="21"/>
                <w:szCs w:val="21"/>
                <w:u w:val="none"/>
              </w:rPr>
              <w:br w:type="page"/>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44795">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33</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0C3A8">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抽采瓦斯系统及抽采达标工作</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05B03">
            <w:pPr>
              <w:keepNext w:val="0"/>
              <w:keepLines w:val="0"/>
              <w:widowControl/>
              <w:suppressLineNumbers w:val="0"/>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查资料和现场。检查抽采瓦斯系统，符合《煤矿安全规程》第202、203、204、205条，以及《煤矿瓦斯抽采达标暂行规定》的规定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其中：煤与瓦斯突出矿井揭露突出煤层前，要形成抽采瓦斯系统；高瓦斯矿井在进入三期工程前，要形成抽采瓦斯系统并投入运行，符合《煤矿建设安全规范》的要求</w:t>
            </w:r>
          </w:p>
        </w:tc>
        <w:tc>
          <w:tcPr>
            <w:tcW w:w="1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8DAF9">
            <w:pPr>
              <w:jc w:val="left"/>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63162">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37F2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针对瓦斯抽采矿井</w:t>
            </w:r>
          </w:p>
        </w:tc>
      </w:tr>
      <w:tr w14:paraId="20575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661"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A72F35">
            <w:pPr>
              <w:jc w:val="center"/>
              <w:rPr>
                <w:rFonts w:hint="eastAsia" w:ascii="仿宋_GB2312" w:hAnsi="仿宋_GB2312" w:eastAsia="仿宋_GB2312" w:cs="仿宋_GB2312"/>
                <w:i w:val="0"/>
                <w:iCs w:val="0"/>
                <w:color w:val="000000"/>
                <w:sz w:val="21"/>
                <w:szCs w:val="21"/>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E1891">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34</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13307">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使用金属抽采瓦斯管路</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D620D">
            <w:pPr>
              <w:keepNext w:val="0"/>
              <w:keepLines w:val="0"/>
              <w:widowControl/>
              <w:suppressLineNumbers w:val="0"/>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查现场。不得使用非金属抽采瓦斯管路,符合《GB50471-2018煤矿瓦斯抽采工程设计标准》</w:t>
            </w:r>
          </w:p>
        </w:tc>
        <w:tc>
          <w:tcPr>
            <w:tcW w:w="1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03C92">
            <w:pPr>
              <w:jc w:val="left"/>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42B84">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CE77B">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针对瓦斯抽采矿井</w:t>
            </w:r>
          </w:p>
        </w:tc>
      </w:tr>
      <w:tr w14:paraId="7FCD9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977"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CECF1">
            <w:pPr>
              <w:jc w:val="center"/>
              <w:rPr>
                <w:rFonts w:hint="eastAsia" w:ascii="仿宋_GB2312" w:hAnsi="仿宋_GB2312" w:eastAsia="仿宋_GB2312" w:cs="仿宋_GB2312"/>
                <w:i w:val="0"/>
                <w:iCs w:val="0"/>
                <w:color w:val="000000"/>
                <w:sz w:val="21"/>
                <w:szCs w:val="21"/>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E1A25">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35</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FDB4A">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两个“四位一体”综合防突措施</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745DB">
            <w:pPr>
              <w:keepNext w:val="0"/>
              <w:keepLines w:val="0"/>
              <w:widowControl/>
              <w:suppressLineNumbers w:val="0"/>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查资料和现场。检查区域、局部防突措施落实及防突效果达标的情况，符合《煤矿安全规程》和《防治煤与瓦斯突出细则》的规定</w:t>
            </w:r>
          </w:p>
        </w:tc>
        <w:tc>
          <w:tcPr>
            <w:tcW w:w="1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D06A6">
            <w:pPr>
              <w:jc w:val="left"/>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94822">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B260F">
            <w:pPr>
              <w:keepNext w:val="0"/>
              <w:keepLines w:val="0"/>
              <w:widowControl/>
              <w:suppressLineNumbers w:val="0"/>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针对煤与瓦斯突出矿</w:t>
            </w:r>
            <w:r>
              <w:rPr>
                <w:rFonts w:hint="eastAsia" w:ascii="仿宋_GB2312" w:hAnsi="仿宋_GB2312" w:eastAsia="仿宋_GB2312" w:cs="仿宋_GB2312"/>
                <w:i w:val="0"/>
                <w:iCs w:val="0"/>
                <w:color w:val="000000"/>
                <w:spacing w:val="-11"/>
                <w:kern w:val="0"/>
                <w:sz w:val="21"/>
                <w:szCs w:val="21"/>
                <w:u w:val="none"/>
                <w:lang w:val="en-US" w:eastAsia="zh-CN" w:bidi="ar"/>
              </w:rPr>
              <w:t>井及按突出管理的矿井</w:t>
            </w:r>
          </w:p>
        </w:tc>
      </w:tr>
      <w:tr w14:paraId="481B0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736"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3D2929">
            <w:pPr>
              <w:jc w:val="center"/>
              <w:rPr>
                <w:rFonts w:hint="eastAsia" w:ascii="仿宋_GB2312" w:hAnsi="仿宋_GB2312" w:eastAsia="仿宋_GB2312" w:cs="仿宋_GB2312"/>
                <w:i w:val="0"/>
                <w:iCs w:val="0"/>
                <w:color w:val="000000"/>
                <w:sz w:val="21"/>
                <w:szCs w:val="21"/>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699FA">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36</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9A308">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防灭火管理</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74B58">
            <w:pPr>
              <w:keepNext w:val="0"/>
              <w:keepLines w:val="0"/>
              <w:widowControl/>
              <w:suppressLineNumbers w:val="0"/>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查资料和现场。检查防灭火专项设计，以及综合预防煤层自然发火措施的落实情况。煤层无自然发火现象</w:t>
            </w:r>
          </w:p>
        </w:tc>
        <w:tc>
          <w:tcPr>
            <w:tcW w:w="1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6473C">
            <w:pPr>
              <w:jc w:val="left"/>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D1368">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3EBE0">
            <w:pPr>
              <w:keepNext w:val="0"/>
              <w:keepLines w:val="0"/>
              <w:widowControl/>
              <w:suppressLineNumbers w:val="0"/>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针对开采容易自燃和自燃煤层的矿井</w:t>
            </w:r>
          </w:p>
        </w:tc>
      </w:tr>
      <w:tr w14:paraId="27148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78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634147">
            <w:pPr>
              <w:jc w:val="center"/>
              <w:rPr>
                <w:rFonts w:hint="eastAsia" w:ascii="仿宋_GB2312" w:hAnsi="仿宋_GB2312" w:eastAsia="仿宋_GB2312" w:cs="仿宋_GB2312"/>
                <w:i w:val="0"/>
                <w:iCs w:val="0"/>
                <w:color w:val="000000"/>
                <w:sz w:val="21"/>
                <w:szCs w:val="21"/>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08F79">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37</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17F43">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防尘供水系统</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53EEB">
            <w:pPr>
              <w:keepNext w:val="0"/>
              <w:keepLines w:val="0"/>
              <w:widowControl/>
              <w:suppressLineNumbers w:val="0"/>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查资料和现场。检查防尘供水系统，符合《煤矿安全规程》规定，并能正常使用；检查防尘措施落实情况</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AB24F">
            <w:pPr>
              <w:jc w:val="left"/>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E1CA9">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8D1B6">
            <w:pPr>
              <w:jc w:val="center"/>
              <w:rPr>
                <w:rFonts w:hint="eastAsia" w:ascii="仿宋_GB2312" w:hAnsi="仿宋_GB2312" w:eastAsia="仿宋_GB2312" w:cs="仿宋_GB2312"/>
                <w:i w:val="0"/>
                <w:iCs w:val="0"/>
                <w:color w:val="000000"/>
                <w:sz w:val="21"/>
                <w:szCs w:val="21"/>
                <w:u w:val="none"/>
              </w:rPr>
            </w:pPr>
          </w:p>
        </w:tc>
      </w:tr>
      <w:tr w14:paraId="01C89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602"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258951">
            <w:pPr>
              <w:jc w:val="center"/>
              <w:rPr>
                <w:rFonts w:hint="eastAsia" w:ascii="仿宋_GB2312" w:hAnsi="仿宋_GB2312" w:eastAsia="仿宋_GB2312" w:cs="仿宋_GB2312"/>
                <w:i w:val="0"/>
                <w:iCs w:val="0"/>
                <w:color w:val="000000"/>
                <w:sz w:val="21"/>
                <w:szCs w:val="21"/>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7F77F">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38</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72A89">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安全监控系统</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A9B79">
            <w:pPr>
              <w:keepNext w:val="0"/>
              <w:keepLines w:val="0"/>
              <w:widowControl/>
              <w:suppressLineNumbers w:val="0"/>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查资料和现场。符合《煤矿建设安全规范》的要求</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9C0D6">
            <w:pPr>
              <w:jc w:val="left"/>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0AE93">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1661A">
            <w:pPr>
              <w:jc w:val="center"/>
              <w:rPr>
                <w:rFonts w:hint="eastAsia" w:ascii="仿宋_GB2312" w:hAnsi="仿宋_GB2312" w:eastAsia="仿宋_GB2312" w:cs="仿宋_GB2312"/>
                <w:i w:val="0"/>
                <w:iCs w:val="0"/>
                <w:color w:val="000000"/>
                <w:sz w:val="21"/>
                <w:szCs w:val="21"/>
                <w:u w:val="none"/>
              </w:rPr>
            </w:pPr>
          </w:p>
        </w:tc>
      </w:tr>
      <w:tr w14:paraId="14E50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799" w:hRule="atLeast"/>
        </w:trPr>
        <w:tc>
          <w:tcPr>
            <w:tcW w:w="623" w:type="dxa"/>
            <w:vMerge w:val="restart"/>
            <w:tcBorders>
              <w:top w:val="single" w:color="000000" w:sz="4" w:space="0"/>
              <w:left w:val="single" w:color="000000" w:sz="4" w:space="0"/>
              <w:right w:val="single" w:color="000000" w:sz="4" w:space="0"/>
            </w:tcBorders>
            <w:shd w:val="clear" w:color="auto" w:fill="auto"/>
            <w:vAlign w:val="center"/>
          </w:tcPr>
          <w:p w14:paraId="76AAB0D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五、</w:t>
            </w:r>
          </w:p>
          <w:p w14:paraId="2BDF69B5">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地测防治水</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CDDA3">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39</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6F04F">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煤矿地质报告</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0A23F">
            <w:pPr>
              <w:keepNext w:val="0"/>
              <w:keepLines w:val="0"/>
              <w:widowControl/>
              <w:suppressLineNumbers w:val="0"/>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查报告。检查煤矿地质勘查报告或兼并重组整合矿井地质报告</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4A4F9">
            <w:pPr>
              <w:jc w:val="center"/>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8BA66">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71FF3">
            <w:pPr>
              <w:jc w:val="center"/>
              <w:rPr>
                <w:rFonts w:hint="eastAsia" w:ascii="仿宋_GB2312" w:hAnsi="仿宋_GB2312" w:eastAsia="仿宋_GB2312" w:cs="仿宋_GB2312"/>
                <w:i w:val="0"/>
                <w:iCs w:val="0"/>
                <w:color w:val="000000"/>
                <w:sz w:val="21"/>
                <w:szCs w:val="21"/>
                <w:u w:val="none"/>
              </w:rPr>
            </w:pPr>
          </w:p>
        </w:tc>
      </w:tr>
      <w:tr w14:paraId="40FAA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799" w:hRule="atLeast"/>
        </w:trPr>
        <w:tc>
          <w:tcPr>
            <w:tcW w:w="623" w:type="dxa"/>
            <w:vMerge w:val="continue"/>
            <w:tcBorders>
              <w:left w:val="single" w:color="000000" w:sz="4" w:space="0"/>
              <w:right w:val="single" w:color="000000" w:sz="4" w:space="0"/>
            </w:tcBorders>
            <w:shd w:val="clear" w:color="auto" w:fill="auto"/>
            <w:vAlign w:val="center"/>
          </w:tcPr>
          <w:p w14:paraId="75A573AF">
            <w:pPr>
              <w:jc w:val="center"/>
              <w:rPr>
                <w:rFonts w:hint="eastAsia" w:ascii="仿宋_GB2312" w:hAnsi="仿宋_GB2312" w:eastAsia="仿宋_GB2312" w:cs="仿宋_GB2312"/>
                <w:i w:val="0"/>
                <w:iCs w:val="0"/>
                <w:color w:val="000000"/>
                <w:sz w:val="21"/>
                <w:szCs w:val="21"/>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8C1FF">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40</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BD857">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地质预测预报</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9F471">
            <w:pPr>
              <w:keepNext w:val="0"/>
              <w:keepLines w:val="0"/>
              <w:widowControl/>
              <w:suppressLineNumbers w:val="0"/>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查资料和现场。检查单项工程、单位工程的地质预测预报，做到一工程一预报</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83298">
            <w:pPr>
              <w:jc w:val="center"/>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83367">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3F965">
            <w:pPr>
              <w:jc w:val="center"/>
              <w:rPr>
                <w:rFonts w:hint="eastAsia" w:ascii="仿宋_GB2312" w:hAnsi="仿宋_GB2312" w:eastAsia="仿宋_GB2312" w:cs="仿宋_GB2312"/>
                <w:i w:val="0"/>
                <w:iCs w:val="0"/>
                <w:color w:val="000000"/>
                <w:sz w:val="21"/>
                <w:szCs w:val="21"/>
                <w:u w:val="none"/>
              </w:rPr>
            </w:pPr>
          </w:p>
        </w:tc>
      </w:tr>
      <w:tr w14:paraId="2B4D7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819" w:hRule="atLeast"/>
        </w:trPr>
        <w:tc>
          <w:tcPr>
            <w:tcW w:w="623" w:type="dxa"/>
            <w:vMerge w:val="continue"/>
            <w:tcBorders>
              <w:left w:val="single" w:color="000000" w:sz="4" w:space="0"/>
              <w:bottom w:val="single" w:color="000000" w:sz="4" w:space="0"/>
              <w:right w:val="single" w:color="000000" w:sz="4" w:space="0"/>
            </w:tcBorders>
            <w:shd w:val="clear" w:color="auto" w:fill="auto"/>
            <w:vAlign w:val="center"/>
          </w:tcPr>
          <w:p w14:paraId="3BF677C0">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231C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41</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F4ED3">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矿井水文地质类型</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FA22A">
            <w:pPr>
              <w:keepNext w:val="0"/>
              <w:keepLines w:val="0"/>
              <w:widowControl/>
              <w:suppressLineNumbers w:val="0"/>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查报告。矿井水文地质类型划分符合《煤矿防治水细则》第12、13、14条的规定</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BD348">
            <w:pPr>
              <w:jc w:val="center"/>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2C251">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3EB83">
            <w:pPr>
              <w:jc w:val="center"/>
              <w:rPr>
                <w:rFonts w:hint="eastAsia" w:ascii="仿宋_GB2312" w:hAnsi="仿宋_GB2312" w:eastAsia="仿宋_GB2312" w:cs="仿宋_GB2312"/>
                <w:i w:val="0"/>
                <w:iCs w:val="0"/>
                <w:color w:val="000000"/>
                <w:sz w:val="21"/>
                <w:szCs w:val="21"/>
                <w:u w:val="none"/>
              </w:rPr>
            </w:pPr>
          </w:p>
        </w:tc>
      </w:tr>
      <w:tr w14:paraId="2CF6E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376" w:hRule="atLeast"/>
        </w:trPr>
        <w:tc>
          <w:tcPr>
            <w:tcW w:w="623" w:type="dxa"/>
            <w:vMerge w:val="restart"/>
            <w:tcBorders>
              <w:top w:val="single" w:color="000000" w:sz="4" w:space="0"/>
              <w:left w:val="single" w:color="000000" w:sz="4" w:space="0"/>
              <w:right w:val="single" w:color="000000" w:sz="4" w:space="0"/>
            </w:tcBorders>
            <w:shd w:val="clear" w:color="auto" w:fill="auto"/>
            <w:vAlign w:val="center"/>
          </w:tcPr>
          <w:p w14:paraId="6369ED5F">
            <w:pPr>
              <w:jc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五、</w:t>
            </w:r>
          </w:p>
          <w:p w14:paraId="71678C4B">
            <w:pPr>
              <w:jc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地测防治水</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46927">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42</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17791">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矿井排水系统</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358D1">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查资料和现场。检查施工期间的涌水量台帐、井下水动态观测成果资料；排水系统符合《煤矿安全规程》第105条的规定，各施工区设置有临时排水系统；进入三期工程前，按照设计建成永久排水系统</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F3BE7">
            <w:pPr>
              <w:jc w:val="center"/>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FE51D">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1EBB8">
            <w:pPr>
              <w:jc w:val="center"/>
              <w:rPr>
                <w:rFonts w:hint="eastAsia" w:ascii="仿宋_GB2312" w:hAnsi="仿宋_GB2312" w:eastAsia="仿宋_GB2312" w:cs="仿宋_GB2312"/>
                <w:i w:val="0"/>
                <w:iCs w:val="0"/>
                <w:color w:val="000000"/>
                <w:sz w:val="21"/>
                <w:szCs w:val="21"/>
                <w:u w:val="none"/>
              </w:rPr>
            </w:pPr>
          </w:p>
        </w:tc>
      </w:tr>
      <w:tr w14:paraId="4F64A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047"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0596BB">
            <w:pPr>
              <w:jc w:val="center"/>
              <w:rPr>
                <w:rFonts w:hint="eastAsia" w:ascii="仿宋_GB2312" w:hAnsi="仿宋_GB2312" w:eastAsia="仿宋_GB2312" w:cs="仿宋_GB2312"/>
                <w:i w:val="0"/>
                <w:iCs w:val="0"/>
                <w:color w:val="000000"/>
                <w:sz w:val="21"/>
                <w:szCs w:val="21"/>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9C988">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43</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ABF2D">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防治水专业技术人员、专用探放水设备、专门的探放水作业队伍</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2EA31">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查资料和现场。检查矿井的防治水专业技术人员，以及配齐专用探放水设备、建立专门的探放水作业队伍等情况，能满足日常工作需要</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5D661">
            <w:pPr>
              <w:jc w:val="center"/>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E3E80">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32C55">
            <w:pPr>
              <w:jc w:val="center"/>
              <w:rPr>
                <w:rFonts w:hint="eastAsia" w:ascii="仿宋_GB2312" w:hAnsi="仿宋_GB2312" w:eastAsia="仿宋_GB2312" w:cs="仿宋_GB2312"/>
                <w:i w:val="0"/>
                <w:iCs w:val="0"/>
                <w:color w:val="000000"/>
                <w:sz w:val="21"/>
                <w:szCs w:val="21"/>
                <w:u w:val="none"/>
              </w:rPr>
            </w:pPr>
          </w:p>
        </w:tc>
      </w:tr>
      <w:tr w14:paraId="6E208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698"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7FA081">
            <w:pPr>
              <w:jc w:val="center"/>
              <w:rPr>
                <w:rFonts w:hint="eastAsia" w:ascii="仿宋_GB2312" w:hAnsi="仿宋_GB2312" w:eastAsia="仿宋_GB2312" w:cs="仿宋_GB2312"/>
                <w:i w:val="0"/>
                <w:iCs w:val="0"/>
                <w:color w:val="000000"/>
                <w:sz w:val="21"/>
                <w:szCs w:val="21"/>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B62CF">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44</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5708D">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执行井下探放水“两探”要求</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4CAF3">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查资料。检查本年度的施工作业计划范围内各项隐蔽致灾因</w:t>
            </w:r>
            <w:r>
              <w:rPr>
                <w:rFonts w:hint="eastAsia" w:ascii="仿宋_GB2312" w:hAnsi="仿宋_GB2312" w:eastAsia="仿宋_GB2312" w:cs="仿宋_GB2312"/>
                <w:i w:val="0"/>
                <w:iCs w:val="0"/>
                <w:color w:val="000000"/>
                <w:spacing w:val="-6"/>
                <w:kern w:val="0"/>
                <w:sz w:val="21"/>
                <w:szCs w:val="21"/>
                <w:u w:val="none"/>
                <w:lang w:val="en-US" w:eastAsia="zh-CN" w:bidi="ar"/>
              </w:rPr>
              <w:t>素查明情况，以及掘进工作面探放水设计和安全技术措施</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362F9">
            <w:pPr>
              <w:jc w:val="center"/>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5EF7D">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48A5D">
            <w:pPr>
              <w:jc w:val="center"/>
              <w:rPr>
                <w:rFonts w:hint="eastAsia" w:ascii="仿宋_GB2312" w:hAnsi="仿宋_GB2312" w:eastAsia="仿宋_GB2312" w:cs="仿宋_GB2312"/>
                <w:i w:val="0"/>
                <w:iCs w:val="0"/>
                <w:color w:val="000000"/>
                <w:sz w:val="21"/>
                <w:szCs w:val="21"/>
                <w:u w:val="none"/>
              </w:rPr>
            </w:pPr>
          </w:p>
        </w:tc>
      </w:tr>
      <w:tr w14:paraId="6013B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086"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D8653F">
            <w:pPr>
              <w:jc w:val="center"/>
              <w:rPr>
                <w:rFonts w:hint="eastAsia" w:ascii="仿宋_GB2312" w:hAnsi="仿宋_GB2312" w:eastAsia="仿宋_GB2312" w:cs="仿宋_GB2312"/>
                <w:i w:val="0"/>
                <w:iCs w:val="0"/>
                <w:color w:val="000000"/>
                <w:sz w:val="21"/>
                <w:szCs w:val="21"/>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D6345">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45</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1144B">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执行“预测预报、探掘分离、有掘必探、先探后掘、先治后采”的防治水原则</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B36D3">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查资料。检查建设单位承担井下探放水工作、施工单位负责掘进施工作业的情况，以及防治水管理制度和探放水记录，落实有掘必探的情况</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B8885">
            <w:pPr>
              <w:jc w:val="center"/>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A9EDD">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4C536">
            <w:pPr>
              <w:jc w:val="center"/>
              <w:rPr>
                <w:rFonts w:hint="eastAsia" w:ascii="仿宋_GB2312" w:hAnsi="仿宋_GB2312" w:eastAsia="仿宋_GB2312" w:cs="仿宋_GB2312"/>
                <w:i w:val="0"/>
                <w:iCs w:val="0"/>
                <w:color w:val="000000"/>
                <w:sz w:val="21"/>
                <w:szCs w:val="21"/>
                <w:u w:val="none"/>
              </w:rPr>
            </w:pPr>
          </w:p>
        </w:tc>
      </w:tr>
      <w:tr w14:paraId="3CA20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942"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1C282E">
            <w:pPr>
              <w:jc w:val="center"/>
              <w:rPr>
                <w:rFonts w:hint="eastAsia" w:ascii="仿宋_GB2312" w:hAnsi="仿宋_GB2312" w:eastAsia="仿宋_GB2312" w:cs="仿宋_GB2312"/>
                <w:i w:val="0"/>
                <w:iCs w:val="0"/>
                <w:color w:val="000000"/>
                <w:sz w:val="21"/>
                <w:szCs w:val="21"/>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3713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46</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FB592">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老空区积水管理</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02433">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查资料。检查针对老空区积水划定的“三线”，以及落实和完善预防性保障措施的情况，符合《煤矿防治水细则》第40、41、42、76-83条规定。</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F2164">
            <w:pPr>
              <w:jc w:val="center"/>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B2008">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5D70B">
            <w:pPr>
              <w:jc w:val="center"/>
              <w:rPr>
                <w:rFonts w:hint="eastAsia" w:ascii="仿宋_GB2312" w:hAnsi="仿宋_GB2312" w:eastAsia="仿宋_GB2312" w:cs="仿宋_GB2312"/>
                <w:i w:val="0"/>
                <w:iCs w:val="0"/>
                <w:color w:val="000000"/>
                <w:sz w:val="21"/>
                <w:szCs w:val="21"/>
                <w:u w:val="none"/>
              </w:rPr>
            </w:pPr>
          </w:p>
        </w:tc>
      </w:tr>
      <w:tr w14:paraId="62727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722"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D96EDF">
            <w:pPr>
              <w:jc w:val="center"/>
              <w:rPr>
                <w:rFonts w:hint="eastAsia" w:ascii="仿宋_GB2312" w:hAnsi="仿宋_GB2312" w:eastAsia="仿宋_GB2312" w:cs="仿宋_GB2312"/>
                <w:i w:val="0"/>
                <w:iCs w:val="0"/>
                <w:color w:val="000000"/>
                <w:sz w:val="21"/>
                <w:szCs w:val="21"/>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0EFA1">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47</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A2538">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带压施工管理</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80057">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查资料。检查带压开采专项设计和地质报告，以及对施工区域进行安全分区，制订并采取针对性的安全措施等情况</w:t>
            </w:r>
          </w:p>
        </w:tc>
        <w:tc>
          <w:tcPr>
            <w:tcW w:w="1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5B62B">
            <w:pPr>
              <w:jc w:val="center"/>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E1DAA">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3F446">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针对带压施工区域</w:t>
            </w:r>
          </w:p>
        </w:tc>
      </w:tr>
      <w:tr w14:paraId="1FE2F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957"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0FBCC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六、</w:t>
            </w:r>
          </w:p>
          <w:p w14:paraId="39AB8EA0">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机电运输</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09EC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B40A1">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供配电系统</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AE4D8">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查资料和现场。检查两回路供电系统。其中：高瓦斯、煤与瓦斯突出、水文地质类型复杂和极复杂的矿井进入巷道和硐室施工前，其他矿井进入采区巷道施工前，形成两回路供电</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D9811">
            <w:pPr>
              <w:jc w:val="left"/>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3CDE1">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8F2A4">
            <w:pPr>
              <w:jc w:val="center"/>
              <w:rPr>
                <w:rFonts w:hint="eastAsia" w:ascii="仿宋_GB2312" w:hAnsi="仿宋_GB2312" w:eastAsia="仿宋_GB2312" w:cs="仿宋_GB2312"/>
                <w:i w:val="0"/>
                <w:iCs w:val="0"/>
                <w:color w:val="000000"/>
                <w:sz w:val="21"/>
                <w:szCs w:val="21"/>
                <w:u w:val="none"/>
              </w:rPr>
            </w:pPr>
          </w:p>
        </w:tc>
      </w:tr>
      <w:tr w14:paraId="50FBE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779"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22C15D">
            <w:pPr>
              <w:jc w:val="center"/>
              <w:rPr>
                <w:rFonts w:hint="eastAsia" w:ascii="仿宋_GB2312" w:hAnsi="仿宋_GB2312" w:eastAsia="仿宋_GB2312" w:cs="仿宋_GB2312"/>
                <w:i w:val="0"/>
                <w:iCs w:val="0"/>
                <w:color w:val="000000"/>
                <w:sz w:val="21"/>
                <w:szCs w:val="21"/>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9CFD0">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49</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C1AFB">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电气设备管理</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1BB0F">
            <w:pPr>
              <w:keepNext w:val="0"/>
              <w:keepLines w:val="0"/>
              <w:widowControl/>
              <w:suppressLineNumbers w:val="0"/>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查现场。电气设备的选型符合《煤矿安全规程》第477条的规定，保护装置符合《煤矿安全规程》第487条的规定，无失爆现象</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22BF1">
            <w:pPr>
              <w:jc w:val="left"/>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B4C0C">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4848C">
            <w:pPr>
              <w:jc w:val="center"/>
              <w:rPr>
                <w:rFonts w:hint="eastAsia" w:ascii="仿宋_GB2312" w:hAnsi="仿宋_GB2312" w:eastAsia="仿宋_GB2312" w:cs="仿宋_GB2312"/>
                <w:i w:val="0"/>
                <w:iCs w:val="0"/>
                <w:color w:val="000000"/>
                <w:sz w:val="21"/>
                <w:szCs w:val="21"/>
                <w:u w:val="none"/>
              </w:rPr>
            </w:pPr>
          </w:p>
        </w:tc>
      </w:tr>
      <w:tr w14:paraId="1C052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123"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EEE8E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六、</w:t>
            </w:r>
          </w:p>
          <w:p w14:paraId="6244B35E">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机电运输</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EE9F1">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50</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14D7F">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主要设备管理</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7121D">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查资料。主副提升设备、重要用途钢丝绳、主要通风机、主排水泵及空气压缩机等主要设备的技术性能测试按规定周期进行测定，性能检测检验报告合格有效</w:t>
            </w:r>
          </w:p>
        </w:tc>
        <w:tc>
          <w:tcPr>
            <w:tcW w:w="1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FC5F7">
            <w:pPr>
              <w:jc w:val="left"/>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B125A">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831FC">
            <w:pPr>
              <w:keepNext w:val="0"/>
              <w:keepLines w:val="0"/>
              <w:widowControl/>
              <w:suppressLineNumbers w:val="0"/>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针对单位工程竣工验收后的主要设备</w:t>
            </w:r>
          </w:p>
        </w:tc>
      </w:tr>
      <w:tr w14:paraId="6D38D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064"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682EDC">
            <w:pPr>
              <w:jc w:val="center"/>
              <w:rPr>
                <w:rFonts w:hint="eastAsia" w:ascii="仿宋_GB2312" w:hAnsi="仿宋_GB2312" w:eastAsia="仿宋_GB2312" w:cs="仿宋_GB2312"/>
                <w:i w:val="0"/>
                <w:iCs w:val="0"/>
                <w:color w:val="000000"/>
                <w:sz w:val="21"/>
                <w:szCs w:val="21"/>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ED2F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51</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945FD">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运送人员设备</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6C6FD">
            <w:pPr>
              <w:keepNext w:val="0"/>
              <w:keepLines w:val="0"/>
              <w:widowControl/>
              <w:suppressLineNumbers w:val="0"/>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查现场。检查运送人员设备及各项保护，符合《煤矿安全规程》第417、418、419条、420、421、427条等规定；架空乘人装置性能检测检验报告合格有效</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755D2">
            <w:pPr>
              <w:jc w:val="left"/>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A6455">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69CCB">
            <w:pPr>
              <w:jc w:val="center"/>
              <w:rPr>
                <w:rFonts w:hint="eastAsia" w:ascii="仿宋_GB2312" w:hAnsi="仿宋_GB2312" w:eastAsia="仿宋_GB2312" w:cs="仿宋_GB2312"/>
                <w:i w:val="0"/>
                <w:iCs w:val="0"/>
                <w:color w:val="000000"/>
                <w:sz w:val="21"/>
                <w:szCs w:val="21"/>
                <w:u w:val="none"/>
              </w:rPr>
            </w:pPr>
          </w:p>
        </w:tc>
      </w:tr>
      <w:tr w14:paraId="23657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779"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B89EC4">
            <w:pPr>
              <w:jc w:val="center"/>
              <w:rPr>
                <w:rFonts w:hint="eastAsia" w:ascii="仿宋_GB2312" w:hAnsi="仿宋_GB2312" w:eastAsia="仿宋_GB2312" w:cs="仿宋_GB2312"/>
                <w:i w:val="0"/>
                <w:iCs w:val="0"/>
                <w:color w:val="000000"/>
                <w:sz w:val="21"/>
                <w:szCs w:val="21"/>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6461C">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52</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72874">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煤炭运输系统</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01C4D">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查现场。井下煤炭(工程煤)运输设备符合《煤矿安全规程》的相关规定</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5C6F0">
            <w:pPr>
              <w:jc w:val="left"/>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1929C">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617EF">
            <w:pPr>
              <w:jc w:val="center"/>
              <w:rPr>
                <w:rFonts w:hint="eastAsia" w:ascii="仿宋_GB2312" w:hAnsi="仿宋_GB2312" w:eastAsia="仿宋_GB2312" w:cs="仿宋_GB2312"/>
                <w:i w:val="0"/>
                <w:iCs w:val="0"/>
                <w:color w:val="000000"/>
                <w:sz w:val="21"/>
                <w:szCs w:val="21"/>
                <w:u w:val="none"/>
              </w:rPr>
            </w:pPr>
          </w:p>
        </w:tc>
      </w:tr>
      <w:tr w14:paraId="2E408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72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5F1017">
            <w:pPr>
              <w:jc w:val="center"/>
              <w:rPr>
                <w:rFonts w:hint="eastAsia" w:ascii="仿宋_GB2312" w:hAnsi="仿宋_GB2312" w:eastAsia="仿宋_GB2312" w:cs="仿宋_GB2312"/>
                <w:i w:val="0"/>
                <w:iCs w:val="0"/>
                <w:color w:val="000000"/>
                <w:sz w:val="21"/>
                <w:szCs w:val="21"/>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C40A3">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53</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465EB">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辅助运输系统</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947D6">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检查井下辅助运输设备及各项保护。倾斜井巷内使用串车提升时符合《煤矿安全规程》第422条的规定</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0CE62">
            <w:pPr>
              <w:jc w:val="left"/>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E50BF">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25260">
            <w:pPr>
              <w:jc w:val="center"/>
              <w:rPr>
                <w:rFonts w:hint="eastAsia" w:ascii="仿宋_GB2312" w:hAnsi="仿宋_GB2312" w:eastAsia="仿宋_GB2312" w:cs="仿宋_GB2312"/>
                <w:i w:val="0"/>
                <w:iCs w:val="0"/>
                <w:color w:val="000000"/>
                <w:sz w:val="21"/>
                <w:szCs w:val="21"/>
                <w:u w:val="none"/>
              </w:rPr>
            </w:pPr>
          </w:p>
        </w:tc>
      </w:tr>
      <w:tr w14:paraId="1D831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103"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B7645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七、</w:t>
            </w:r>
          </w:p>
          <w:p w14:paraId="38212DED">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人员配备和培训考核</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5EEEF">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54</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F8EC5">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煤矿企业主要负责人和安全生产管理人员</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781AC">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资料。检查煤矿企业主要负责人和安全生产管理人员配备、培训和考试，以及取得安全生产知识和管理能力考核合格证的情况，任职条件符合中办国办《关于进一步加强矿山安全生产工作的意见》、国务院安委会《关于防范遏制矿山领域重特大生产安全事故的硬措施》《山西省进一步加强矿山安全生产工作措施》相关要求</w:t>
            </w:r>
          </w:p>
        </w:tc>
        <w:tc>
          <w:tcPr>
            <w:tcW w:w="1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48278">
            <w:pPr>
              <w:jc w:val="left"/>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BEC42">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8497B">
            <w:pPr>
              <w:keepNext w:val="0"/>
              <w:keepLines w:val="0"/>
              <w:widowControl/>
              <w:suppressLineNumbers w:val="0"/>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自任职起6个月内通过安全生产知识和管理能力考核</w:t>
            </w:r>
          </w:p>
        </w:tc>
      </w:tr>
      <w:tr w14:paraId="18FAA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757"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09E7D7">
            <w:pPr>
              <w:jc w:val="center"/>
              <w:rPr>
                <w:rFonts w:hint="eastAsia" w:ascii="仿宋_GB2312" w:hAnsi="仿宋_GB2312" w:eastAsia="仿宋_GB2312" w:cs="仿宋_GB2312"/>
                <w:i w:val="0"/>
                <w:iCs w:val="0"/>
                <w:color w:val="000000"/>
                <w:sz w:val="21"/>
                <w:szCs w:val="21"/>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0B6DB">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55</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BDAD3">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专业技术人员</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0A848">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查资料。检查煤矿专业技术人员的配备情况，能满足工作需要</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FF290">
            <w:pPr>
              <w:jc w:val="left"/>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F26E9">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FE1EF">
            <w:pPr>
              <w:jc w:val="center"/>
              <w:rPr>
                <w:rFonts w:hint="eastAsia" w:ascii="仿宋_GB2312" w:hAnsi="仿宋_GB2312" w:eastAsia="仿宋_GB2312" w:cs="仿宋_GB2312"/>
                <w:i w:val="0"/>
                <w:iCs w:val="0"/>
                <w:color w:val="000000"/>
                <w:sz w:val="21"/>
                <w:szCs w:val="21"/>
                <w:u w:val="none"/>
              </w:rPr>
            </w:pPr>
          </w:p>
        </w:tc>
      </w:tr>
      <w:tr w14:paraId="0AFEA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6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2A785E">
            <w:pPr>
              <w:jc w:val="center"/>
              <w:rPr>
                <w:rFonts w:hint="eastAsia" w:ascii="仿宋_GB2312" w:hAnsi="仿宋_GB2312" w:eastAsia="仿宋_GB2312" w:cs="仿宋_GB2312"/>
                <w:i w:val="0"/>
                <w:iCs w:val="0"/>
                <w:color w:val="000000"/>
                <w:sz w:val="21"/>
                <w:szCs w:val="21"/>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D5D5B">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56</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E3F26">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特种作业人员</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B1402">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查资料。检查特种作业人员持有《煤矿特种作业操作证》</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D6740">
            <w:pPr>
              <w:jc w:val="left"/>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00171">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4BF3B">
            <w:pPr>
              <w:jc w:val="center"/>
              <w:rPr>
                <w:rFonts w:hint="eastAsia" w:ascii="仿宋_GB2312" w:hAnsi="仿宋_GB2312" w:eastAsia="仿宋_GB2312" w:cs="仿宋_GB2312"/>
                <w:i w:val="0"/>
                <w:iCs w:val="0"/>
                <w:color w:val="000000"/>
                <w:sz w:val="21"/>
                <w:szCs w:val="21"/>
                <w:u w:val="none"/>
              </w:rPr>
            </w:pPr>
          </w:p>
        </w:tc>
      </w:tr>
      <w:tr w14:paraId="3A614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807"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CFE2F8">
            <w:pPr>
              <w:jc w:val="center"/>
              <w:rPr>
                <w:rFonts w:hint="eastAsia" w:ascii="仿宋_GB2312" w:hAnsi="仿宋_GB2312" w:eastAsia="仿宋_GB2312" w:cs="仿宋_GB2312"/>
                <w:i w:val="0"/>
                <w:iCs w:val="0"/>
                <w:color w:val="000000"/>
                <w:sz w:val="21"/>
                <w:szCs w:val="21"/>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5DDA7">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57</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7E623">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其他从业人员</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116C0">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查资料。检查其他从业人员的安全培训情况，达到《煤矿安全培训规定》要求</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41D6E">
            <w:pPr>
              <w:jc w:val="left"/>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67627">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57F4B">
            <w:pPr>
              <w:jc w:val="center"/>
              <w:rPr>
                <w:rFonts w:hint="eastAsia" w:ascii="仿宋_GB2312" w:hAnsi="仿宋_GB2312" w:eastAsia="仿宋_GB2312" w:cs="仿宋_GB2312"/>
                <w:i w:val="0"/>
                <w:iCs w:val="0"/>
                <w:color w:val="000000"/>
                <w:sz w:val="21"/>
                <w:szCs w:val="21"/>
                <w:u w:val="none"/>
              </w:rPr>
            </w:pPr>
          </w:p>
        </w:tc>
      </w:tr>
      <w:tr w14:paraId="5FD5B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720"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D6DC6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八、</w:t>
            </w:r>
          </w:p>
          <w:p w14:paraId="23E84815">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应急救援</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669F3">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58</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AEC70">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应急救援队伍</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27B2E">
            <w:pPr>
              <w:keepNext w:val="0"/>
              <w:keepLines w:val="0"/>
              <w:widowControl/>
              <w:suppressLineNumbers w:val="0"/>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查资料和机构。按规定设立矿山救护队；未设立的要与就近的救护队签订救护协议，并设立兼职救护队</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4628D">
            <w:pPr>
              <w:jc w:val="center"/>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FED1F">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12A06">
            <w:pPr>
              <w:jc w:val="center"/>
              <w:rPr>
                <w:rFonts w:hint="eastAsia" w:ascii="仿宋_GB2312" w:hAnsi="仿宋_GB2312" w:eastAsia="仿宋_GB2312" w:cs="仿宋_GB2312"/>
                <w:i w:val="0"/>
                <w:iCs w:val="0"/>
                <w:color w:val="000000"/>
                <w:sz w:val="21"/>
                <w:szCs w:val="21"/>
                <w:u w:val="none"/>
              </w:rPr>
            </w:pPr>
          </w:p>
        </w:tc>
      </w:tr>
      <w:tr w14:paraId="4B77F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452"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7829C2">
            <w:pPr>
              <w:jc w:val="center"/>
              <w:rPr>
                <w:rFonts w:hint="eastAsia" w:ascii="仿宋_GB2312" w:hAnsi="仿宋_GB2312" w:eastAsia="仿宋_GB2312" w:cs="仿宋_GB2312"/>
                <w:i w:val="0"/>
                <w:iCs w:val="0"/>
                <w:color w:val="000000"/>
                <w:sz w:val="21"/>
                <w:szCs w:val="21"/>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5FDA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59</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8BA87">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救援物资储备</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4F06C">
            <w:pPr>
              <w:keepNext w:val="0"/>
              <w:keepLines w:val="0"/>
              <w:widowControl/>
              <w:suppressLineNumbers w:val="0"/>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查资料和现场。储备必要的救援物资、装备</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91E8F">
            <w:pPr>
              <w:jc w:val="center"/>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1FD6A">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371E8">
            <w:pPr>
              <w:jc w:val="center"/>
              <w:rPr>
                <w:rFonts w:hint="eastAsia" w:ascii="仿宋_GB2312" w:hAnsi="仿宋_GB2312" w:eastAsia="仿宋_GB2312" w:cs="仿宋_GB2312"/>
                <w:i w:val="0"/>
                <w:iCs w:val="0"/>
                <w:color w:val="000000"/>
                <w:sz w:val="21"/>
                <w:szCs w:val="21"/>
                <w:u w:val="none"/>
              </w:rPr>
            </w:pPr>
          </w:p>
        </w:tc>
      </w:tr>
      <w:tr w14:paraId="09D0C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72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4ED090">
            <w:pPr>
              <w:jc w:val="center"/>
              <w:rPr>
                <w:rFonts w:hint="eastAsia" w:ascii="仿宋_GB2312" w:hAnsi="仿宋_GB2312" w:eastAsia="仿宋_GB2312" w:cs="仿宋_GB2312"/>
                <w:i w:val="0"/>
                <w:iCs w:val="0"/>
                <w:color w:val="000000"/>
                <w:sz w:val="21"/>
                <w:szCs w:val="21"/>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8A4DB">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60</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022AF">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事故应急预案</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A0864">
            <w:pPr>
              <w:keepNext w:val="0"/>
              <w:keepLines w:val="0"/>
              <w:widowControl/>
              <w:suppressLineNumbers w:val="0"/>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查资料。检查批准的年度矿井灾害预防和处理计划，以及事故应急预案，并核查上一年度的定期演练情况</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CAA6F">
            <w:pPr>
              <w:jc w:val="center"/>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907E4">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81CDE">
            <w:pPr>
              <w:jc w:val="center"/>
              <w:rPr>
                <w:rFonts w:hint="eastAsia" w:ascii="仿宋_GB2312" w:hAnsi="仿宋_GB2312" w:eastAsia="仿宋_GB2312" w:cs="仿宋_GB2312"/>
                <w:i w:val="0"/>
                <w:iCs w:val="0"/>
                <w:color w:val="000000"/>
                <w:sz w:val="21"/>
                <w:szCs w:val="21"/>
                <w:u w:val="none"/>
              </w:rPr>
            </w:pPr>
          </w:p>
        </w:tc>
      </w:tr>
      <w:tr w14:paraId="3A22B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829"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D84243">
            <w:pPr>
              <w:jc w:val="center"/>
              <w:rPr>
                <w:rFonts w:hint="eastAsia" w:ascii="仿宋_GB2312" w:hAnsi="仿宋_GB2312" w:eastAsia="仿宋_GB2312" w:cs="仿宋_GB2312"/>
                <w:i w:val="0"/>
                <w:iCs w:val="0"/>
                <w:color w:val="000000"/>
                <w:sz w:val="21"/>
                <w:szCs w:val="21"/>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374AE">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61</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E25E7">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调度指挥机构</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4AE47">
            <w:pPr>
              <w:keepNext w:val="0"/>
              <w:keepLines w:val="0"/>
              <w:widowControl/>
              <w:suppressLineNumbers w:val="0"/>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spacing w:val="-6"/>
                <w:kern w:val="0"/>
                <w:sz w:val="21"/>
                <w:szCs w:val="21"/>
                <w:u w:val="none"/>
                <w:lang w:val="en-US" w:eastAsia="zh-CN" w:bidi="ar"/>
              </w:rPr>
              <w:t>查机构。检查设置的调度指挥部门，及岗位职责等情况，保证每天24小时专人值守，每班工作人员满足调度工作要求</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734A9">
            <w:pPr>
              <w:jc w:val="center"/>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A33CA">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1F892">
            <w:pPr>
              <w:jc w:val="center"/>
              <w:rPr>
                <w:rFonts w:hint="eastAsia" w:ascii="仿宋_GB2312" w:hAnsi="仿宋_GB2312" w:eastAsia="仿宋_GB2312" w:cs="仿宋_GB2312"/>
                <w:i w:val="0"/>
                <w:iCs w:val="0"/>
                <w:color w:val="000000"/>
                <w:sz w:val="21"/>
                <w:szCs w:val="21"/>
                <w:u w:val="none"/>
              </w:rPr>
            </w:pPr>
          </w:p>
        </w:tc>
      </w:tr>
      <w:tr w14:paraId="0373E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009"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C540A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九、</w:t>
            </w:r>
          </w:p>
          <w:p w14:paraId="1A4A454A">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安全风险分级管控</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D9BEE">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62</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10827">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工作机制</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B7B8C">
            <w:pPr>
              <w:keepNext w:val="0"/>
              <w:keepLines w:val="0"/>
              <w:widowControl/>
              <w:suppressLineNumbers w:val="0"/>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机构和资料。按照《煤矿安全生产标准化管理体系基本要求及评分方法(试行)》关于安全风险分级管控的要求，建立安全风险分级管控工作责任体系，明确负责安全风险分级管控工作的管理部门；建立安全风险分级管控工作制度，明确安全风险的辨识评估范围、方法和安全风险的辨识、评估、管控、公告、报告工作流程</w:t>
            </w:r>
          </w:p>
        </w:tc>
        <w:tc>
          <w:tcPr>
            <w:tcW w:w="144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53FBEA6">
            <w:pPr>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C8333">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E6A83D7">
            <w:pPr>
              <w:jc w:val="center"/>
              <w:rPr>
                <w:rFonts w:hint="eastAsia" w:ascii="仿宋_GB2312" w:hAnsi="仿宋_GB2312" w:eastAsia="仿宋_GB2312" w:cs="仿宋_GB2312"/>
                <w:i w:val="0"/>
                <w:iCs w:val="0"/>
                <w:color w:val="000000"/>
                <w:sz w:val="21"/>
                <w:szCs w:val="21"/>
                <w:u w:val="none"/>
              </w:rPr>
            </w:pPr>
          </w:p>
        </w:tc>
      </w:tr>
      <w:tr w14:paraId="7689B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07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522AF3">
            <w:pPr>
              <w:jc w:val="center"/>
              <w:rPr>
                <w:rFonts w:hint="eastAsia" w:ascii="仿宋_GB2312" w:hAnsi="仿宋_GB2312" w:eastAsia="仿宋_GB2312" w:cs="仿宋_GB2312"/>
                <w:i w:val="0"/>
                <w:iCs w:val="0"/>
                <w:color w:val="000000"/>
                <w:sz w:val="21"/>
                <w:szCs w:val="21"/>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1871D">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63</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C2B9B">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安全风险辨识评估</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DD722">
            <w:pPr>
              <w:keepNext w:val="0"/>
              <w:keepLines w:val="0"/>
              <w:widowControl/>
              <w:suppressLineNumbers w:val="0"/>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查资料和现场。参照《煤矿安全生产标准化管理体系基本要求及评分方法(试行)》关于安全风险分级管控的要求，开展年度辨识评估和专项辨识评估</w:t>
            </w:r>
          </w:p>
        </w:tc>
        <w:tc>
          <w:tcPr>
            <w:tcW w:w="144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2473E75">
            <w:pPr>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5430B">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6C751F2">
            <w:pPr>
              <w:jc w:val="center"/>
              <w:rPr>
                <w:rFonts w:hint="eastAsia" w:ascii="仿宋_GB2312" w:hAnsi="仿宋_GB2312" w:eastAsia="仿宋_GB2312" w:cs="仿宋_GB2312"/>
                <w:i w:val="0"/>
                <w:iCs w:val="0"/>
                <w:color w:val="000000"/>
                <w:sz w:val="21"/>
                <w:szCs w:val="21"/>
                <w:u w:val="none"/>
              </w:rPr>
            </w:pPr>
          </w:p>
        </w:tc>
      </w:tr>
      <w:tr w14:paraId="51D8F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134"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698C91">
            <w:pPr>
              <w:jc w:val="center"/>
              <w:rPr>
                <w:rFonts w:hint="eastAsia" w:ascii="仿宋_GB2312" w:hAnsi="仿宋_GB2312" w:eastAsia="仿宋_GB2312" w:cs="仿宋_GB2312"/>
                <w:i w:val="0"/>
                <w:iCs w:val="0"/>
                <w:color w:val="000000"/>
                <w:sz w:val="21"/>
                <w:szCs w:val="21"/>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D14EF">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64</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027BF">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安全风险管控</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7E51E">
            <w:pPr>
              <w:keepNext w:val="0"/>
              <w:keepLines w:val="0"/>
              <w:widowControl/>
              <w:suppressLineNumbers w:val="0"/>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查资料和现场。参照《煤矿安全生产标准化管理体系基本要</w:t>
            </w:r>
            <w:r>
              <w:rPr>
                <w:rFonts w:hint="eastAsia" w:ascii="仿宋_GB2312" w:hAnsi="仿宋_GB2312" w:eastAsia="仿宋_GB2312" w:cs="仿宋_GB2312"/>
                <w:i w:val="0"/>
                <w:iCs w:val="0"/>
                <w:color w:val="000000"/>
                <w:spacing w:val="-6"/>
                <w:kern w:val="0"/>
                <w:sz w:val="21"/>
                <w:szCs w:val="21"/>
                <w:u w:val="none"/>
                <w:lang w:val="en-US" w:eastAsia="zh-CN" w:bidi="ar"/>
              </w:rPr>
              <w:t>求及评分方法(试行)》关于安全风险分级管控的要求，落实管控措施，开展定期检查和现场检查，并进行公告警示</w:t>
            </w:r>
          </w:p>
        </w:tc>
        <w:tc>
          <w:tcPr>
            <w:tcW w:w="144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7A21AE1">
            <w:pPr>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F3919">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07717EC">
            <w:pPr>
              <w:jc w:val="center"/>
              <w:rPr>
                <w:rFonts w:hint="eastAsia" w:ascii="仿宋_GB2312" w:hAnsi="仿宋_GB2312" w:eastAsia="仿宋_GB2312" w:cs="仿宋_GB2312"/>
                <w:i w:val="0"/>
                <w:iCs w:val="0"/>
                <w:color w:val="000000"/>
                <w:sz w:val="21"/>
                <w:szCs w:val="21"/>
                <w:u w:val="none"/>
              </w:rPr>
            </w:pPr>
          </w:p>
        </w:tc>
      </w:tr>
      <w:tr w14:paraId="6F094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134"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AEEFCD">
            <w:pPr>
              <w:jc w:val="center"/>
              <w:rPr>
                <w:rFonts w:hint="eastAsia" w:ascii="仿宋_GB2312" w:hAnsi="仿宋_GB2312" w:eastAsia="仿宋_GB2312" w:cs="仿宋_GB2312"/>
                <w:i w:val="0"/>
                <w:iCs w:val="0"/>
                <w:color w:val="000000"/>
                <w:sz w:val="21"/>
                <w:szCs w:val="21"/>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DFFAB">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65</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0374E">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保障措施</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34148">
            <w:pPr>
              <w:keepNext w:val="0"/>
              <w:keepLines w:val="0"/>
              <w:widowControl/>
              <w:suppressLineNumbers w:val="0"/>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查资料。参照《煤矿安全生产标准化管理体系基本要求及评分方法(试行)》关于安全风险分级管控的要求，实行信息化管理，并加强人员教育培训</w:t>
            </w:r>
          </w:p>
        </w:tc>
        <w:tc>
          <w:tcPr>
            <w:tcW w:w="144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D73D9E1">
            <w:pPr>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018E8">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C1CDE77">
            <w:pPr>
              <w:jc w:val="center"/>
              <w:rPr>
                <w:rFonts w:hint="eastAsia" w:ascii="仿宋_GB2312" w:hAnsi="仿宋_GB2312" w:eastAsia="仿宋_GB2312" w:cs="仿宋_GB2312"/>
                <w:i w:val="0"/>
                <w:iCs w:val="0"/>
                <w:color w:val="000000"/>
                <w:sz w:val="21"/>
                <w:szCs w:val="21"/>
                <w:u w:val="none"/>
              </w:rPr>
            </w:pPr>
          </w:p>
        </w:tc>
      </w:tr>
      <w:tr w14:paraId="41569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075"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80CAE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十、</w:t>
            </w:r>
          </w:p>
          <w:p w14:paraId="642E8F76">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事故隐患排查</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A64A7">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66</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F3F0D">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事故隐患排查治理制度</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C7937">
            <w:pPr>
              <w:keepNext w:val="0"/>
              <w:keepLines w:val="0"/>
              <w:widowControl/>
              <w:suppressLineNumbers w:val="0"/>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查制度。随机抽查一个季度执行《煤矿生产安全事故隐患排查治理制度建设指南》的情况，以及向从业人员通报事故隐患排查治理等情况</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6ABD8">
            <w:pPr>
              <w:jc w:val="center"/>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FBA5C">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C6EB1">
            <w:pPr>
              <w:jc w:val="center"/>
              <w:rPr>
                <w:rFonts w:hint="eastAsia" w:ascii="仿宋_GB2312" w:hAnsi="仿宋_GB2312" w:eastAsia="仿宋_GB2312" w:cs="仿宋_GB2312"/>
                <w:i w:val="0"/>
                <w:iCs w:val="0"/>
                <w:color w:val="000000"/>
                <w:sz w:val="21"/>
                <w:szCs w:val="21"/>
                <w:u w:val="none"/>
              </w:rPr>
            </w:pPr>
          </w:p>
        </w:tc>
      </w:tr>
      <w:tr w14:paraId="6BC286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701"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85518E">
            <w:pPr>
              <w:jc w:val="center"/>
              <w:rPr>
                <w:rFonts w:hint="eastAsia" w:ascii="仿宋_GB2312" w:hAnsi="仿宋_GB2312" w:eastAsia="仿宋_GB2312" w:cs="仿宋_GB2312"/>
                <w:i w:val="0"/>
                <w:iCs w:val="0"/>
                <w:color w:val="000000"/>
                <w:sz w:val="21"/>
                <w:szCs w:val="21"/>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A7B8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67</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07FAE">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事故隐患排查情况</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6A46F">
            <w:pPr>
              <w:keepNext w:val="0"/>
              <w:keepLines w:val="0"/>
              <w:widowControl/>
              <w:suppressLineNumbers w:val="0"/>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查现场。无《煤矿安全生产条例》第三十六条所列情形</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E3C4D">
            <w:pPr>
              <w:jc w:val="center"/>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A1EA6">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E182D">
            <w:pPr>
              <w:jc w:val="center"/>
              <w:rPr>
                <w:rFonts w:hint="eastAsia" w:ascii="仿宋_GB2312" w:hAnsi="仿宋_GB2312" w:eastAsia="仿宋_GB2312" w:cs="仿宋_GB2312"/>
                <w:i w:val="0"/>
                <w:iCs w:val="0"/>
                <w:color w:val="000000"/>
                <w:sz w:val="21"/>
                <w:szCs w:val="21"/>
                <w:u w:val="none"/>
              </w:rPr>
            </w:pPr>
          </w:p>
        </w:tc>
      </w:tr>
      <w:tr w14:paraId="43582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701"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FE5946">
            <w:pPr>
              <w:jc w:val="center"/>
              <w:rPr>
                <w:rFonts w:hint="eastAsia" w:ascii="仿宋_GB2312" w:hAnsi="仿宋_GB2312" w:eastAsia="仿宋_GB2312" w:cs="仿宋_GB2312"/>
                <w:i w:val="0"/>
                <w:iCs w:val="0"/>
                <w:color w:val="000000"/>
                <w:sz w:val="21"/>
                <w:szCs w:val="21"/>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C9266">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68</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94231">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重大事故隐患验收销号</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B181C">
            <w:pPr>
              <w:keepNext w:val="0"/>
              <w:keepLines w:val="0"/>
              <w:widowControl/>
              <w:suppressLineNumbers w:val="0"/>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查资料。检查重大事故隐患的治理方案、督办通知、治理时限、动态检查、验收销号、公示公告和行政处罚等情况</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4C76D">
            <w:pPr>
              <w:jc w:val="center"/>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5DE31">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5F1E1">
            <w:pPr>
              <w:jc w:val="center"/>
              <w:rPr>
                <w:rFonts w:hint="eastAsia" w:ascii="仿宋_GB2312" w:hAnsi="仿宋_GB2312" w:eastAsia="仿宋_GB2312" w:cs="仿宋_GB2312"/>
                <w:i w:val="0"/>
                <w:iCs w:val="0"/>
                <w:color w:val="000000"/>
                <w:sz w:val="21"/>
                <w:szCs w:val="21"/>
                <w:u w:val="none"/>
              </w:rPr>
            </w:pPr>
          </w:p>
        </w:tc>
      </w:tr>
      <w:tr w14:paraId="7988D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878"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AAEE01">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十一、停工及整顿</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22E39">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69</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F19B2">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停工报告制度</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0FF39">
            <w:pPr>
              <w:keepNext w:val="0"/>
              <w:keepLines w:val="0"/>
              <w:widowControl/>
              <w:suppressLineNumbers w:val="0"/>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查资料。按《山西省煤矿复工复产验收管理办法》的规定落实停工报告</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3D648">
            <w:pPr>
              <w:jc w:val="center"/>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492AA">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D2477">
            <w:pPr>
              <w:jc w:val="center"/>
              <w:rPr>
                <w:rFonts w:hint="eastAsia" w:ascii="仿宋_GB2312" w:hAnsi="仿宋_GB2312" w:eastAsia="仿宋_GB2312" w:cs="仿宋_GB2312"/>
                <w:i w:val="0"/>
                <w:iCs w:val="0"/>
                <w:color w:val="000000"/>
                <w:sz w:val="21"/>
                <w:szCs w:val="21"/>
                <w:u w:val="none"/>
              </w:rPr>
            </w:pPr>
          </w:p>
        </w:tc>
      </w:tr>
      <w:tr w14:paraId="3AE06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878"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5EC0D5">
            <w:pPr>
              <w:jc w:val="center"/>
              <w:rPr>
                <w:rFonts w:hint="eastAsia" w:ascii="仿宋_GB2312" w:hAnsi="仿宋_GB2312" w:eastAsia="仿宋_GB2312" w:cs="仿宋_GB2312"/>
                <w:i w:val="0"/>
                <w:iCs w:val="0"/>
                <w:color w:val="000000"/>
                <w:sz w:val="21"/>
                <w:szCs w:val="21"/>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FC9EE">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70</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846BB">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停工措施落实</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7DC93">
            <w:pPr>
              <w:keepNext w:val="0"/>
              <w:keepLines w:val="0"/>
              <w:widowControl/>
              <w:suppressLineNumbers w:val="0"/>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查资料和现场。按《山西省煤矿复工复产验收管理办法》的规定落实停工措施</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9B032">
            <w:pPr>
              <w:jc w:val="center"/>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3A326">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EE6B4">
            <w:pPr>
              <w:jc w:val="center"/>
              <w:rPr>
                <w:rFonts w:hint="eastAsia" w:ascii="仿宋_GB2312" w:hAnsi="仿宋_GB2312" w:eastAsia="仿宋_GB2312" w:cs="仿宋_GB2312"/>
                <w:i w:val="0"/>
                <w:iCs w:val="0"/>
                <w:color w:val="000000"/>
                <w:sz w:val="21"/>
                <w:szCs w:val="21"/>
                <w:u w:val="none"/>
              </w:rPr>
            </w:pPr>
          </w:p>
        </w:tc>
      </w:tr>
      <w:tr w14:paraId="7ABEE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878"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D325DC">
            <w:pPr>
              <w:jc w:val="center"/>
              <w:rPr>
                <w:rFonts w:hint="eastAsia" w:ascii="仿宋_GB2312" w:hAnsi="仿宋_GB2312" w:eastAsia="仿宋_GB2312" w:cs="仿宋_GB2312"/>
                <w:i w:val="0"/>
                <w:iCs w:val="0"/>
                <w:color w:val="000000"/>
                <w:sz w:val="21"/>
                <w:szCs w:val="21"/>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DBF81">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71</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61202">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事故煤矿整顿期限</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62E21">
            <w:pPr>
              <w:keepNext w:val="0"/>
              <w:keepLines w:val="0"/>
              <w:widowControl/>
              <w:suppressLineNumbers w:val="0"/>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查文件或文书。检查下达的停工整顿指令，达到规定的整顿期限</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60123">
            <w:pPr>
              <w:jc w:val="center"/>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C8AA5">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36E51">
            <w:pPr>
              <w:jc w:val="center"/>
              <w:rPr>
                <w:rFonts w:hint="eastAsia" w:ascii="仿宋_GB2312" w:hAnsi="仿宋_GB2312" w:eastAsia="仿宋_GB2312" w:cs="仿宋_GB2312"/>
                <w:i w:val="0"/>
                <w:iCs w:val="0"/>
                <w:color w:val="000000"/>
                <w:sz w:val="21"/>
                <w:szCs w:val="21"/>
                <w:u w:val="none"/>
              </w:rPr>
            </w:pPr>
          </w:p>
        </w:tc>
      </w:tr>
      <w:tr w14:paraId="44346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08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A40A6F">
            <w:pPr>
              <w:jc w:val="center"/>
              <w:rPr>
                <w:rFonts w:hint="eastAsia" w:ascii="仿宋_GB2312" w:hAnsi="仿宋_GB2312" w:eastAsia="仿宋_GB2312" w:cs="仿宋_GB2312"/>
                <w:i w:val="0"/>
                <w:iCs w:val="0"/>
                <w:color w:val="000000"/>
                <w:sz w:val="21"/>
                <w:szCs w:val="21"/>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FACD0">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72</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D1313">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复工整顿情况</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E27D2">
            <w:pPr>
              <w:keepNext w:val="0"/>
              <w:keepLines w:val="0"/>
              <w:widowControl/>
              <w:suppressLineNumbers w:val="0"/>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查资料和现场。检查批准的整顿方案，在限定的整顿时间内，由煤矿主要负责人组织并完成全面整顿；检查整顿期间用电量等，核查有无生产作业行为</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2AD67">
            <w:pPr>
              <w:jc w:val="center"/>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DF5A0">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7E31B">
            <w:pPr>
              <w:jc w:val="center"/>
              <w:rPr>
                <w:rFonts w:hint="eastAsia" w:ascii="仿宋_GB2312" w:hAnsi="仿宋_GB2312" w:eastAsia="仿宋_GB2312" w:cs="仿宋_GB2312"/>
                <w:i w:val="0"/>
                <w:iCs w:val="0"/>
                <w:color w:val="000000"/>
                <w:sz w:val="21"/>
                <w:szCs w:val="21"/>
                <w:u w:val="none"/>
              </w:rPr>
            </w:pPr>
          </w:p>
        </w:tc>
      </w:tr>
      <w:tr w14:paraId="0B8B1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878"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AFF69F">
            <w:pPr>
              <w:jc w:val="center"/>
              <w:rPr>
                <w:rFonts w:hint="eastAsia" w:ascii="仿宋_GB2312" w:hAnsi="仿宋_GB2312" w:eastAsia="仿宋_GB2312" w:cs="仿宋_GB2312"/>
                <w:i w:val="0"/>
                <w:iCs w:val="0"/>
                <w:color w:val="000000"/>
                <w:sz w:val="21"/>
                <w:szCs w:val="21"/>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E9BD3">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73</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768E3">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组织职工进行安全教育和培训</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4FDEE">
            <w:pPr>
              <w:keepNext w:val="0"/>
              <w:keepLines w:val="0"/>
              <w:widowControl/>
              <w:suppressLineNumbers w:val="0"/>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查资料。检查复工前对职工的安全教育和培训情况，随机询问职工培训内容</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6E2BA">
            <w:pPr>
              <w:jc w:val="center"/>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8508B">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24C9F">
            <w:pPr>
              <w:jc w:val="center"/>
              <w:rPr>
                <w:rFonts w:hint="eastAsia" w:ascii="仿宋_GB2312" w:hAnsi="仿宋_GB2312" w:eastAsia="仿宋_GB2312" w:cs="仿宋_GB2312"/>
                <w:i w:val="0"/>
                <w:iCs w:val="0"/>
                <w:color w:val="000000"/>
                <w:sz w:val="21"/>
                <w:szCs w:val="21"/>
                <w:u w:val="none"/>
              </w:rPr>
            </w:pPr>
          </w:p>
        </w:tc>
      </w:tr>
      <w:tr w14:paraId="1B338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888"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D62385">
            <w:pPr>
              <w:jc w:val="center"/>
              <w:rPr>
                <w:rFonts w:hint="eastAsia" w:ascii="仿宋_GB2312" w:hAnsi="仿宋_GB2312" w:eastAsia="仿宋_GB2312" w:cs="仿宋_GB2312"/>
                <w:i w:val="0"/>
                <w:iCs w:val="0"/>
                <w:color w:val="000000"/>
                <w:sz w:val="21"/>
                <w:szCs w:val="21"/>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89729">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74</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5A9F1">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煤矿自验情况</w:t>
            </w:r>
          </w:p>
        </w:tc>
        <w:tc>
          <w:tcPr>
            <w:tcW w:w="5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91146">
            <w:pPr>
              <w:keepNext w:val="0"/>
              <w:keepLines w:val="0"/>
              <w:widowControl/>
              <w:suppressLineNumbers w:val="0"/>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查资料。按《山西省煤矿复工复产基本条件》(试行)自行验收并合格等情况</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F84D6">
            <w:pPr>
              <w:jc w:val="center"/>
              <w:rPr>
                <w:rFonts w:hint="eastAsia" w:ascii="仿宋_GB2312" w:hAnsi="仿宋_GB2312" w:eastAsia="仿宋_GB2312" w:cs="仿宋_GB2312"/>
                <w:i w:val="0"/>
                <w:iCs w:val="0"/>
                <w:color w:val="000000"/>
                <w:sz w:val="21"/>
                <w:szCs w:val="21"/>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90EC6">
            <w:pPr>
              <w:rPr>
                <w:rFonts w:hint="eastAsia" w:ascii="仿宋_GB2312" w:hAnsi="仿宋_GB2312" w:eastAsia="仿宋_GB2312" w:cs="仿宋_GB2312"/>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7D56F">
            <w:pPr>
              <w:jc w:val="center"/>
              <w:rPr>
                <w:rFonts w:hint="eastAsia" w:ascii="仿宋_GB2312" w:hAnsi="仿宋_GB2312" w:eastAsia="仿宋_GB2312" w:cs="仿宋_GB2312"/>
                <w:i w:val="0"/>
                <w:iCs w:val="0"/>
                <w:color w:val="000000"/>
                <w:sz w:val="21"/>
                <w:szCs w:val="21"/>
                <w:u w:val="none"/>
              </w:rPr>
            </w:pPr>
          </w:p>
        </w:tc>
      </w:tr>
    </w:tbl>
    <w:p w14:paraId="1E237CA8">
      <w:pPr>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hAnsi="仿宋_GB2312" w:eastAsia="仿宋_GB2312" w:cs="仿宋_GB2312"/>
          <w:sz w:val="24"/>
          <w:lang w:val="en-US" w:eastAsia="zh-CN"/>
        </w:rPr>
      </w:pPr>
    </w:p>
    <w:sectPr>
      <w:footerReference r:id="rId3" w:type="default"/>
      <w:pgSz w:w="16838" w:h="11906" w:orient="landscape"/>
      <w:pgMar w:top="1531" w:right="1928" w:bottom="1531" w:left="1757" w:header="851" w:footer="1474"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B1B6FD6-F4D1-4FEF-9B3F-6E65249D9051}"/>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embedRegular r:id="rId2" w:fontKey="{A5BCA315-FD3E-43F0-8426-39D980DA3E9C}"/>
  </w:font>
  <w:font w:name="方正小标宋简体">
    <w:panose1 w:val="03000509000000000000"/>
    <w:charset w:val="86"/>
    <w:family w:val="auto"/>
    <w:pitch w:val="default"/>
    <w:sig w:usb0="00000001" w:usb1="080E0000" w:usb2="00000000" w:usb3="00000000" w:csb0="00040000" w:csb1="00000000"/>
    <w:embedRegular r:id="rId3" w:fontKey="{E393C1B3-6D68-4260-8F99-A4F76BEE8170}"/>
  </w:font>
  <w:font w:name="方正楷体_GB2312">
    <w:panose1 w:val="02000000000000000000"/>
    <w:charset w:val="86"/>
    <w:family w:val="auto"/>
    <w:pitch w:val="default"/>
    <w:sig w:usb0="A00002BF" w:usb1="184F6CFA" w:usb2="00000012" w:usb3="00000000" w:csb0="00040001" w:csb1="00000000"/>
  </w:font>
  <w:font w:name="方正仿宋_GB2312">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WPSEMBED1">
    <w:panose1 w:val="02000000000000000000"/>
    <w:charset w:val="86"/>
    <w:family w:val="auto"/>
    <w:pitch w:val="default"/>
    <w:sig w:usb0="A00002BF" w:usb1="184F6CFA" w:usb2="00000012" w:usb3="00000000" w:csb0="00040001" w:csb1="00000000"/>
  </w:font>
  <w:font w:name="WPSEMBED2">
    <w:panose1 w:val="02000000000000000000"/>
    <w:charset w:val="86"/>
    <w:family w:val="auto"/>
    <w:pitch w:val="default"/>
    <w:sig w:usb0="A00002BF" w:usb1="184F6CFA" w:usb2="00000012" w:usb3="00000000" w:csb0="00040001" w:csb1="00000000"/>
  </w:font>
  <w:font w:name="WPSEMBED3">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3785D">
    <w:pPr>
      <w:spacing w:line="232" w:lineRule="auto"/>
      <w:ind w:left="6354"/>
      <w:rPr>
        <w:rFonts w:ascii="宋体" w:hAnsi="宋体" w:eastAsia="宋体" w:cs="宋体"/>
        <w:sz w:val="26"/>
        <w:szCs w:val="26"/>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6364C4"/>
    <w:rsid w:val="013D501C"/>
    <w:rsid w:val="0B3A4FE2"/>
    <w:rsid w:val="0DD40EBD"/>
    <w:rsid w:val="0E7C659C"/>
    <w:rsid w:val="0F2B63F2"/>
    <w:rsid w:val="0FC31E81"/>
    <w:rsid w:val="11DD56E2"/>
    <w:rsid w:val="12685D35"/>
    <w:rsid w:val="1A6364C4"/>
    <w:rsid w:val="1B496735"/>
    <w:rsid w:val="1B6F4B3D"/>
    <w:rsid w:val="1D5277E1"/>
    <w:rsid w:val="1E324D9F"/>
    <w:rsid w:val="203647FC"/>
    <w:rsid w:val="20426025"/>
    <w:rsid w:val="2A4A51BE"/>
    <w:rsid w:val="2CE25F87"/>
    <w:rsid w:val="2D821BBD"/>
    <w:rsid w:val="2DDA6533"/>
    <w:rsid w:val="2F162FE9"/>
    <w:rsid w:val="2F1D79A9"/>
    <w:rsid w:val="362C24D2"/>
    <w:rsid w:val="37C91FA2"/>
    <w:rsid w:val="39C56ADD"/>
    <w:rsid w:val="3C5A4264"/>
    <w:rsid w:val="3E1F757A"/>
    <w:rsid w:val="3E583761"/>
    <w:rsid w:val="40FE35C6"/>
    <w:rsid w:val="433E768C"/>
    <w:rsid w:val="44253167"/>
    <w:rsid w:val="444904B0"/>
    <w:rsid w:val="45D83EAA"/>
    <w:rsid w:val="470D614A"/>
    <w:rsid w:val="47EF0E5F"/>
    <w:rsid w:val="49097E03"/>
    <w:rsid w:val="4AD4180B"/>
    <w:rsid w:val="4B8244EA"/>
    <w:rsid w:val="4D910B7E"/>
    <w:rsid w:val="505A5A36"/>
    <w:rsid w:val="515B3458"/>
    <w:rsid w:val="58161499"/>
    <w:rsid w:val="5E7010E9"/>
    <w:rsid w:val="5ED1157A"/>
    <w:rsid w:val="60D44F72"/>
    <w:rsid w:val="641E115C"/>
    <w:rsid w:val="64C83581"/>
    <w:rsid w:val="69C016BE"/>
    <w:rsid w:val="6B7412F4"/>
    <w:rsid w:val="722036F1"/>
    <w:rsid w:val="72E53190"/>
    <w:rsid w:val="73D47729"/>
    <w:rsid w:val="7611272F"/>
    <w:rsid w:val="7728448C"/>
    <w:rsid w:val="78585335"/>
    <w:rsid w:val="796378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Body Text Indent"/>
    <w:basedOn w:val="1"/>
    <w:next w:val="5"/>
    <w:qFormat/>
    <w:uiPriority w:val="0"/>
    <w:pPr>
      <w:spacing w:after="120"/>
      <w:ind w:left="420" w:leftChars="200"/>
    </w:pPr>
    <w:rPr>
      <w:rFonts w:ascii="Calibri" w:hAnsi="Calibri"/>
      <w:sz w:val="21"/>
      <w:szCs w:val="22"/>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Date"/>
    <w:basedOn w:val="1"/>
    <w:next w:val="1"/>
    <w:qFormat/>
    <w:uiPriority w:val="99"/>
    <w:pPr>
      <w:ind w:left="100" w:firstLine="3584"/>
    </w:pPr>
  </w:style>
  <w:style w:type="paragraph" w:styleId="7">
    <w:name w:val="Body Text Indent 2"/>
    <w:basedOn w:val="1"/>
    <w:next w:val="8"/>
    <w:qFormat/>
    <w:uiPriority w:val="99"/>
    <w:pPr>
      <w:ind w:firstLine="883"/>
    </w:pPr>
    <w:rPr>
      <w:rFonts w:ascii="仿宋" w:hAnsi="仿宋" w:cs="仿宋"/>
      <w:szCs w:val="32"/>
    </w:rPr>
  </w:style>
  <w:style w:type="paragraph" w:styleId="8">
    <w:name w:val="Body Text First Indent 2"/>
    <w:basedOn w:val="4"/>
    <w:next w:val="6"/>
    <w:qFormat/>
    <w:uiPriority w:val="99"/>
    <w:pPr>
      <w:ind w:firstLine="420" w:firstLineChars="200"/>
    </w:pPr>
  </w:style>
  <w:style w:type="paragraph" w:styleId="9">
    <w:name w:val="footer"/>
    <w:basedOn w:val="1"/>
    <w:qFormat/>
    <w:uiPriority w:val="0"/>
    <w:pPr>
      <w:tabs>
        <w:tab w:val="center" w:pos="4153"/>
        <w:tab w:val="right" w:pos="8306"/>
      </w:tabs>
      <w:snapToGrid w:val="0"/>
      <w:jc w:val="left"/>
    </w:pPr>
    <w:rPr>
      <w:sz w:val="18"/>
    </w:rPr>
  </w:style>
  <w:style w:type="paragraph" w:styleId="10">
    <w:name w:val="Normal (Web)"/>
    <w:basedOn w:val="1"/>
    <w:qFormat/>
    <w:uiPriority w:val="0"/>
    <w:rPr>
      <w:sz w:val="24"/>
    </w:rPr>
  </w:style>
  <w:style w:type="table" w:styleId="12">
    <w:name w:val="Table Grid"/>
    <w:basedOn w:val="11"/>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qFormat/>
    <w:uiPriority w:val="0"/>
    <w:rPr>
      <w:b/>
    </w:rPr>
  </w:style>
  <w:style w:type="character" w:customStyle="1" w:styleId="15">
    <w:name w:val="font51"/>
    <w:basedOn w:val="13"/>
    <w:qFormat/>
    <w:uiPriority w:val="0"/>
    <w:rPr>
      <w:rFonts w:hint="eastAsia" w:ascii="仿宋_GB2312" w:eastAsia="仿宋_GB2312" w:cs="仿宋_GB2312"/>
      <w:color w:val="000000"/>
      <w:sz w:val="20"/>
      <w:szCs w:val="20"/>
      <w:u w:val="none"/>
    </w:rPr>
  </w:style>
  <w:style w:type="character" w:customStyle="1" w:styleId="16">
    <w:name w:val="font41"/>
    <w:basedOn w:val="13"/>
    <w:qFormat/>
    <w:uiPriority w:val="0"/>
    <w:rPr>
      <w:rFonts w:hint="eastAsia" w:ascii="仿宋_GB2312" w:eastAsia="仿宋_GB2312" w:cs="仿宋_GB2312"/>
      <w:color w:val="000000"/>
      <w:sz w:val="20"/>
      <w:szCs w:val="20"/>
      <w:u w:val="none"/>
    </w:rPr>
  </w:style>
  <w:style w:type="character" w:customStyle="1" w:styleId="17">
    <w:name w:val="font61"/>
    <w:basedOn w:val="13"/>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7b056093-1bb7-4622-86ae-633f7d42447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3918</Words>
  <Characters>3979</Characters>
  <Lines>0</Lines>
  <Paragraphs>0</Paragraphs>
  <TotalTime>1508</TotalTime>
  <ScaleCrop>false</ScaleCrop>
  <LinksUpToDate>false</LinksUpToDate>
  <CharactersWithSpaces>3997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2026-05-31T14:03:00Z</dcterms:created>
  <dc:creator>锣鼓喧天鞭炮齐鸣红旗招展人山人海</dc:creator>
  <cp:lastModifiedBy>JQ</cp:lastModifiedBy>
  <cp:lastPrinted>2026-06-10T09:05:00Z</cp:lastPrinted>
  <dcterms:modified xsi:type="dcterms:W3CDTF">2026-07-31T09:23:25Z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2A8E9C17758A42F28A50D776D9FBEC9E_13</vt:lpwstr>
  </property>
  <property fmtid="{D5CDD505-2E9C-101B-9397-08002B2CF9AE}" pid="4" name="KSOTemplateDocerSaveRecord">
    <vt:lpwstr>eyJoZGlkIjoiNjRjZGU1NWRhOTIzYmMwYTNhMGVlNTllZjhjMDk2M2IiLCJ1c2VySWQiOiI4OTY2MTczMzMifQ==</vt:lpwstr>
  </property>
</Properties>
</file>