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0A1E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长治市沁源县赤石桥乡基本履职事项清单</w:t>
      </w:r>
    </w:p>
    <w:tbl>
      <w:tblPr>
        <w:tblStyle w:val="2"/>
        <w:tblW w:w="13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6"/>
        <w:gridCol w:w="946"/>
        <w:gridCol w:w="3406"/>
        <w:gridCol w:w="4538"/>
        <w:gridCol w:w="4538"/>
      </w:tblGrid>
      <w:tr w14:paraId="6BFB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1" w:hRule="atLeast"/>
          <w:tblHeader/>
          <w:jc w:val="center"/>
        </w:trPr>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0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AE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事项类别</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4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事项名称</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A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具体工作事项</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7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依据</w:t>
            </w:r>
          </w:p>
        </w:tc>
      </w:tr>
      <w:tr w14:paraId="1B10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13" w:hRule="exact"/>
          <w:jc w:val="center"/>
        </w:trPr>
        <w:tc>
          <w:tcPr>
            <w:tcW w:w="346" w:type="dxa"/>
            <w:tcBorders>
              <w:top w:val="nil"/>
              <w:left w:val="single" w:color="000000" w:sz="4" w:space="0"/>
              <w:bottom w:val="single" w:color="000000" w:sz="4" w:space="0"/>
              <w:right w:val="single" w:color="000000" w:sz="4" w:space="0"/>
            </w:tcBorders>
            <w:shd w:val="clear" w:color="auto" w:fill="auto"/>
            <w:vAlign w:val="center"/>
          </w:tcPr>
          <w:p w14:paraId="28F14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C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行政执法</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93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负责对未按规定送子女或被监护人就学接受义务教育，经教育后仍拒绝履行的行为进行处罚。</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52A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开展义务教育法宣传，向村民普及适龄儿童接受义务教育的权利和义务，确保家长知晓相关政策。</w:t>
            </w:r>
          </w:p>
          <w:p w14:paraId="174A3BB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乡中心校联合各村委，开展适龄儿童入学情况摸底，建立未入学适龄儿童台账，逐一排查未入学原因。</w:t>
            </w:r>
          </w:p>
          <w:p w14:paraId="4DB47A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bdr w:val="single" w:color="000000" w:sz="4" w:space="0"/>
                <w:lang w:val="en-US" w:eastAsia="zh-CN" w:bidi="ar"/>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 对未按规定送子女或被监护人就学接受义务教育的家长或监护人，进行批评教育、督促整改；经教育后仍拒绝履行送学义务的，依法进行处罚，并协调教育部门共同推动子女入学。</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55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《中华人民共和国义务教育法》</w:t>
            </w:r>
          </w:p>
        </w:tc>
      </w:tr>
      <w:tr w14:paraId="2944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exact"/>
          <w:jc w:val="center"/>
        </w:trPr>
        <w:tc>
          <w:tcPr>
            <w:tcW w:w="346" w:type="dxa"/>
            <w:tcBorders>
              <w:top w:val="nil"/>
              <w:left w:val="single" w:color="000000" w:sz="4" w:space="0"/>
              <w:bottom w:val="single" w:color="000000" w:sz="4" w:space="0"/>
              <w:right w:val="single" w:color="000000" w:sz="4" w:space="0"/>
            </w:tcBorders>
            <w:shd w:val="clear" w:color="auto" w:fill="auto"/>
            <w:vAlign w:val="center"/>
          </w:tcPr>
          <w:p w14:paraId="47664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4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行政执法</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12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负责对损坏村庄和集镇的房屋、公共设施，乱堆粪便、垃圾、柴草，破坏村容镇貌和环境卫生的行为进行处罚。</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627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制定村庄环境卫生管理制度，明确村容</w:t>
            </w:r>
            <w:r>
              <w:rPr>
                <w:rFonts w:hint="eastAsia" w:ascii="仿宋_GB2312" w:hAnsi="仿宋_GB2312" w:eastAsia="仿宋_GB2312" w:cs="仿宋_GB2312"/>
                <w:sz w:val="20"/>
                <w:szCs w:val="20"/>
                <w:lang w:val="en-US" w:eastAsia="zh-CN"/>
              </w:rPr>
              <w:t>乡</w:t>
            </w:r>
            <w:r>
              <w:rPr>
                <w:rFonts w:hint="eastAsia" w:ascii="仿宋_GB2312" w:hAnsi="仿宋_GB2312" w:eastAsia="仿宋_GB2312" w:cs="仿宋_GB2312"/>
                <w:sz w:val="20"/>
                <w:szCs w:val="20"/>
              </w:rPr>
              <w:t>貌整治标准，督促各村落实“门前三包”责任制。</w:t>
            </w:r>
          </w:p>
          <w:p w14:paraId="7493F52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乡综合</w:t>
            </w:r>
            <w:r>
              <w:rPr>
                <w:rFonts w:hint="eastAsia" w:ascii="仿宋_GB2312" w:hAnsi="仿宋_GB2312" w:eastAsia="仿宋_GB2312" w:cs="仿宋_GB2312"/>
                <w:sz w:val="20"/>
                <w:szCs w:val="20"/>
                <w:lang w:val="en-US" w:eastAsia="zh-CN"/>
              </w:rPr>
              <w:t>行政</w:t>
            </w:r>
            <w:r>
              <w:rPr>
                <w:rFonts w:hint="eastAsia" w:ascii="仿宋_GB2312" w:hAnsi="仿宋_GB2312" w:eastAsia="仿宋_GB2312" w:cs="仿宋_GB2312"/>
                <w:sz w:val="20"/>
                <w:szCs w:val="20"/>
              </w:rPr>
              <w:t>执法队联合村“两委”开展巡查，对损坏村庄和</w:t>
            </w:r>
            <w:r>
              <w:rPr>
                <w:rFonts w:hint="eastAsia" w:ascii="仿宋_GB2312" w:hAnsi="仿宋_GB2312" w:eastAsia="仿宋_GB2312" w:cs="仿宋_GB2312"/>
                <w:sz w:val="20"/>
                <w:szCs w:val="20"/>
                <w:lang w:val="en-US" w:eastAsia="zh-CN"/>
              </w:rPr>
              <w:t>乡镇</w:t>
            </w:r>
            <w:r>
              <w:rPr>
                <w:rFonts w:hint="eastAsia" w:ascii="仿宋_GB2312" w:hAnsi="仿宋_GB2312" w:eastAsia="仿宋_GB2312" w:cs="仿宋_GB2312"/>
                <w:sz w:val="20"/>
                <w:szCs w:val="20"/>
              </w:rPr>
              <w:t>房屋、公共设施，乱堆粪便、垃圾、柴草，破坏村容</w:t>
            </w:r>
            <w:r>
              <w:rPr>
                <w:rFonts w:hint="eastAsia" w:ascii="仿宋_GB2312" w:hAnsi="仿宋_GB2312" w:eastAsia="仿宋_GB2312" w:cs="仿宋_GB2312"/>
                <w:sz w:val="20"/>
                <w:szCs w:val="20"/>
                <w:lang w:val="en-US" w:eastAsia="zh-CN"/>
              </w:rPr>
              <w:t>乡</w:t>
            </w:r>
            <w:r>
              <w:rPr>
                <w:rFonts w:hint="eastAsia" w:ascii="仿宋_GB2312" w:hAnsi="仿宋_GB2312" w:eastAsia="仿宋_GB2312" w:cs="仿宋_GB2312"/>
                <w:sz w:val="20"/>
                <w:szCs w:val="20"/>
              </w:rPr>
              <w:t>貌和环境卫生的行为，依法进行处罚，责令当事人限期整改、修复损坏设施、清理杂物。</w:t>
            </w:r>
          </w:p>
          <w:p w14:paraId="53F3E9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定期开展村容</w:t>
            </w:r>
            <w:r>
              <w:rPr>
                <w:rFonts w:hint="eastAsia" w:ascii="仿宋_GB2312" w:hAnsi="仿宋_GB2312" w:eastAsia="仿宋_GB2312" w:cs="仿宋_GB2312"/>
                <w:sz w:val="20"/>
                <w:szCs w:val="20"/>
                <w:lang w:val="en-US" w:eastAsia="zh-CN"/>
              </w:rPr>
              <w:t>乡</w:t>
            </w:r>
            <w:r>
              <w:rPr>
                <w:rFonts w:hint="eastAsia" w:ascii="仿宋_GB2312" w:hAnsi="仿宋_GB2312" w:eastAsia="仿宋_GB2312" w:cs="仿宋_GB2312"/>
                <w:sz w:val="20"/>
                <w:szCs w:val="20"/>
              </w:rPr>
              <w:t>貌集中整治行动，对重点区域（村庄主干道、集市、河道）进行专项清理，建立长效保洁机制。</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0D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Style w:val="4"/>
                <w:rFonts w:hAnsi="宋体"/>
                <w:lang w:val="en-US" w:eastAsia="zh-CN" w:bidi="ar"/>
              </w:rPr>
              <w:t>《村庄和集镇规划建设管理条例》第三十九条</w:t>
            </w:r>
            <w:r>
              <w:rPr>
                <w:rStyle w:val="5"/>
                <w:lang w:val="en-US" w:eastAsia="zh-CN" w:bidi="ar"/>
              </w:rPr>
              <w:t xml:space="preserve"> </w:t>
            </w:r>
            <w:r>
              <w:rPr>
                <w:rStyle w:val="4"/>
                <w:rFonts w:hAnsi="宋体"/>
                <w:lang w:val="en-US" w:eastAsia="zh-CN" w:bidi="ar"/>
              </w:rPr>
              <w:t>　</w:t>
            </w:r>
          </w:p>
        </w:tc>
      </w:tr>
      <w:tr w14:paraId="2008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exact"/>
          <w:jc w:val="center"/>
        </w:trPr>
        <w:tc>
          <w:tcPr>
            <w:tcW w:w="346" w:type="dxa"/>
            <w:tcBorders>
              <w:top w:val="nil"/>
              <w:left w:val="single" w:color="000000" w:sz="4" w:space="0"/>
              <w:bottom w:val="single" w:color="000000" w:sz="4" w:space="0"/>
              <w:right w:val="single" w:color="000000" w:sz="4" w:space="0"/>
            </w:tcBorders>
            <w:shd w:val="clear" w:color="auto" w:fill="auto"/>
            <w:vAlign w:val="center"/>
          </w:tcPr>
          <w:p w14:paraId="72895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6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行政执法</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46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负责对村道的占用、挖掘等违法行为进行处罚。</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364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建立村道管理台账，明确村道养护责任人和管理范围，公示村道保护范围及禁止行为。</w:t>
            </w:r>
          </w:p>
          <w:p w14:paraId="2557948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乡综合</w:t>
            </w:r>
            <w:r>
              <w:rPr>
                <w:rFonts w:hint="eastAsia" w:ascii="仿宋_GB2312" w:hAnsi="仿宋_GB2312" w:eastAsia="仿宋_GB2312" w:cs="仿宋_GB2312"/>
                <w:sz w:val="20"/>
                <w:szCs w:val="20"/>
                <w:lang w:val="en-US" w:eastAsia="zh-CN"/>
              </w:rPr>
              <w:t>行政</w:t>
            </w:r>
            <w:r>
              <w:rPr>
                <w:rFonts w:hint="eastAsia" w:ascii="仿宋_GB2312" w:hAnsi="仿宋_GB2312" w:eastAsia="仿宋_GB2312" w:cs="仿宋_GB2312"/>
                <w:sz w:val="20"/>
                <w:szCs w:val="20"/>
              </w:rPr>
              <w:t>执法队对村道进行日常巡查，对未经批准擅自占用、挖掘村道，影响村道通行安全和使用功能的行为，依法进行处罚，责令当事人恢复村道原状、赔偿损失。</w:t>
            </w:r>
          </w:p>
          <w:p w14:paraId="2EFBC9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4"/>
                <w:rFonts w:hAnsi="宋体"/>
                <w:lang w:val="en-US" w:eastAsia="zh-CN" w:bidi="ar"/>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对确需占用、挖掘村道的建设项目，严格审核审批手续，督促施工单位制定安全防护方案，施工完毕后及时恢复村道原貌。</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11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《山西省公路条例》第五十六条、第六十五条 </w:t>
            </w:r>
          </w:p>
        </w:tc>
      </w:tr>
      <w:tr w14:paraId="6F17C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exact"/>
          <w:jc w:val="center"/>
        </w:trPr>
        <w:tc>
          <w:tcPr>
            <w:tcW w:w="346" w:type="dxa"/>
            <w:tcBorders>
              <w:top w:val="nil"/>
              <w:left w:val="single" w:color="000000" w:sz="4" w:space="0"/>
              <w:bottom w:val="single" w:color="000000" w:sz="4" w:space="0"/>
              <w:right w:val="single" w:color="000000" w:sz="4" w:space="0"/>
            </w:tcBorders>
            <w:shd w:val="clear" w:color="auto" w:fill="auto"/>
            <w:vAlign w:val="center"/>
          </w:tcPr>
          <w:p w14:paraId="4C431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9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行政执法</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A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负责对擅自在村庄修建临时建筑物、构筑物和其他设施的行为进行处罚。</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A01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依据村庄规划，明确临时建筑物、构筑物的建设审批流程、建设标准及使用期限，严禁未批先建、超期使用。</w:t>
            </w:r>
          </w:p>
          <w:p w14:paraId="3D99786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乡综合</w:t>
            </w:r>
            <w:r>
              <w:rPr>
                <w:rFonts w:hint="eastAsia" w:ascii="仿宋_GB2312" w:hAnsi="仿宋_GB2312" w:eastAsia="仿宋_GB2312" w:cs="仿宋_GB2312"/>
                <w:sz w:val="20"/>
                <w:szCs w:val="20"/>
                <w:lang w:val="en-US" w:eastAsia="zh-CN"/>
              </w:rPr>
              <w:t>行政</w:t>
            </w:r>
            <w:r>
              <w:rPr>
                <w:rFonts w:hint="eastAsia" w:ascii="仿宋_GB2312" w:hAnsi="仿宋_GB2312" w:eastAsia="仿宋_GB2312" w:cs="仿宋_GB2312"/>
                <w:sz w:val="20"/>
                <w:szCs w:val="20"/>
              </w:rPr>
              <w:t>执法队联合规划、国土部门开展巡查，对擅自在村庄修建临时建筑物、构筑物和其他设施的行为，依法进行处罚，责令限期拆除违规建筑；对影响村庄规划实施、存在安全隐患的临时建筑，依法强制拆除。</w:t>
            </w:r>
          </w:p>
          <w:p w14:paraId="3B6D1F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加强村庄规划宣传，引导村民依法依规进行建设，维护村庄建设秩序。</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44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Style w:val="6"/>
                <w:rFonts w:hAnsi="宋体"/>
                <w:lang w:val="en-US" w:eastAsia="zh-CN" w:bidi="ar"/>
              </w:rPr>
              <w:t>《村庄和集镇规划建设管理条例》第四十条</w:t>
            </w:r>
            <w:r>
              <w:rPr>
                <w:rStyle w:val="7"/>
                <w:lang w:val="en-US" w:eastAsia="zh-CN" w:bidi="ar"/>
              </w:rPr>
              <w:t xml:space="preserve"> </w:t>
            </w:r>
          </w:p>
        </w:tc>
      </w:tr>
      <w:tr w14:paraId="0E12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exact"/>
          <w:jc w:val="center"/>
        </w:trPr>
        <w:tc>
          <w:tcPr>
            <w:tcW w:w="346" w:type="dxa"/>
            <w:tcBorders>
              <w:top w:val="nil"/>
              <w:left w:val="single" w:color="000000" w:sz="4" w:space="0"/>
              <w:bottom w:val="single" w:color="000000" w:sz="4" w:space="0"/>
              <w:right w:val="single" w:color="000000" w:sz="4" w:space="0"/>
            </w:tcBorders>
            <w:shd w:val="clear" w:color="auto" w:fill="auto"/>
            <w:vAlign w:val="center"/>
          </w:tcPr>
          <w:p w14:paraId="6CE77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A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行政执法</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BB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负责对农村居民未经批准或者违反规划的规定建住宅行为进行处罚。</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19A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宣传农村宅基地管理和住宅建设相关法律法规，明确建房审批流程、建设要求，引导村民依法申请宅基地、规范建房。</w:t>
            </w:r>
          </w:p>
          <w:p w14:paraId="3563CC4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乡综合</w:t>
            </w:r>
            <w:r>
              <w:rPr>
                <w:rFonts w:hint="eastAsia" w:ascii="仿宋_GB2312" w:hAnsi="仿宋_GB2312" w:eastAsia="仿宋_GB2312" w:cs="仿宋_GB2312"/>
                <w:sz w:val="20"/>
                <w:szCs w:val="20"/>
                <w:lang w:val="en-US" w:eastAsia="zh-CN"/>
              </w:rPr>
              <w:t>行政</w:t>
            </w:r>
            <w:r>
              <w:rPr>
                <w:rFonts w:hint="eastAsia" w:ascii="仿宋_GB2312" w:hAnsi="仿宋_GB2312" w:eastAsia="仿宋_GB2312" w:cs="仿宋_GB2312"/>
                <w:sz w:val="20"/>
                <w:szCs w:val="20"/>
              </w:rPr>
              <w:t>执法队联合国土、农业农村部门，对农村住宅建设进行全程监管，对农村居民未经批准或者违反规划建住宅的行为，依法进行处罚，责令限期整改、补办手续；对违法建设且拒不整改的，依法强制拆除。</w:t>
            </w:r>
          </w:p>
          <w:p w14:paraId="06F7E0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6"/>
                <w:rFonts w:hAnsi="宋体"/>
                <w:lang w:val="en-US" w:eastAsia="zh-CN" w:bidi="ar"/>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建立农村建房巡查机制，及时发现并制止违规建房行为，保障村庄规划顺利实施。</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A5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《中华人民共和国土地管理法》第七十八条</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《村庄和集镇规划建设管理条例》第三十七条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《山西省人民政府关于赋予乡镇人民政府和街道办事处农村村民非法占用土地建住宅执法权的通告》（晋政函〔2022〕4号）</w:t>
            </w:r>
          </w:p>
        </w:tc>
      </w:tr>
      <w:tr w14:paraId="68E2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exact"/>
          <w:jc w:val="center"/>
        </w:trPr>
        <w:tc>
          <w:tcPr>
            <w:tcW w:w="346" w:type="dxa"/>
            <w:tcBorders>
              <w:top w:val="nil"/>
              <w:left w:val="single" w:color="000000" w:sz="4" w:space="0"/>
              <w:bottom w:val="single" w:color="000000" w:sz="4" w:space="0"/>
              <w:right w:val="single" w:color="000000" w:sz="4" w:space="0"/>
            </w:tcBorders>
            <w:shd w:val="clear" w:color="auto" w:fill="auto"/>
            <w:vAlign w:val="center"/>
          </w:tcPr>
          <w:p w14:paraId="5C8CD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1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行政执法</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47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6"/>
                <w:kern w:val="0"/>
                <w:sz w:val="20"/>
                <w:szCs w:val="20"/>
                <w:u w:val="none"/>
                <w:lang w:val="en-US" w:eastAsia="zh-CN" w:bidi="ar"/>
              </w:rPr>
              <w:t>负责对损坏或者擅自移动有钉螺地带警示标志的行为进行处罚。</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F7A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联合卫健、水利部门，对辖区内有钉螺地带进行全面排查，合理设置警示标志，明确警示内容、位置及保护要求。</w:t>
            </w:r>
          </w:p>
          <w:p w14:paraId="7111E4C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乡综合</w:t>
            </w:r>
            <w:r>
              <w:rPr>
                <w:rFonts w:hint="eastAsia" w:ascii="仿宋_GB2312" w:hAnsi="仿宋_GB2312" w:eastAsia="仿宋_GB2312" w:cs="仿宋_GB2312"/>
                <w:sz w:val="20"/>
                <w:szCs w:val="20"/>
                <w:lang w:val="en-US" w:eastAsia="zh-CN"/>
              </w:rPr>
              <w:t>行政</w:t>
            </w:r>
            <w:r>
              <w:rPr>
                <w:rFonts w:hint="eastAsia" w:ascii="仿宋_GB2312" w:hAnsi="仿宋_GB2312" w:eastAsia="仿宋_GB2312" w:cs="仿宋_GB2312"/>
                <w:sz w:val="20"/>
                <w:szCs w:val="20"/>
              </w:rPr>
              <w:t>执法队开展日常巡查，对损坏或者擅自移动有钉螺地带警示标志的行为，依法进行处罚，责令当事人修复或重新设置警示标志。</w:t>
            </w:r>
          </w:p>
          <w:p w14:paraId="7E8E59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开展血吸虫病防治宣传，向群众普及有钉螺地带的危害及警示标志的重要性，引导群众自觉保护警示标志。</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ED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《血吸虫病防治条例》第五十一条 </w:t>
            </w:r>
          </w:p>
        </w:tc>
      </w:tr>
      <w:tr w14:paraId="7B3A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8" w:hRule="exact"/>
          <w:jc w:val="center"/>
        </w:trPr>
        <w:tc>
          <w:tcPr>
            <w:tcW w:w="346" w:type="dxa"/>
            <w:tcBorders>
              <w:top w:val="nil"/>
              <w:left w:val="single" w:color="000000" w:sz="4" w:space="0"/>
              <w:bottom w:val="single" w:color="000000" w:sz="4" w:space="0"/>
              <w:right w:val="single" w:color="000000" w:sz="4" w:space="0"/>
            </w:tcBorders>
            <w:shd w:val="clear" w:color="auto" w:fill="auto"/>
            <w:vAlign w:val="center"/>
          </w:tcPr>
          <w:p w14:paraId="39C73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D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行政执法</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9F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pacing w:val="-6"/>
                <w:sz w:val="20"/>
                <w:szCs w:val="20"/>
                <w:u w:val="none"/>
              </w:rPr>
            </w:pPr>
            <w:r>
              <w:rPr>
                <w:rFonts w:hint="eastAsia" w:ascii="仿宋_GB2312" w:hAnsi="宋体" w:eastAsia="仿宋_GB2312" w:cs="仿宋_GB2312"/>
                <w:i w:val="0"/>
                <w:iCs w:val="0"/>
                <w:color w:val="000000"/>
                <w:spacing w:val="-6"/>
                <w:kern w:val="0"/>
                <w:sz w:val="20"/>
                <w:szCs w:val="20"/>
                <w:u w:val="none"/>
                <w:lang w:val="en-US" w:eastAsia="zh-CN" w:bidi="ar"/>
              </w:rPr>
              <w:t>负责对违反规定擅自在森林防火区内野外用火的行为进行处罚。</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5CA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划定森林防火区范围，在显著位置设置标识牌，明确森林防火区禁火规定。</w:t>
            </w:r>
          </w:p>
          <w:p w14:paraId="0B18477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乡综合</w:t>
            </w:r>
            <w:r>
              <w:rPr>
                <w:rFonts w:hint="eastAsia" w:ascii="仿宋_GB2312" w:hAnsi="仿宋_GB2312" w:eastAsia="仿宋_GB2312" w:cs="仿宋_GB2312"/>
                <w:sz w:val="20"/>
                <w:szCs w:val="20"/>
                <w:lang w:val="en-US" w:eastAsia="zh-CN"/>
              </w:rPr>
              <w:t>行政</w:t>
            </w:r>
            <w:r>
              <w:rPr>
                <w:rFonts w:hint="eastAsia" w:ascii="仿宋_GB2312" w:hAnsi="仿宋_GB2312" w:eastAsia="仿宋_GB2312" w:cs="仿宋_GB2312"/>
                <w:sz w:val="20"/>
                <w:szCs w:val="20"/>
              </w:rPr>
              <w:t>执法队联合林业、公安部门，在森林防火区内加大巡查力度，对擅自在森林防火区内野外用火的行为，依法依规进行处罚；对引发森林火灾的，依法追究刑事责任（情节轻微的依法予以行政处罚）。</w:t>
            </w:r>
          </w:p>
          <w:p w14:paraId="26DCA8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森林防火期内，严格执行野外用火审批制度，对确需用火的生产作业，严格审核审批，落实防火措施。</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D7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《森林防火条例》第五十条</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《关于向乡镇人民政府和街道办事处下放部分行政执法职权的决定》（晋政发〔2022〕22号）</w:t>
            </w:r>
          </w:p>
        </w:tc>
      </w:tr>
      <w:tr w14:paraId="7F2E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exact"/>
          <w:jc w:val="center"/>
        </w:trPr>
        <w:tc>
          <w:tcPr>
            <w:tcW w:w="346" w:type="dxa"/>
            <w:tcBorders>
              <w:top w:val="nil"/>
              <w:left w:val="single" w:color="000000" w:sz="4" w:space="0"/>
              <w:bottom w:val="single" w:color="000000" w:sz="4" w:space="0"/>
              <w:right w:val="single" w:color="000000" w:sz="4" w:space="0"/>
            </w:tcBorders>
            <w:shd w:val="clear" w:color="auto" w:fill="auto"/>
            <w:vAlign w:val="center"/>
          </w:tcPr>
          <w:p w14:paraId="7BAAAF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1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行政执法</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07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pacing w:val="-6"/>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负责对违反规定拒绝接受森林防火检查或者接到森林火灾隐患整改通知书逾期不消除火灾隐患的行为进行处罚。</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F9EA">
            <w:pPr>
              <w:keepNext w:val="0"/>
              <w:keepLines w:val="0"/>
              <w:pageBreakBefore w:val="0"/>
              <w:numPr>
                <w:ilvl w:val="0"/>
                <w:numId w:val="1"/>
              </w:numPr>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建立健全森林防火检查制度，组织乡林业站、综合</w:t>
            </w:r>
            <w:r>
              <w:rPr>
                <w:rFonts w:hint="eastAsia" w:ascii="仿宋_GB2312" w:hAnsi="仿宋_GB2312" w:eastAsia="仿宋_GB2312" w:cs="仿宋_GB2312"/>
                <w:sz w:val="20"/>
                <w:szCs w:val="20"/>
                <w:lang w:val="en-US" w:eastAsia="zh-CN"/>
              </w:rPr>
              <w:t>行政</w:t>
            </w:r>
            <w:r>
              <w:rPr>
                <w:rFonts w:hint="eastAsia" w:ascii="仿宋_GB2312" w:hAnsi="仿宋_GB2312" w:eastAsia="仿宋_GB2312" w:cs="仿宋_GB2312"/>
                <w:sz w:val="20"/>
                <w:szCs w:val="20"/>
              </w:rPr>
              <w:t>执法队、村干部组成检查组，定期开展森林防火专项检查，重点排查林区、林地周边防火隐患。</w:t>
            </w:r>
          </w:p>
          <w:p w14:paraId="123B737D">
            <w:pPr>
              <w:keepNext w:val="0"/>
              <w:keepLines w:val="0"/>
              <w:pageBreakBefore w:val="0"/>
              <w:numPr>
                <w:ilvl w:val="0"/>
                <w:numId w:val="0"/>
              </w:numPr>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对检查中发现的森林火灾隐患，向责任单位或个人下发《森林火灾隐患整改通知书》，明确整改要求和时限。</w:t>
            </w:r>
          </w:p>
          <w:p w14:paraId="66AF98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对违反规定拒绝接受森林防火检查，或接到整改通知书逾期未消除火灾隐患的单位和个人，依法进行处罚；情节严重的，移交上级林业主管部门处理，并及时上报隐患整改情况。</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1C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《森林防火条例》第四十九条</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《关于向乡镇人民政府和街道办事处下放部分行政执法职权的决定》（晋政发〔2022〕22号）</w:t>
            </w:r>
          </w:p>
        </w:tc>
      </w:tr>
      <w:tr w14:paraId="00B0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exact"/>
          <w:jc w:val="center"/>
        </w:trPr>
        <w:tc>
          <w:tcPr>
            <w:tcW w:w="346" w:type="dxa"/>
            <w:tcBorders>
              <w:top w:val="nil"/>
              <w:left w:val="single" w:color="000000" w:sz="4" w:space="0"/>
              <w:bottom w:val="single" w:color="000000" w:sz="4" w:space="0"/>
              <w:right w:val="single" w:color="000000" w:sz="4" w:space="0"/>
            </w:tcBorders>
            <w:shd w:val="clear" w:color="auto" w:fill="auto"/>
            <w:vAlign w:val="center"/>
          </w:tcPr>
          <w:p w14:paraId="22FDF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E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行政执法</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5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6"/>
                <w:kern w:val="0"/>
                <w:sz w:val="20"/>
                <w:szCs w:val="20"/>
                <w:u w:val="none"/>
                <w:lang w:val="en-US" w:eastAsia="zh-CN" w:bidi="ar"/>
              </w:rPr>
              <w:t>负责对露天焚烧秸秆、落叶等产生烟尘污染物质的行为进行处罚。</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653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常态化开展露天焚烧禁烧宣传，通过村广播、宣传栏、入户走访</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各村微信群</w:t>
            </w:r>
            <w:r>
              <w:rPr>
                <w:rFonts w:hint="eastAsia" w:ascii="仿宋_GB2312" w:hAnsi="仿宋_GB2312" w:eastAsia="仿宋_GB2312" w:cs="仿宋_GB2312"/>
                <w:sz w:val="20"/>
                <w:szCs w:val="20"/>
              </w:rPr>
              <w:t>等方式，普及露天焚烧危害及相关法律法规，引导农户采用秸秆还田、粉碎利用等环保处理方式。</w:t>
            </w:r>
          </w:p>
          <w:p w14:paraId="68115B2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组织乡综合</w:t>
            </w:r>
            <w:r>
              <w:rPr>
                <w:rFonts w:hint="eastAsia" w:ascii="仿宋_GB2312" w:hAnsi="仿宋_GB2312" w:eastAsia="仿宋_GB2312" w:cs="仿宋_GB2312"/>
                <w:sz w:val="20"/>
                <w:szCs w:val="20"/>
                <w:lang w:val="en-US" w:eastAsia="zh-CN"/>
              </w:rPr>
              <w:t>行政</w:t>
            </w:r>
            <w:r>
              <w:rPr>
                <w:rFonts w:hint="eastAsia" w:ascii="仿宋_GB2312" w:hAnsi="仿宋_GB2312" w:eastAsia="仿宋_GB2312" w:cs="仿宋_GB2312"/>
                <w:sz w:val="20"/>
                <w:szCs w:val="20"/>
              </w:rPr>
              <w:t>执法队、村干部、网格员开展日常巡查，重点在农忙季节加大巡查频次，对发现露天焚烧秸秆、落叶等产生烟尘污染物质的行为，依法依规进行处罚，并责令当事人立即整改。</w:t>
            </w:r>
          </w:p>
          <w:p w14:paraId="07802B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建立露天焚烧问题台账，对处罚情况、整改情况进行跟踪记录，对屡教不改的当事人依法从重处罚，同时联合农业</w:t>
            </w:r>
            <w:r>
              <w:rPr>
                <w:rFonts w:hint="eastAsia" w:ascii="仿宋_GB2312" w:hAnsi="仿宋_GB2312" w:eastAsia="仿宋_GB2312" w:cs="仿宋_GB2312"/>
                <w:sz w:val="20"/>
                <w:szCs w:val="20"/>
                <w:lang w:val="en-US" w:eastAsia="zh-CN"/>
              </w:rPr>
              <w:t>农村</w:t>
            </w:r>
            <w:r>
              <w:rPr>
                <w:rFonts w:hint="eastAsia" w:ascii="仿宋_GB2312" w:hAnsi="仿宋_GB2312" w:eastAsia="仿宋_GB2312" w:cs="仿宋_GB2312"/>
                <w:sz w:val="20"/>
                <w:szCs w:val="20"/>
              </w:rPr>
              <w:t>部门推广秸秆资源化利用技术。</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08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《中华人民共和国大气污染防治法》第一百一十九条第一款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《关于向乡镇人民政府和街道办事处下放部分行政执法职权的决定》（晋政发〔2022〕22号）　</w:t>
            </w:r>
          </w:p>
        </w:tc>
      </w:tr>
      <w:tr w14:paraId="3F33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exact"/>
          <w:jc w:val="center"/>
        </w:trPr>
        <w:tc>
          <w:tcPr>
            <w:tcW w:w="346" w:type="dxa"/>
            <w:tcBorders>
              <w:top w:val="nil"/>
              <w:left w:val="single" w:color="000000" w:sz="4" w:space="0"/>
              <w:bottom w:val="single" w:color="000000" w:sz="4" w:space="0"/>
              <w:right w:val="single" w:color="000000" w:sz="4" w:space="0"/>
            </w:tcBorders>
            <w:shd w:val="clear" w:color="auto" w:fill="auto"/>
            <w:vAlign w:val="center"/>
          </w:tcPr>
          <w:p w14:paraId="69BCD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BC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行政执法</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AB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负责对本辖区违反规定野外用火的行为进行处罚。</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685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加大森林防火宣传力度，在林区、村庄显著位置设置防火警示标志，通过</w:t>
            </w:r>
            <w:r>
              <w:rPr>
                <w:rFonts w:hint="eastAsia" w:ascii="仿宋_GB2312" w:hAnsi="仿宋_GB2312" w:eastAsia="仿宋_GB2312" w:cs="仿宋_GB2312"/>
                <w:sz w:val="20"/>
                <w:szCs w:val="20"/>
                <w:lang w:val="en-US" w:eastAsia="zh-CN"/>
              </w:rPr>
              <w:t>各村</w:t>
            </w:r>
            <w:r>
              <w:rPr>
                <w:rFonts w:hint="eastAsia" w:ascii="仿宋_GB2312" w:hAnsi="仿宋_GB2312" w:eastAsia="仿宋_GB2312" w:cs="仿宋_GB2312"/>
                <w:sz w:val="20"/>
                <w:szCs w:val="20"/>
              </w:rPr>
              <w:t>广播、</w:t>
            </w:r>
            <w:r>
              <w:rPr>
                <w:rFonts w:hint="eastAsia" w:ascii="仿宋_GB2312" w:hAnsi="仿宋_GB2312" w:eastAsia="仿宋_GB2312" w:cs="仿宋_GB2312"/>
                <w:sz w:val="20"/>
                <w:szCs w:val="20"/>
                <w:lang w:val="en-US" w:eastAsia="zh-CN"/>
              </w:rPr>
              <w:t>宣传栏</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微信群、</w:t>
            </w:r>
            <w:r>
              <w:rPr>
                <w:rFonts w:hint="eastAsia" w:ascii="仿宋_GB2312" w:hAnsi="仿宋_GB2312" w:eastAsia="仿宋_GB2312" w:cs="仿宋_GB2312"/>
                <w:sz w:val="20"/>
                <w:szCs w:val="20"/>
                <w:lang w:val="en-US" w:eastAsia="zh-CN"/>
              </w:rPr>
              <w:t>以及发放</w:t>
            </w:r>
            <w:r>
              <w:rPr>
                <w:rFonts w:hint="eastAsia" w:ascii="仿宋_GB2312" w:hAnsi="仿宋_GB2312" w:eastAsia="仿宋_GB2312" w:cs="仿宋_GB2312"/>
                <w:sz w:val="20"/>
                <w:szCs w:val="20"/>
              </w:rPr>
              <w:t>宣传单等方式，普及野外用火安全规定。</w:t>
            </w:r>
          </w:p>
          <w:p w14:paraId="0DBDF9D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乡综合</w:t>
            </w:r>
            <w:r>
              <w:rPr>
                <w:rFonts w:hint="eastAsia" w:ascii="仿宋_GB2312" w:hAnsi="仿宋_GB2312" w:eastAsia="仿宋_GB2312" w:cs="仿宋_GB2312"/>
                <w:sz w:val="20"/>
                <w:szCs w:val="20"/>
                <w:lang w:val="en-US" w:eastAsia="zh-CN"/>
              </w:rPr>
              <w:t>行政</w:t>
            </w:r>
            <w:r>
              <w:rPr>
                <w:rFonts w:hint="eastAsia" w:ascii="仿宋_GB2312" w:hAnsi="仿宋_GB2312" w:eastAsia="仿宋_GB2312" w:cs="仿宋_GB2312"/>
                <w:sz w:val="20"/>
                <w:szCs w:val="20"/>
              </w:rPr>
              <w:t>执法队联合林业、公安部门，在重点时段（</w:t>
            </w:r>
            <w:r>
              <w:rPr>
                <w:rFonts w:hint="eastAsia" w:ascii="仿宋_GB2312" w:hAnsi="仿宋_GB2312" w:eastAsia="仿宋_GB2312" w:cs="仿宋_GB2312"/>
                <w:sz w:val="20"/>
                <w:szCs w:val="20"/>
                <w:lang w:val="en-US" w:eastAsia="zh-CN"/>
              </w:rPr>
              <w:t>比如</w:t>
            </w:r>
            <w:r>
              <w:rPr>
                <w:rFonts w:hint="eastAsia" w:ascii="仿宋_GB2312" w:hAnsi="仿宋_GB2312" w:eastAsia="仿宋_GB2312" w:cs="仿宋_GB2312"/>
                <w:sz w:val="20"/>
                <w:szCs w:val="20"/>
              </w:rPr>
              <w:t>春秋防火期、节假日</w:t>
            </w:r>
            <w:r>
              <w:rPr>
                <w:rFonts w:hint="eastAsia" w:ascii="仿宋_GB2312" w:hAnsi="仿宋_GB2312" w:eastAsia="仿宋_GB2312" w:cs="仿宋_GB2312"/>
                <w:sz w:val="20"/>
                <w:szCs w:val="20"/>
                <w:lang w:val="en-US" w:eastAsia="zh-CN"/>
              </w:rPr>
              <w:t>等</w:t>
            </w:r>
            <w:r>
              <w:rPr>
                <w:rFonts w:hint="eastAsia" w:ascii="仿宋_GB2312" w:hAnsi="仿宋_GB2312" w:eastAsia="仿宋_GB2312" w:cs="仿宋_GB2312"/>
                <w:sz w:val="20"/>
                <w:szCs w:val="20"/>
              </w:rPr>
              <w:t>）开展林区巡查，对违反规定野外用火的行为，依法依规进行处罚；对引发火情的，依法追究相关责任。</w:t>
            </w:r>
          </w:p>
          <w:p w14:paraId="249E9678">
            <w:pPr>
              <w:keepNext w:val="0"/>
              <w:keepLines w:val="0"/>
              <w:pageBreakBefore w:val="0"/>
              <w:kinsoku/>
              <w:wordWrap/>
              <w:overflowPunct/>
              <w:topLinePunct w:val="0"/>
              <w:autoSpaceDE/>
              <w:autoSpaceDN/>
              <w:bidi w:val="0"/>
              <w:adjustRightInd/>
              <w:snapToGrid/>
              <w:spacing w:line="240" w:lineRule="exact"/>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 建立野外用火举报机制，鼓励群众举报违规野外用火行为，对查实的举报给予适当奖励。</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48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《山西省人民代表大会常务委员会关于禁止野外用火的决定》第十四条第一款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《关于向乡镇人民政府和街道办事处下放部分行政执法职权的决定》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（晋政发〔2022〕22号）</w:t>
            </w:r>
          </w:p>
        </w:tc>
      </w:tr>
      <w:tr w14:paraId="549A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exact"/>
          <w:jc w:val="center"/>
        </w:trPr>
        <w:tc>
          <w:tcPr>
            <w:tcW w:w="346" w:type="dxa"/>
            <w:tcBorders>
              <w:top w:val="nil"/>
              <w:left w:val="single" w:color="000000" w:sz="4" w:space="0"/>
              <w:bottom w:val="single" w:color="000000" w:sz="4" w:space="0"/>
              <w:right w:val="single" w:color="000000" w:sz="4" w:space="0"/>
            </w:tcBorders>
            <w:shd w:val="clear" w:color="auto" w:fill="auto"/>
            <w:vAlign w:val="center"/>
          </w:tcPr>
          <w:p w14:paraId="04B64B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11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8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行政执法</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3C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6"/>
                <w:kern w:val="0"/>
                <w:sz w:val="20"/>
                <w:szCs w:val="20"/>
                <w:u w:val="none"/>
                <w:lang w:val="en-US" w:eastAsia="zh-CN" w:bidi="ar"/>
              </w:rPr>
              <w:t>负责对随意倾倒、抛撒、堆放或者焚烧生活垃圾的行为进行处罚。</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52B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健全乡村生活垃圾收运处置体系，合理设置垃圾分类投放点，配备垃圾收集桶、转运车辆，明确垃圾清运责任人和清运频次。</w:t>
            </w:r>
          </w:p>
          <w:p w14:paraId="7879684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乡综合</w:t>
            </w:r>
            <w:r>
              <w:rPr>
                <w:rFonts w:hint="eastAsia" w:ascii="仿宋_GB2312" w:hAnsi="仿宋_GB2312" w:eastAsia="仿宋_GB2312" w:cs="仿宋_GB2312"/>
                <w:sz w:val="20"/>
                <w:szCs w:val="20"/>
                <w:lang w:val="en-US" w:eastAsia="zh-CN"/>
              </w:rPr>
              <w:t>行政</w:t>
            </w:r>
            <w:r>
              <w:rPr>
                <w:rFonts w:hint="eastAsia" w:ascii="仿宋_GB2312" w:hAnsi="仿宋_GB2312" w:eastAsia="仿宋_GB2312" w:cs="仿宋_GB2312"/>
                <w:sz w:val="20"/>
                <w:szCs w:val="20"/>
              </w:rPr>
              <w:t>执法队对辖区内村庄、道路沿线、河道周边等区域进行巡查，对随意倾倒、抛撒、堆放或者焚烧生活垃圾的行为，依法进行</w:t>
            </w:r>
            <w:r>
              <w:rPr>
                <w:rFonts w:hint="eastAsia" w:ascii="仿宋_GB2312" w:hAnsi="仿宋_GB2312" w:eastAsia="仿宋_GB2312" w:cs="仿宋_GB2312"/>
                <w:sz w:val="20"/>
                <w:szCs w:val="20"/>
                <w:lang w:val="en-US" w:eastAsia="zh-CN"/>
              </w:rPr>
              <w:t>处置</w:t>
            </w:r>
            <w:r>
              <w:rPr>
                <w:rFonts w:hint="eastAsia" w:ascii="仿宋_GB2312" w:hAnsi="仿宋_GB2312" w:eastAsia="仿宋_GB2312" w:cs="仿宋_GB2312"/>
                <w:sz w:val="20"/>
                <w:szCs w:val="20"/>
              </w:rPr>
              <w:t>，责令当事人清理整改；对拒不整改的，依法依规从严处理。</w:t>
            </w:r>
          </w:p>
          <w:p w14:paraId="435D75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sz w:val="20"/>
                <w:szCs w:val="20"/>
                <w:lang w:val="en-US" w:eastAsia="zh-CN"/>
              </w:rPr>
              <w:t>3.督促指导</w:t>
            </w:r>
            <w:r>
              <w:rPr>
                <w:rFonts w:hint="eastAsia" w:ascii="仿宋_GB2312" w:hAnsi="仿宋_GB2312" w:eastAsia="仿宋_GB2312" w:cs="仿宋_GB2312"/>
                <w:sz w:val="20"/>
                <w:szCs w:val="20"/>
              </w:rPr>
              <w:t>村“两委”开展垃圾分类宣传培训，引导群众规范投放生活垃圾，从源头减少垃圾污染。</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5E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《中华人民共和国固体废物污染环境防治法》第一百一十一条第一款第一项、第二款、第三款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《关于向乡镇人民政府和街道办事处下放部分行政执法职权的决定》（晋政发〔2022〕22号）</w:t>
            </w:r>
          </w:p>
        </w:tc>
      </w:tr>
      <w:tr w14:paraId="4F04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exact"/>
          <w:jc w:val="center"/>
        </w:trPr>
        <w:tc>
          <w:tcPr>
            <w:tcW w:w="346" w:type="dxa"/>
            <w:tcBorders>
              <w:top w:val="nil"/>
              <w:left w:val="single" w:color="000000" w:sz="4" w:space="0"/>
              <w:bottom w:val="single" w:color="000000" w:sz="4" w:space="0"/>
              <w:right w:val="single" w:color="000000" w:sz="4" w:space="0"/>
            </w:tcBorders>
            <w:shd w:val="clear" w:color="auto" w:fill="auto"/>
            <w:vAlign w:val="center"/>
          </w:tcPr>
          <w:p w14:paraId="49C76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12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4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行政执法</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28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负责对单位和个人随意倾倒、抛撒或者堆放建筑垃圾的行为进行处罚。</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395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明确乡村建筑垃圾消纳场所，规范建筑垃圾堆放、清运流程，要求施工单位、村民在装修、建房过程中对建筑垃圾进行分类收集、规范处置。</w:t>
            </w:r>
          </w:p>
          <w:p w14:paraId="16B2FC8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乡综合</w:t>
            </w:r>
            <w:r>
              <w:rPr>
                <w:rFonts w:hint="eastAsia" w:ascii="仿宋_GB2312" w:hAnsi="仿宋_GB2312" w:eastAsia="仿宋_GB2312" w:cs="仿宋_GB2312"/>
                <w:sz w:val="20"/>
                <w:szCs w:val="20"/>
                <w:lang w:val="en-US" w:eastAsia="zh-CN"/>
              </w:rPr>
              <w:t>行政</w:t>
            </w:r>
            <w:r>
              <w:rPr>
                <w:rFonts w:hint="eastAsia" w:ascii="仿宋_GB2312" w:hAnsi="仿宋_GB2312" w:eastAsia="仿宋_GB2312" w:cs="仿宋_GB2312"/>
                <w:sz w:val="20"/>
                <w:szCs w:val="20"/>
              </w:rPr>
              <w:t>执法队对辖区内村庄、道路两侧、闲置空地等区域进行巡查，对单位和个人随意倾倒、抛撒或者堆放建筑垃圾的行为，依法进行处罚，责令限期清理、恢复场地原貌。</w:t>
            </w:r>
          </w:p>
          <w:p w14:paraId="4D98722D">
            <w:pPr>
              <w:keepNext w:val="0"/>
              <w:keepLines w:val="0"/>
              <w:pageBreakBefore w:val="0"/>
              <w:kinsoku/>
              <w:wordWrap/>
              <w:overflowPunct/>
              <w:topLinePunct w:val="0"/>
              <w:autoSpaceDE/>
              <w:autoSpaceDN/>
              <w:bidi w:val="0"/>
              <w:adjustRightInd/>
              <w:snapToGrid/>
              <w:spacing w:line="240" w:lineRule="exact"/>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对建筑垃圾清运过程进行监管，防止沿途遗撒，督促施工单位、清运人员遵守建筑垃圾管理规定。</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6F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《城市建筑垃圾管理规定》第二十六条</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《关于向乡镇人民政府和街道办事处下放部分行政执法职权的决定》（晋政发〔2022〕22号）</w:t>
            </w:r>
          </w:p>
        </w:tc>
      </w:tr>
      <w:tr w14:paraId="3D90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exact"/>
          <w:jc w:val="center"/>
        </w:trPr>
        <w:tc>
          <w:tcPr>
            <w:tcW w:w="346" w:type="dxa"/>
            <w:tcBorders>
              <w:top w:val="nil"/>
              <w:left w:val="single" w:color="000000" w:sz="4" w:space="0"/>
              <w:bottom w:val="single" w:color="000000" w:sz="4" w:space="0"/>
              <w:right w:val="single" w:color="000000" w:sz="4" w:space="0"/>
            </w:tcBorders>
            <w:shd w:val="clear" w:color="auto" w:fill="auto"/>
            <w:vAlign w:val="center"/>
          </w:tcPr>
          <w:p w14:paraId="731CE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13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3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行政执法</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7F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负责对公共场所随地吐痰的行为进行处罚。</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828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在</w:t>
            </w:r>
            <w:r>
              <w:rPr>
                <w:rFonts w:hint="eastAsia" w:ascii="仿宋_GB2312" w:hAnsi="仿宋_GB2312" w:eastAsia="仿宋_GB2312" w:cs="仿宋_GB2312"/>
                <w:sz w:val="20"/>
                <w:szCs w:val="20"/>
                <w:lang w:val="en-US" w:eastAsia="zh-CN"/>
              </w:rPr>
              <w:t>乡</w:t>
            </w:r>
            <w:r>
              <w:rPr>
                <w:rFonts w:hint="eastAsia" w:ascii="仿宋_GB2312" w:hAnsi="仿宋_GB2312" w:eastAsia="仿宋_GB2312" w:cs="仿宋_GB2312"/>
                <w:sz w:val="20"/>
                <w:szCs w:val="20"/>
              </w:rPr>
              <w:t>卫生院、</w:t>
            </w:r>
            <w:r>
              <w:rPr>
                <w:rFonts w:hint="eastAsia" w:ascii="仿宋_GB2312" w:hAnsi="仿宋_GB2312" w:eastAsia="仿宋_GB2312" w:cs="仿宋_GB2312"/>
                <w:sz w:val="20"/>
                <w:szCs w:val="20"/>
                <w:lang w:val="en-US" w:eastAsia="zh-CN"/>
              </w:rPr>
              <w:t>中心校、</w:t>
            </w:r>
            <w:r>
              <w:rPr>
                <w:rFonts w:hint="eastAsia" w:ascii="仿宋_GB2312" w:hAnsi="仿宋_GB2312" w:eastAsia="仿宋_GB2312" w:cs="仿宋_GB2312"/>
                <w:sz w:val="20"/>
                <w:szCs w:val="20"/>
              </w:rPr>
              <w:t>乡</w:t>
            </w:r>
            <w:r>
              <w:rPr>
                <w:rFonts w:hint="eastAsia" w:ascii="仿宋_GB2312" w:hAnsi="仿宋_GB2312" w:eastAsia="仿宋_GB2312" w:cs="仿宋_GB2312"/>
                <w:sz w:val="20"/>
                <w:szCs w:val="20"/>
                <w:lang w:val="en-US" w:eastAsia="zh-CN"/>
              </w:rPr>
              <w:t>物资交流会演出场地</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val="en-US" w:eastAsia="zh-CN"/>
              </w:rPr>
              <w:t>各村党群服务中心</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val="en-US" w:eastAsia="zh-CN"/>
              </w:rPr>
              <w:t>各村便民服务场所、各村新时代文明实践站、各村卫生所</w:t>
            </w:r>
            <w:r>
              <w:rPr>
                <w:rFonts w:hint="eastAsia" w:ascii="仿宋_GB2312" w:hAnsi="仿宋_GB2312" w:eastAsia="仿宋_GB2312" w:cs="仿宋_GB2312"/>
                <w:sz w:val="20"/>
                <w:szCs w:val="20"/>
              </w:rPr>
              <w:t>等人员密集公共场所设置文明宣传标识，倡导文明卫生行为。</w:t>
            </w:r>
          </w:p>
          <w:p w14:paraId="557F7D0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乡综合</w:t>
            </w:r>
            <w:r>
              <w:rPr>
                <w:rFonts w:hint="eastAsia" w:ascii="仿宋_GB2312" w:hAnsi="仿宋_GB2312" w:eastAsia="仿宋_GB2312" w:cs="仿宋_GB2312"/>
                <w:sz w:val="20"/>
                <w:szCs w:val="20"/>
                <w:lang w:val="en-US" w:eastAsia="zh-CN"/>
              </w:rPr>
              <w:t>行政</w:t>
            </w:r>
            <w:r>
              <w:rPr>
                <w:rFonts w:hint="eastAsia" w:ascii="仿宋_GB2312" w:hAnsi="仿宋_GB2312" w:eastAsia="仿宋_GB2312" w:cs="仿宋_GB2312"/>
                <w:sz w:val="20"/>
                <w:szCs w:val="20"/>
              </w:rPr>
              <w:t>执法队开展公共场所巡查，对发现随地吐痰等不文明行为，依据相关规定进行处罚，并对当事人进行批评教育，引导其养成良好卫生习惯。</w:t>
            </w:r>
          </w:p>
          <w:p w14:paraId="1E7B2B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结合爱国卫生月等活动，开展文明卫生主题宣传，提升群众文明素养。</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5A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《山西省禁止公共场所随地吐痰的规定》第十五条</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《关于向乡镇人民政府和街道办事处下放部分行政执法职权的决定》（晋政发〔2022〕22号）</w:t>
            </w:r>
          </w:p>
        </w:tc>
      </w:tr>
      <w:tr w14:paraId="64F2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exact"/>
          <w:jc w:val="center"/>
        </w:trPr>
        <w:tc>
          <w:tcPr>
            <w:tcW w:w="346" w:type="dxa"/>
            <w:tcBorders>
              <w:top w:val="nil"/>
              <w:left w:val="single" w:color="000000" w:sz="4" w:space="0"/>
              <w:bottom w:val="single" w:color="000000" w:sz="4" w:space="0"/>
              <w:right w:val="single" w:color="000000" w:sz="4" w:space="0"/>
            </w:tcBorders>
            <w:shd w:val="clear" w:color="auto" w:fill="auto"/>
            <w:vAlign w:val="center"/>
          </w:tcPr>
          <w:p w14:paraId="234C3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14</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3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行政执法</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6C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负责对在城镇道路、建筑物、构筑物、树木、市政及其他设施上涂写、刻画，擅自张贴广告、墙报、标语和海报等宣传品的行为进行处罚。</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CF0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在乡村主要道路设置规范的广告张贴栏、公告栏，为合法宣传品提供张贴场所。</w:t>
            </w:r>
          </w:p>
          <w:p w14:paraId="02FCEC7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乡综合</w:t>
            </w:r>
            <w:r>
              <w:rPr>
                <w:rFonts w:hint="eastAsia" w:ascii="仿宋_GB2312" w:hAnsi="仿宋_GB2312" w:eastAsia="仿宋_GB2312" w:cs="仿宋_GB2312"/>
                <w:sz w:val="20"/>
                <w:szCs w:val="20"/>
                <w:lang w:val="en-US" w:eastAsia="zh-CN"/>
              </w:rPr>
              <w:t>行政</w:t>
            </w:r>
            <w:r>
              <w:rPr>
                <w:rFonts w:hint="eastAsia" w:ascii="仿宋_GB2312" w:hAnsi="仿宋_GB2312" w:eastAsia="仿宋_GB2312" w:cs="仿宋_GB2312"/>
                <w:sz w:val="20"/>
                <w:szCs w:val="20"/>
              </w:rPr>
              <w:t>执法队联合城管、市场监管等部门开展日常巡查，对在城镇道路、建筑物、构筑物、树木、市政设施及其他设施上涂写、刻画，以及擅自张贴广告、墙报、标语、海报等宣传品的行为，依法进行处罚，责令当事人清理违规涂写、张贴内容。</w:t>
            </w:r>
          </w:p>
          <w:p w14:paraId="3B3AB6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加强对户外广告、宣传品发布的监管，规范宣传行为，维护乡村容貌整洁。</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C2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《城市市容和环境卫生管理条例》第三十四条第一款第二项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《山西省城乡环境综合治理条例》第五十九条第一款第二项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《关于向乡镇人民政府和街道办事处下放部分行政执法职权的决定》（晋政发〔2022〕22号）</w:t>
            </w:r>
          </w:p>
        </w:tc>
      </w:tr>
      <w:tr w14:paraId="7C392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exact"/>
          <w:jc w:val="center"/>
        </w:trPr>
        <w:tc>
          <w:tcPr>
            <w:tcW w:w="346" w:type="dxa"/>
            <w:tcBorders>
              <w:top w:val="nil"/>
              <w:left w:val="single" w:color="000000" w:sz="4" w:space="0"/>
              <w:bottom w:val="single" w:color="000000" w:sz="4" w:space="0"/>
              <w:right w:val="single" w:color="000000" w:sz="4" w:space="0"/>
            </w:tcBorders>
            <w:shd w:val="clear" w:color="auto" w:fill="auto"/>
            <w:vAlign w:val="center"/>
          </w:tcPr>
          <w:p w14:paraId="3F49C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15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9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行政执法</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CA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负责对未经批准损坏村道及村道设施的行为进行处罚。</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D9A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完善村道及村道设施（护栏、标识、路灯、排水设施等）台账，明确设施保护责任。</w:t>
            </w:r>
          </w:p>
          <w:p w14:paraId="5521905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乡综合</w:t>
            </w:r>
            <w:r>
              <w:rPr>
                <w:rFonts w:hint="eastAsia" w:ascii="仿宋_GB2312" w:hAnsi="仿宋_GB2312" w:eastAsia="仿宋_GB2312" w:cs="仿宋_GB2312"/>
                <w:sz w:val="20"/>
                <w:szCs w:val="20"/>
                <w:lang w:val="en-US" w:eastAsia="zh-CN"/>
              </w:rPr>
              <w:t>行政</w:t>
            </w:r>
            <w:r>
              <w:rPr>
                <w:rFonts w:hint="eastAsia" w:ascii="仿宋_GB2312" w:hAnsi="仿宋_GB2312" w:eastAsia="仿宋_GB2312" w:cs="仿宋_GB2312"/>
                <w:sz w:val="20"/>
                <w:szCs w:val="20"/>
              </w:rPr>
              <w:t>执法队对村道及设施进行巡查，对未经批准损坏村道及村道设施的行为，依法进行处罚，责令当事人修复设施、承担修复费用；情节严重的，依法追究相关责任。</w:t>
            </w:r>
          </w:p>
          <w:p w14:paraId="2F97EA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对村道及设施损坏情况及时进行维修，保障村道通行安全，建立设施定期巡检维护制度。</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7C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《山西省公路条例》第五十六条、第六十五条</w:t>
            </w:r>
          </w:p>
        </w:tc>
      </w:tr>
      <w:tr w14:paraId="4634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exact"/>
          <w:jc w:val="center"/>
        </w:trPr>
        <w:tc>
          <w:tcPr>
            <w:tcW w:w="346" w:type="dxa"/>
            <w:tcBorders>
              <w:top w:val="nil"/>
              <w:left w:val="single" w:color="000000" w:sz="4" w:space="0"/>
              <w:bottom w:val="single" w:color="000000" w:sz="4" w:space="0"/>
              <w:right w:val="single" w:color="000000" w:sz="4" w:space="0"/>
            </w:tcBorders>
            <w:shd w:val="clear" w:color="auto" w:fill="auto"/>
            <w:vAlign w:val="center"/>
          </w:tcPr>
          <w:p w14:paraId="44EFD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D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行政执法</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AF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负责对在文物建筑保护范围内吸烟、燃放烟花爆竹、点放孔明灯等使用明火的行为进行处罚（依法适用简易程序的）。</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8CE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对辖区内文物建筑进行全面排查，建立文物建筑保护档案，明确保护范围和保护要求，设置保护标志。</w:t>
            </w:r>
          </w:p>
          <w:p w14:paraId="1033C4F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乡综合</w:t>
            </w:r>
            <w:r>
              <w:rPr>
                <w:rFonts w:hint="eastAsia" w:ascii="仿宋_GB2312" w:hAnsi="仿宋_GB2312" w:eastAsia="仿宋_GB2312" w:cs="仿宋_GB2312"/>
                <w:sz w:val="20"/>
                <w:szCs w:val="20"/>
                <w:lang w:val="en-US" w:eastAsia="zh-CN"/>
              </w:rPr>
              <w:t>行政</w:t>
            </w:r>
            <w:r>
              <w:rPr>
                <w:rFonts w:hint="eastAsia" w:ascii="仿宋_GB2312" w:hAnsi="仿宋_GB2312" w:eastAsia="仿宋_GB2312" w:cs="仿宋_GB2312"/>
                <w:sz w:val="20"/>
                <w:szCs w:val="20"/>
              </w:rPr>
              <w:t>执法队联合文旅、公安部门开展日常巡查，对在文物建筑保护范围内吸烟、燃放烟花爆竹、点放孔明灯等使用明火的行为，依法适用简易程序进行处罚，责令立即改正，消除安全隐患。</w:t>
            </w:r>
          </w:p>
          <w:p w14:paraId="3198CD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加强文物建筑消防安全管理，指导文物建筑管理使用单位制定消防应急预案，配备消防设施，开展消防演练。</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09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《中华人民共和国消防法》第六十三条</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《山西省文物建筑消防安全管理规定》第二十四条、第三十四条</w:t>
            </w:r>
          </w:p>
        </w:tc>
      </w:tr>
    </w:tbl>
    <w:p w14:paraId="29AB5E6E">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bookmarkStart w:id="0" w:name="_GoBack"/>
      <w:bookmarkEnd w:id="0"/>
    </w:p>
    <w:sectPr>
      <w:pgSz w:w="16838" w:h="11906" w:orient="landscape"/>
      <w:pgMar w:top="1531" w:right="1531" w:bottom="1531" w:left="1531"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C2B24"/>
    <w:multiLevelType w:val="singleLevel"/>
    <w:tmpl w:val="20CC2B2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353DF"/>
    <w:rsid w:val="13213524"/>
    <w:rsid w:val="18AA573E"/>
    <w:rsid w:val="1CEE397F"/>
    <w:rsid w:val="1D8B0BBD"/>
    <w:rsid w:val="1E61554A"/>
    <w:rsid w:val="1EA97CB1"/>
    <w:rsid w:val="2A0353DF"/>
    <w:rsid w:val="2B6D185F"/>
    <w:rsid w:val="2DD92C6B"/>
    <w:rsid w:val="2E954DE4"/>
    <w:rsid w:val="4E974C94"/>
    <w:rsid w:val="684714C7"/>
    <w:rsid w:val="70037A52"/>
    <w:rsid w:val="767B3E8C"/>
    <w:rsid w:val="7BEE5212"/>
    <w:rsid w:val="7F26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仿宋_GB2312" w:eastAsia="仿宋_GB2312" w:cs="仿宋_GB2312"/>
      <w:color w:val="000000"/>
      <w:sz w:val="20"/>
      <w:szCs w:val="20"/>
      <w:u w:val="none"/>
    </w:rPr>
  </w:style>
  <w:style w:type="character" w:customStyle="1" w:styleId="5">
    <w:name w:val="font71"/>
    <w:basedOn w:val="3"/>
    <w:qFormat/>
    <w:uiPriority w:val="0"/>
    <w:rPr>
      <w:rFonts w:ascii="DejaVu Sans" w:hAnsi="DejaVu Sans" w:eastAsia="DejaVu Sans" w:cs="DejaVu Sans"/>
      <w:color w:val="000000"/>
      <w:sz w:val="20"/>
      <w:szCs w:val="20"/>
      <w:u w:val="none"/>
    </w:rPr>
  </w:style>
  <w:style w:type="character" w:customStyle="1" w:styleId="6">
    <w:name w:val="font51"/>
    <w:basedOn w:val="3"/>
    <w:qFormat/>
    <w:uiPriority w:val="0"/>
    <w:rPr>
      <w:rFonts w:hint="eastAsia" w:ascii="仿宋_GB2312" w:eastAsia="仿宋_GB2312" w:cs="仿宋_GB2312"/>
      <w:color w:val="000000"/>
      <w:sz w:val="20"/>
      <w:szCs w:val="20"/>
      <w:u w:val="none"/>
    </w:rPr>
  </w:style>
  <w:style w:type="character" w:customStyle="1" w:styleId="7">
    <w:name w:val="font81"/>
    <w:basedOn w:val="3"/>
    <w:qFormat/>
    <w:uiPriority w:val="0"/>
    <w:rPr>
      <w:rFonts w:hint="default" w:ascii="DejaVu Sans" w:hAnsi="DejaVu Sans" w:eastAsia="DejaVu Sans" w:cs="DejaVu Sans"/>
      <w:color w:val="000000"/>
      <w:sz w:val="20"/>
      <w:szCs w:val="20"/>
      <w:u w:val="none"/>
    </w:rPr>
  </w:style>
  <w:style w:type="character" w:customStyle="1" w:styleId="8">
    <w:name w:val="font21"/>
    <w:basedOn w:val="3"/>
    <w:qFormat/>
    <w:uiPriority w:val="0"/>
    <w:rPr>
      <w:rFonts w:hint="eastAsia" w:ascii="仿宋_GB2312" w:eastAsia="仿宋_GB2312" w:cs="仿宋_GB2312"/>
      <w:b/>
      <w:bCs/>
      <w:color w:val="000000"/>
      <w:sz w:val="18"/>
      <w:szCs w:val="18"/>
      <w:u w:val="none"/>
    </w:rPr>
  </w:style>
  <w:style w:type="character" w:customStyle="1" w:styleId="9">
    <w:name w:val="font61"/>
    <w:basedOn w:val="3"/>
    <w:qFormat/>
    <w:uiPriority w:val="0"/>
    <w:rPr>
      <w:rFonts w:hint="eastAsia" w:ascii="仿宋_GB2312" w:eastAsia="仿宋_GB2312" w:cs="仿宋_GB2312"/>
      <w:b/>
      <w:bCs/>
      <w:color w:val="000000"/>
      <w:sz w:val="16"/>
      <w:szCs w:val="16"/>
      <w:u w:val="none"/>
    </w:rPr>
  </w:style>
  <w:style w:type="character" w:customStyle="1" w:styleId="10">
    <w:name w:val="font131"/>
    <w:basedOn w:val="3"/>
    <w:qFormat/>
    <w:uiPriority w:val="0"/>
    <w:rPr>
      <w:rFonts w:hint="eastAsia" w:ascii="仿宋_GB2312" w:eastAsia="仿宋_GB2312" w:cs="仿宋_GB2312"/>
      <w:color w:val="000000"/>
      <w:sz w:val="16"/>
      <w:szCs w:val="16"/>
      <w:u w:val="none"/>
    </w:rPr>
  </w:style>
  <w:style w:type="character" w:customStyle="1" w:styleId="11">
    <w:name w:val="font141"/>
    <w:basedOn w:val="3"/>
    <w:qFormat/>
    <w:uiPriority w:val="0"/>
    <w:rPr>
      <w:rFonts w:hint="eastAsia" w:ascii="仿宋_GB2312" w:eastAsia="仿宋_GB2312" w:cs="仿宋_GB2312"/>
      <w:color w:val="000000"/>
      <w:sz w:val="24"/>
      <w:szCs w:val="24"/>
      <w:u w:val="none"/>
    </w:rPr>
  </w:style>
  <w:style w:type="character" w:customStyle="1" w:styleId="12">
    <w:name w:val="font151"/>
    <w:basedOn w:val="3"/>
    <w:qFormat/>
    <w:uiPriority w:val="0"/>
    <w:rPr>
      <w:rFonts w:ascii="DejaVu Sans" w:hAnsi="DejaVu Sans" w:eastAsia="DejaVu Sans" w:cs="DejaVu Sans"/>
      <w:color w:val="000000"/>
      <w:sz w:val="18"/>
      <w:szCs w:val="18"/>
      <w:u w:val="none"/>
    </w:rPr>
  </w:style>
  <w:style w:type="character" w:customStyle="1" w:styleId="13">
    <w:name w:val="font91"/>
    <w:basedOn w:val="3"/>
    <w:qFormat/>
    <w:uiPriority w:val="0"/>
    <w:rPr>
      <w:rFonts w:hint="eastAsia" w:ascii="仿宋_GB2312" w:eastAsia="仿宋_GB2312" w:cs="仿宋_GB2312"/>
      <w:b/>
      <w:bCs/>
      <w:color w:val="000000"/>
      <w:sz w:val="14"/>
      <w:szCs w:val="14"/>
      <w:u w:val="none"/>
    </w:rPr>
  </w:style>
  <w:style w:type="character" w:customStyle="1" w:styleId="14">
    <w:name w:val="font161"/>
    <w:basedOn w:val="3"/>
    <w:qFormat/>
    <w:uiPriority w:val="0"/>
    <w:rPr>
      <w:rFonts w:hint="eastAsia" w:ascii="仿宋_GB2312" w:eastAsia="仿宋_GB2312" w:cs="仿宋_GB2312"/>
      <w:color w:val="000000"/>
      <w:sz w:val="14"/>
      <w:szCs w:val="14"/>
      <w:u w:val="none"/>
    </w:rPr>
  </w:style>
  <w:style w:type="character" w:customStyle="1" w:styleId="15">
    <w:name w:val="font171"/>
    <w:basedOn w:val="3"/>
    <w:qFormat/>
    <w:uiPriority w:val="0"/>
    <w:rPr>
      <w:rFonts w:hint="default" w:ascii="Times New Roman" w:hAnsi="Times New Roman" w:cs="Times New Roman"/>
      <w:color w:val="000000"/>
      <w:sz w:val="18"/>
      <w:szCs w:val="18"/>
      <w:u w:val="none"/>
    </w:rPr>
  </w:style>
  <w:style w:type="character" w:customStyle="1" w:styleId="16">
    <w:name w:val="font181"/>
    <w:basedOn w:val="3"/>
    <w:qFormat/>
    <w:uiPriority w:val="0"/>
    <w:rPr>
      <w:rFonts w:hint="eastAsia" w:ascii="仿宋_GB2312" w:eastAsia="仿宋_GB2312" w:cs="仿宋_GB2312"/>
      <w:color w:val="000000"/>
      <w:sz w:val="16"/>
      <w:szCs w:val="16"/>
      <w:u w:val="single"/>
    </w:rPr>
  </w:style>
  <w:style w:type="character" w:customStyle="1" w:styleId="17">
    <w:name w:val="font112"/>
    <w:basedOn w:val="3"/>
    <w:qFormat/>
    <w:uiPriority w:val="0"/>
    <w:rPr>
      <w:rFonts w:hint="eastAsia" w:ascii="仿宋_GB2312" w:eastAsia="仿宋_GB2312" w:cs="仿宋_GB2312"/>
      <w:b/>
      <w:bCs/>
      <w:color w:val="000000"/>
      <w:sz w:val="15"/>
      <w:szCs w:val="15"/>
      <w:u w:val="none"/>
    </w:rPr>
  </w:style>
  <w:style w:type="character" w:customStyle="1" w:styleId="18">
    <w:name w:val="font191"/>
    <w:basedOn w:val="3"/>
    <w:qFormat/>
    <w:uiPriority w:val="0"/>
    <w:rPr>
      <w:rFonts w:hint="eastAsia" w:ascii="仿宋_GB2312" w:eastAsia="仿宋_GB2312" w:cs="仿宋_GB2312"/>
      <w:color w:val="000000"/>
      <w:sz w:val="15"/>
      <w:szCs w:val="15"/>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23569</Words>
  <Characters>24552</Characters>
  <Lines>0</Lines>
  <Paragraphs>0</Paragraphs>
  <TotalTime>9</TotalTime>
  <ScaleCrop>false</ScaleCrop>
  <LinksUpToDate>false</LinksUpToDate>
  <CharactersWithSpaces>25244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2025-07-28T01:31:00Z</dcterms:created>
  <dc:creator>沁中印刷</dc:creator>
  <cp:lastModifiedBy>梦想之巅</cp:lastModifiedBy>
  <dcterms:modified xsi:type="dcterms:W3CDTF">2026-05-21T02:27:01Z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ACB186975775415688BC6B60BC90F635_13</vt:lpwstr>
  </property>
  <property fmtid="{D5CDD505-2E9C-101B-9397-08002B2CF9AE}" pid="4" name="KSOTemplateDocerSaveRecord">
    <vt:lpwstr>eyJoZGlkIjoiNzdkNDc3N2MwZjgwMjgyMmFkNzM5MDhlYTJlZDU4ZGUiLCJ1c2VySWQiOiI5Mjc1ODI2NjQifQ==</vt:lpwstr>
  </property>
</Properties>
</file>