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val="0"/>
        <w:spacing w:line="400" w:lineRule="exact"/>
        <w:textAlignment w:val="baseline"/>
        <w:rPr>
          <w:rFonts w:hint="eastAsia" w:ascii="黑体" w:hAnsi="黑体" w:eastAsia="黑体" w:cs="黑体"/>
          <w:color w:val="000000"/>
          <w:spacing w:val="-5"/>
          <w:sz w:val="32"/>
          <w:szCs w:val="32"/>
          <w:lang w:val="en-US" w:eastAsia="zh-CN"/>
        </w:rPr>
      </w:pPr>
      <w:r>
        <w:rPr>
          <w:rFonts w:hint="eastAsia" w:ascii="黑体" w:hAnsi="黑体" w:eastAsia="黑体" w:cs="黑体"/>
          <w:color w:val="000000"/>
          <w:spacing w:val="-5"/>
          <w:sz w:val="32"/>
          <w:szCs w:val="32"/>
          <w:lang w:eastAsia="zh-CN"/>
        </w:rPr>
        <w:t>附件</w:t>
      </w:r>
      <w:r>
        <w:rPr>
          <w:rFonts w:hint="eastAsia" w:ascii="黑体" w:hAnsi="黑体" w:eastAsia="黑体" w:cs="黑体"/>
          <w:color w:val="000000"/>
          <w:spacing w:val="-5"/>
          <w:sz w:val="32"/>
          <w:szCs w:val="32"/>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before="0" w:beforeLines="100" w:after="0" w:afterLines="100" w:line="219" w:lineRule="auto"/>
        <w:jc w:val="center"/>
        <w:textAlignment w:val="baseline"/>
        <w:rPr>
          <w:rFonts w:hint="eastAsia" w:ascii="方正小标宋简体" w:hAnsi="方正小标宋简体" w:eastAsia="方正小标宋简体" w:cs="方正小标宋简体"/>
          <w:b w:val="0"/>
          <w:bCs w:val="0"/>
          <w:color w:val="000000"/>
          <w:spacing w:val="-1"/>
          <w:sz w:val="44"/>
          <w:szCs w:val="44"/>
          <w:lang w:val="en-US" w:eastAsia="zh-CN"/>
        </w:rPr>
      </w:pPr>
      <w:bookmarkStart w:id="0" w:name="_GoBack"/>
      <w:r>
        <w:rPr>
          <w:rFonts w:hint="eastAsia" w:ascii="Times New Roman" w:hAnsi="Times New Roman" w:eastAsia="方正小标宋简体" w:cs="方正小标宋简体"/>
          <w:color w:val="000000"/>
          <w:sz w:val="44"/>
          <w:szCs w:val="44"/>
          <w:lang w:eastAsia="zh-CN"/>
        </w:rPr>
        <w:t>沁源县突发公共卫生事件应急指挥机构组成及职责</w:t>
      </w:r>
    </w:p>
    <w:bookmarkEnd w:id="0"/>
    <w:tbl>
      <w:tblPr>
        <w:tblStyle w:val="4"/>
        <w:tblW w:w="0" w:type="auto"/>
        <w:tblInd w:w="8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4091"/>
        <w:gridCol w:w="128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085" w:type="dxa"/>
            <w:gridSpan w:val="2"/>
            <w:noWrap w:val="0"/>
            <w:vAlign w:val="center"/>
          </w:tcPr>
          <w:p>
            <w:pPr>
              <w:pStyle w:val="2"/>
              <w:keepNext w:val="0"/>
              <w:keepLines w:val="0"/>
              <w:pageBreakBefore w:val="0"/>
              <w:widowControl w:val="0"/>
              <w:tabs>
                <w:tab w:val="left" w:pos="581"/>
              </w:tabs>
              <w:kinsoku/>
              <w:wordWrap/>
              <w:overflowPunct/>
              <w:topLinePunct w:val="0"/>
              <w:bidi w:val="0"/>
              <w:spacing w:line="272" w:lineRule="auto"/>
              <w:jc w:val="center"/>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指挥机构组成</w:t>
            </w:r>
          </w:p>
        </w:tc>
        <w:tc>
          <w:tcPr>
            <w:tcW w:w="12814" w:type="dxa"/>
            <w:noWrap w:val="0"/>
            <w:vAlign w:val="center"/>
          </w:tcPr>
          <w:p>
            <w:pPr>
              <w:pStyle w:val="2"/>
              <w:keepNext w:val="0"/>
              <w:keepLines w:val="0"/>
              <w:pageBreakBefore w:val="0"/>
              <w:widowControl w:val="0"/>
              <w:tabs>
                <w:tab w:val="left" w:pos="581"/>
              </w:tabs>
              <w:kinsoku/>
              <w:wordWrap/>
              <w:overflowPunct/>
              <w:topLinePunct w:val="0"/>
              <w:bidi w:val="0"/>
              <w:spacing w:line="272" w:lineRule="auto"/>
              <w:jc w:val="center"/>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主要职责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994" w:type="dxa"/>
            <w:noWrap w:val="0"/>
            <w:vAlign w:val="center"/>
          </w:tcPr>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指</w:t>
            </w:r>
          </w:p>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挥</w:t>
            </w:r>
          </w:p>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长</w:t>
            </w:r>
          </w:p>
        </w:tc>
        <w:tc>
          <w:tcPr>
            <w:tcW w:w="4091" w:type="dxa"/>
            <w:noWrap w:val="0"/>
            <w:vAlign w:val="center"/>
          </w:tcPr>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b w:val="0"/>
                <w:bCs w:val="0"/>
                <w:color w:val="000000"/>
                <w:sz w:val="24"/>
                <w:szCs w:val="24"/>
                <w:lang w:val="en-US" w:eastAsia="zh-CN"/>
              </w:rPr>
              <w:t>县政府县长</w:t>
            </w:r>
          </w:p>
        </w:tc>
        <w:tc>
          <w:tcPr>
            <w:tcW w:w="12814" w:type="dxa"/>
            <w:vMerge w:val="restart"/>
            <w:noWrap w:val="0"/>
            <w:vAlign w:val="center"/>
          </w:tcPr>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指挥部主要职责：</w:t>
            </w:r>
            <w:r>
              <w:rPr>
                <w:rFonts w:hint="eastAsia" w:ascii="仿宋_GB2312" w:hAnsi="仿宋_GB2312" w:eastAsia="仿宋_GB2312" w:cs="仿宋_GB2312"/>
                <w:b w:val="0"/>
                <w:bCs w:val="0"/>
                <w:color w:val="000000"/>
                <w:sz w:val="24"/>
                <w:szCs w:val="24"/>
                <w:lang w:val="en-US" w:eastAsia="zh-CN"/>
              </w:rPr>
              <w:t>贯彻落实党中央、国务院，省委、省政府、市委、市政府及县委、县政府关于公共卫生工作的决策部署，统筹协调全县重大传染病疫情、群体性不明原因疾病、急性中毒等突发公共卫生事件防范控制工作，制定公共卫生安全总体规划、重要措施，组织指挥一般突发公共卫生事件应急处置工作，决定县级层面突发公共卫生事件响应级别并组织落实响应措施，颁布临时规定，依法实施管理、限制等措施，指导协调一般突发公共卫生事件调查评估和善后处置工作，落实县委、县政府和县应急救援总指挥部交办的突发公共卫生事件应急处置的其他重大事项。</w:t>
            </w:r>
          </w:p>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b w:val="0"/>
                <w:bCs w:val="0"/>
                <w:color w:val="000000"/>
                <w:sz w:val="24"/>
                <w:szCs w:val="24"/>
              </w:rPr>
              <w:t>指挥部办公室主要职责：</w:t>
            </w:r>
            <w:r>
              <w:rPr>
                <w:rFonts w:hint="eastAsia" w:ascii="仿宋_GB2312" w:hAnsi="仿宋_GB2312" w:eastAsia="仿宋_GB2312" w:cs="仿宋_GB2312"/>
                <w:b w:val="0"/>
                <w:bCs w:val="0"/>
                <w:color w:val="000000"/>
                <w:sz w:val="24"/>
                <w:szCs w:val="24"/>
                <w:lang w:val="en-US" w:eastAsia="zh-CN"/>
              </w:rPr>
              <w:t>承担指挥部日常工作，制定、修订突发公共卫生事件应急预案，组织突发公共卫生事件监测预警和防范治理工作，开展桌面推演、实兵演练等应对突发公共卫生事件专项训练，协调各方面力量参加突发公共卫生事件应急处置，协助县委、县政府指定的负责同志组织开展突发公共卫生事件应急处置，协调组织一般突发公共卫生事件调查评估和善后处置工作，报告和发布突发公共卫生事件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8" w:hRule="atLeast"/>
        </w:trPr>
        <w:tc>
          <w:tcPr>
            <w:tcW w:w="994" w:type="dxa"/>
            <w:noWrap w:val="0"/>
            <w:vAlign w:val="center"/>
          </w:tcPr>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副</w:t>
            </w:r>
          </w:p>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指</w:t>
            </w:r>
          </w:p>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挥</w:t>
            </w:r>
          </w:p>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rPr>
              <mc:AlternateContent>
                <mc:Choice Requires="wps">
                  <w:drawing>
                    <wp:anchor distT="0" distB="0" distL="114300" distR="114300" simplePos="0" relativeHeight="251659264" behindDoc="0" locked="0" layoutInCell="0" allowOverlap="1">
                      <wp:simplePos x="0" y="0"/>
                      <wp:positionH relativeFrom="page">
                        <wp:posOffset>-179070</wp:posOffset>
                      </wp:positionH>
                      <wp:positionV relativeFrom="page">
                        <wp:posOffset>811530</wp:posOffset>
                      </wp:positionV>
                      <wp:extent cx="619125" cy="255270"/>
                      <wp:effectExtent l="182245" t="0" r="0" b="0"/>
                      <wp:wrapNone/>
                      <wp:docPr id="6" name="文本框 6"/>
                      <wp:cNvGraphicFramePr/>
                      <a:graphic xmlns:a="http://schemas.openxmlformats.org/drawingml/2006/main">
                        <a:graphicData uri="http://schemas.microsoft.com/office/word/2010/wordprocessingShape">
                          <wps:wsp>
                            <wps:cNvSpPr txBox="true"/>
                            <wps:spPr>
                              <a:xfrm rot="5400000">
                                <a:off x="679547" y="5874124"/>
                                <a:ext cx="619125" cy="255270"/>
                              </a:xfrm>
                              <a:prstGeom prst="rect">
                                <a:avLst/>
                              </a:prstGeom>
                              <a:noFill/>
                              <a:ln w="0">
                                <a:noFill/>
                              </a:ln>
                              <a:effectLst/>
                            </wps:spPr>
                            <wps:txbx>
                              <w:txbxContent>
                                <w:p>
                                  <w:pPr>
                                    <w:spacing w:before="103" w:line="183" w:lineRule="auto"/>
                                    <w:ind w:left="20"/>
                                    <w:rPr>
                                      <w:rFonts w:ascii="宋体" w:hAnsi="宋体" w:eastAsia="宋体" w:cs="宋体"/>
                                      <w:sz w:val="28"/>
                                      <w:szCs w:val="28"/>
                                    </w:rPr>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1pt;margin-top:63.9pt;height:20.1pt;width:48.75pt;mso-position-horizontal-relative:page;mso-position-vertical-relative:page;rotation:5898240f;z-index:251659264;mso-width-relative:page;mso-height-relative:page;" filled="f" stroked="f" coordsize="21600,21600" o:allowincell="f" o:gfxdata="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WNVsG1QAAAAoBAAAPAAAAAAAAAAEAIAAA&#10;ADgAAABkcnMvZG93bnJldi54bWxQSwECFAAUAAAACACHTuJAplg1yjICAAA9BAAADgAAAAAAAAAB&#10;ACAAAAA6AQAAZHJzL2Uyb0RvYy54bWxQSwUGAAAAAAYABgBZAQAA3gUAAAAA&#10;">
                      <v:path/>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p>
                        </w:txbxContent>
                      </v:textbox>
                    </v:shape>
                  </w:pict>
                </mc:Fallback>
              </mc:AlternateContent>
            </w:r>
            <w:r>
              <w:rPr>
                <w:rFonts w:hint="eastAsia" w:ascii="仿宋_GB2312" w:hAnsi="仿宋_GB2312" w:eastAsia="仿宋_GB2312" w:cs="仿宋_GB2312"/>
                <w:color w:val="000000"/>
                <w:sz w:val="24"/>
                <w:szCs w:val="24"/>
                <w:vertAlign w:val="baseline"/>
                <w:lang w:val="en-US" w:eastAsia="zh-CN"/>
              </w:rPr>
              <w:t>长</w:t>
            </w:r>
          </w:p>
        </w:tc>
        <w:tc>
          <w:tcPr>
            <w:tcW w:w="4091" w:type="dxa"/>
            <w:noWrap w:val="0"/>
            <w:vAlign w:val="center"/>
          </w:tcPr>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县政府分管卫体工作的</w:t>
            </w:r>
          </w:p>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b w:val="0"/>
                <w:bCs w:val="0"/>
                <w:color w:val="000000"/>
                <w:sz w:val="24"/>
                <w:szCs w:val="24"/>
                <w:lang w:val="en-US" w:eastAsia="zh-CN"/>
              </w:rPr>
              <w:t>副县长</w:t>
            </w:r>
          </w:p>
        </w:tc>
        <w:tc>
          <w:tcPr>
            <w:tcW w:w="12814" w:type="dxa"/>
            <w:vMerge w:val="continue"/>
            <w:noWrap w:val="0"/>
            <w:vAlign w:val="top"/>
          </w:tcPr>
          <w:p>
            <w:pPr>
              <w:pStyle w:val="2"/>
              <w:keepNext w:val="0"/>
              <w:keepLines w:val="0"/>
              <w:pageBreakBefore w:val="0"/>
              <w:widowControl w:val="0"/>
              <w:tabs>
                <w:tab w:val="left" w:pos="581"/>
              </w:tabs>
              <w:kinsoku/>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000000"/>
                <w:sz w:val="24"/>
                <w:szCs w:val="24"/>
                <w:vertAlign w:val="baseli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before="0" w:beforeLines="100" w:after="0" w:afterLines="100" w:line="219" w:lineRule="auto"/>
        <w:jc w:val="center"/>
        <w:textAlignment w:val="baseline"/>
        <w:rPr>
          <w:rFonts w:hint="eastAsia" w:ascii="方正小标宋简体" w:hAnsi="方正小标宋简体" w:eastAsia="方正小标宋简体" w:cs="方正小标宋简体"/>
          <w:b w:val="0"/>
          <w:bCs w:val="0"/>
          <w:color w:val="000000"/>
          <w:spacing w:val="-1"/>
          <w:sz w:val="44"/>
          <w:szCs w:val="44"/>
          <w:lang w:val="en-US" w:eastAsia="zh-CN"/>
        </w:rPr>
      </w:pPr>
      <w:r>
        <w:rPr>
          <w:rFonts w:hint="eastAsia" w:ascii="Times New Roman" w:hAnsi="Times New Roman" w:eastAsia="方正小标宋简体" w:cs="方正小标宋简体"/>
          <w:color w:val="000000"/>
          <w:sz w:val="44"/>
          <w:szCs w:val="44"/>
          <w:lang w:eastAsia="zh-CN"/>
        </w:rPr>
        <w:t>沁源县突发公共卫生事件应急指挥机构组成及职责</w:t>
      </w:r>
    </w:p>
    <w:p>
      <w:pPr>
        <w:keepNext w:val="0"/>
        <w:keepLines w:val="0"/>
        <w:pageBreakBefore w:val="0"/>
        <w:widowControl w:val="0"/>
        <w:kinsoku/>
        <w:wordWrap/>
        <w:overflowPunct/>
        <w:topLinePunct w:val="0"/>
        <w:bidi w:val="0"/>
        <w:spacing w:line="20" w:lineRule="exact"/>
        <w:rPr>
          <w:color w:val="000000"/>
        </w:rPr>
      </w:pPr>
    </w:p>
    <w:tbl>
      <w:tblPr>
        <w:tblStyle w:val="7"/>
        <w:tblpPr w:leftFromText="180" w:rightFromText="180" w:vertAnchor="text" w:horzAnchor="page" w:tblpX="1708" w:tblpY="62"/>
        <w:tblOverlap w:val="never"/>
        <w:tblW w:w="17499" w:type="dxa"/>
        <w:tblInd w:w="0" w:type="dxa"/>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Layout w:type="fixed"/>
        <w:tblCellMar>
          <w:top w:w="0" w:type="dxa"/>
          <w:left w:w="0" w:type="dxa"/>
          <w:bottom w:w="0" w:type="dxa"/>
          <w:right w:w="0" w:type="dxa"/>
        </w:tblCellMar>
      </w:tblPr>
      <w:tblGrid>
        <w:gridCol w:w="852"/>
        <w:gridCol w:w="3061"/>
        <w:gridCol w:w="13586"/>
      </w:tblGrid>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718" w:hRule="atLeast"/>
        </w:trPr>
        <w:tc>
          <w:tcPr>
            <w:tcW w:w="3913" w:type="dxa"/>
            <w:gridSpan w:val="2"/>
            <w:noWrap w:val="0"/>
            <w:vAlign w:val="top"/>
          </w:tcPr>
          <w:p>
            <w:pPr>
              <w:keepNext w:val="0"/>
              <w:keepLines w:val="0"/>
              <w:pageBreakBefore w:val="0"/>
              <w:widowControl w:val="0"/>
              <w:kinsoku/>
              <w:wordWrap/>
              <w:overflowPunct/>
              <w:topLinePunct w:val="0"/>
              <w:bidi w:val="0"/>
              <w:spacing w:before="141" w:line="241" w:lineRule="auto"/>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pacing w:val="8"/>
                <w:sz w:val="24"/>
                <w:szCs w:val="24"/>
              </w:rPr>
              <w:t>指挥机构组成</w:t>
            </w:r>
          </w:p>
        </w:tc>
        <w:tc>
          <w:tcPr>
            <w:tcW w:w="13586" w:type="dxa"/>
            <w:noWrap w:val="0"/>
            <w:vAlign w:val="top"/>
          </w:tcPr>
          <w:p>
            <w:pPr>
              <w:keepNext w:val="0"/>
              <w:keepLines w:val="0"/>
              <w:pageBreakBefore w:val="0"/>
              <w:widowControl w:val="0"/>
              <w:kinsoku/>
              <w:wordWrap/>
              <w:overflowPunct/>
              <w:topLinePunct w:val="0"/>
              <w:bidi w:val="0"/>
              <w:spacing w:before="142" w:line="241" w:lineRule="auto"/>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pacing w:val="-2"/>
                <w:sz w:val="24"/>
                <w:szCs w:val="24"/>
              </w:rPr>
              <w:t>主要职责</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719" w:hRule="atLeast"/>
        </w:trPr>
        <w:tc>
          <w:tcPr>
            <w:tcW w:w="852" w:type="dxa"/>
            <w:vMerge w:val="restart"/>
            <w:tcBorders>
              <w:bottom w:val="nil"/>
            </w:tcBorders>
            <w:noWrap w:val="0"/>
            <w:vAlign w:val="center"/>
          </w:tcPr>
          <w:p>
            <w:pPr>
              <w:pStyle w:val="6"/>
              <w:keepNext w:val="0"/>
              <w:keepLines w:val="0"/>
              <w:pageBreakBefore w:val="0"/>
              <w:widowControl w:val="0"/>
              <w:kinsoku/>
              <w:wordWrap/>
              <w:overflowPunct/>
              <w:topLinePunct w:val="0"/>
              <w:bidi w:val="0"/>
              <w:spacing w:before="98" w:line="197" w:lineRule="auto"/>
              <w:ind w:left="131" w:right="137"/>
              <w:jc w:val="right"/>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成员 单位</w:t>
            </w:r>
          </w:p>
        </w:tc>
        <w:tc>
          <w:tcPr>
            <w:tcW w:w="3061"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委宣传部</w:t>
            </w:r>
          </w:p>
        </w:tc>
        <w:tc>
          <w:tcPr>
            <w:tcW w:w="13586"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108"/>
              <w:jc w:val="both"/>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根据指挥部的统一部署，组织协调新闻媒体开展应急新闻报道，积极引导舆论。</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066" w:hRule="atLeast"/>
        </w:trPr>
        <w:tc>
          <w:tcPr>
            <w:tcW w:w="852" w:type="dxa"/>
            <w:vMerge w:val="continue"/>
            <w:tcBorders>
              <w:top w:val="nil"/>
              <w:bottom w:val="nil"/>
            </w:tcBorders>
            <w:noWrap w:val="0"/>
            <w:vAlign w:val="top"/>
          </w:tcPr>
          <w:p>
            <w:pPr>
              <w:keepNext w:val="0"/>
              <w:keepLines w:val="0"/>
              <w:pageBreakBefore w:val="0"/>
              <w:widowControl w:val="0"/>
              <w:kinsoku/>
              <w:wordWrap/>
              <w:overflowPunct/>
              <w:topLinePunct w:val="0"/>
              <w:bidi w:val="0"/>
              <w:rPr>
                <w:rFonts w:hint="eastAsia" w:ascii="仿宋_GB2312" w:hAnsi="仿宋_GB2312" w:eastAsia="仿宋_GB2312" w:cs="仿宋_GB2312"/>
                <w:color w:val="000000"/>
                <w:spacing w:val="0"/>
                <w:sz w:val="24"/>
                <w:szCs w:val="24"/>
              </w:rPr>
            </w:pPr>
          </w:p>
        </w:tc>
        <w:tc>
          <w:tcPr>
            <w:tcW w:w="3061"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委统战部</w:t>
            </w:r>
          </w:p>
        </w:tc>
        <w:tc>
          <w:tcPr>
            <w:tcW w:w="13586"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110" w:right="9" w:firstLine="1"/>
              <w:jc w:val="both"/>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负责组织协调参加进出境朝觐活动的相关人士的健康监测及管理，配合开展相关病例、疑似病例和密切接触者的联络、追踪、管理，互通和会商研判相关信息。</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350" w:hRule="atLeast"/>
        </w:trPr>
        <w:tc>
          <w:tcPr>
            <w:tcW w:w="852" w:type="dxa"/>
            <w:vMerge w:val="continue"/>
            <w:tcBorders>
              <w:top w:val="nil"/>
              <w:bottom w:val="nil"/>
            </w:tcBorders>
            <w:noWrap w:val="0"/>
            <w:vAlign w:val="top"/>
          </w:tcPr>
          <w:p>
            <w:pPr>
              <w:keepNext w:val="0"/>
              <w:keepLines w:val="0"/>
              <w:pageBreakBefore w:val="0"/>
              <w:widowControl w:val="0"/>
              <w:kinsoku/>
              <w:wordWrap/>
              <w:overflowPunct/>
              <w:topLinePunct w:val="0"/>
              <w:bidi w:val="0"/>
              <w:rPr>
                <w:rFonts w:hint="eastAsia" w:ascii="仿宋_GB2312" w:hAnsi="仿宋_GB2312" w:eastAsia="仿宋_GB2312" w:cs="仿宋_GB2312"/>
                <w:color w:val="000000"/>
                <w:spacing w:val="0"/>
                <w:sz w:val="24"/>
                <w:szCs w:val="24"/>
              </w:rPr>
            </w:pPr>
          </w:p>
        </w:tc>
        <w:tc>
          <w:tcPr>
            <w:tcW w:w="3061"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委网信办</w:t>
            </w:r>
          </w:p>
        </w:tc>
        <w:tc>
          <w:tcPr>
            <w:tcW w:w="13586"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112" w:right="101"/>
              <w:jc w:val="both"/>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负责指导各有关部门主动开展各自工作领域的舆情监测工作，指导涉事部门及时正面发声、回应网民关切、引导网上舆论 。组织各新闻网站推送指挥部及有关部门授权发布的突发公共卫生事件信息、应急处置宣传报道和防病知识。</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900" w:hRule="atLeast"/>
        </w:trPr>
        <w:tc>
          <w:tcPr>
            <w:tcW w:w="852" w:type="dxa"/>
            <w:vMerge w:val="continue"/>
            <w:tcBorders>
              <w:top w:val="nil"/>
              <w:bottom w:val="nil"/>
            </w:tcBorders>
            <w:noWrap w:val="0"/>
            <w:vAlign w:val="top"/>
          </w:tcPr>
          <w:p>
            <w:pPr>
              <w:keepNext w:val="0"/>
              <w:keepLines w:val="0"/>
              <w:pageBreakBefore w:val="0"/>
              <w:widowControl w:val="0"/>
              <w:kinsoku/>
              <w:wordWrap/>
              <w:overflowPunct/>
              <w:topLinePunct w:val="0"/>
              <w:bidi w:val="0"/>
              <w:rPr>
                <w:rFonts w:hint="eastAsia" w:ascii="仿宋_GB2312" w:hAnsi="仿宋_GB2312" w:eastAsia="仿宋_GB2312" w:cs="仿宋_GB2312"/>
                <w:color w:val="000000"/>
                <w:spacing w:val="0"/>
                <w:sz w:val="24"/>
                <w:szCs w:val="24"/>
              </w:rPr>
            </w:pPr>
          </w:p>
        </w:tc>
        <w:tc>
          <w:tcPr>
            <w:tcW w:w="3061"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60" w:lineRule="exact"/>
              <w:ind w:left="0" w:firstLine="480" w:firstLineChars="200"/>
              <w:jc w:val="center"/>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发改</w:t>
            </w:r>
            <w:r>
              <w:rPr>
                <w:rFonts w:hint="eastAsia" w:ascii="仿宋_GB2312" w:hAnsi="仿宋_GB2312" w:eastAsia="仿宋_GB2312" w:cs="仿宋_GB2312"/>
                <w:color w:val="000000"/>
                <w:spacing w:val="0"/>
                <w:sz w:val="24"/>
                <w:szCs w:val="24"/>
                <w:lang w:eastAsia="zh-CN"/>
              </w:rPr>
              <w:t>和科技</w:t>
            </w:r>
            <w:r>
              <w:rPr>
                <w:rFonts w:hint="eastAsia" w:ascii="仿宋_GB2312" w:hAnsi="仿宋_GB2312" w:eastAsia="仿宋_GB2312" w:cs="仿宋_GB2312"/>
                <w:color w:val="000000"/>
                <w:spacing w:val="0"/>
                <w:sz w:val="24"/>
                <w:szCs w:val="24"/>
              </w:rPr>
              <w:t>局</w:t>
            </w:r>
          </w:p>
        </w:tc>
        <w:tc>
          <w:tcPr>
            <w:tcW w:w="13586"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112"/>
              <w:jc w:val="both"/>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负责协调粮食和物资储备，落实</w:t>
            </w: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级重要物资和应急储备物资动用计划和指令。协调解决检验技术、药物和应用中的科技问题。</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168" w:hRule="atLeast"/>
        </w:trPr>
        <w:tc>
          <w:tcPr>
            <w:tcW w:w="852" w:type="dxa"/>
            <w:vMerge w:val="continue"/>
            <w:tcBorders>
              <w:top w:val="nil"/>
              <w:bottom w:val="nil"/>
            </w:tcBorders>
            <w:noWrap w:val="0"/>
            <w:vAlign w:val="top"/>
          </w:tcPr>
          <w:p>
            <w:pPr>
              <w:keepNext w:val="0"/>
              <w:keepLines w:val="0"/>
              <w:pageBreakBefore w:val="0"/>
              <w:widowControl w:val="0"/>
              <w:kinsoku/>
              <w:wordWrap/>
              <w:overflowPunct/>
              <w:topLinePunct w:val="0"/>
              <w:bidi w:val="0"/>
              <w:rPr>
                <w:rFonts w:hint="eastAsia" w:ascii="仿宋_GB2312" w:hAnsi="仿宋_GB2312" w:eastAsia="仿宋_GB2312" w:cs="仿宋_GB2312"/>
                <w:color w:val="000000"/>
                <w:spacing w:val="0"/>
                <w:sz w:val="24"/>
                <w:szCs w:val="24"/>
              </w:rPr>
            </w:pPr>
          </w:p>
        </w:tc>
        <w:tc>
          <w:tcPr>
            <w:tcW w:w="3061"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教育局</w:t>
            </w:r>
          </w:p>
        </w:tc>
        <w:tc>
          <w:tcPr>
            <w:tcW w:w="13586"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107" w:right="100" w:firstLine="4"/>
              <w:jc w:val="both"/>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负责督促学校落实防控工作主体责任，强化宣传教育；在传染病疫情等突发公共卫生事件发生时，督促学校在疾病预防控制机构的指导下做好紧急应对及处置工作，互通和会商研判相关信息。</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687" w:hRule="atLeast"/>
        </w:trPr>
        <w:tc>
          <w:tcPr>
            <w:tcW w:w="852" w:type="dxa"/>
            <w:vMerge w:val="continue"/>
            <w:tcBorders>
              <w:top w:val="nil"/>
              <w:bottom w:val="nil"/>
            </w:tcBorders>
            <w:noWrap w:val="0"/>
            <w:vAlign w:val="top"/>
          </w:tcPr>
          <w:p>
            <w:pPr>
              <w:keepNext w:val="0"/>
              <w:keepLines w:val="0"/>
              <w:pageBreakBefore w:val="0"/>
              <w:widowControl w:val="0"/>
              <w:kinsoku/>
              <w:wordWrap/>
              <w:overflowPunct/>
              <w:topLinePunct w:val="0"/>
              <w:bidi w:val="0"/>
              <w:rPr>
                <w:rFonts w:hint="eastAsia" w:ascii="仿宋_GB2312" w:hAnsi="仿宋_GB2312" w:eastAsia="仿宋_GB2312" w:cs="仿宋_GB2312"/>
                <w:color w:val="000000"/>
                <w:spacing w:val="0"/>
                <w:sz w:val="24"/>
                <w:szCs w:val="24"/>
              </w:rPr>
            </w:pPr>
          </w:p>
        </w:tc>
        <w:tc>
          <w:tcPr>
            <w:tcW w:w="3061"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工信局</w:t>
            </w:r>
          </w:p>
        </w:tc>
        <w:tc>
          <w:tcPr>
            <w:tcW w:w="13586"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112"/>
              <w:jc w:val="both"/>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负责</w:t>
            </w: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级医药物资储备应急调拨。</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582" w:hRule="atLeast"/>
        </w:trPr>
        <w:tc>
          <w:tcPr>
            <w:tcW w:w="852" w:type="dxa"/>
            <w:vMerge w:val="continue"/>
            <w:tcBorders>
              <w:top w:val="nil"/>
              <w:bottom w:val="nil"/>
            </w:tcBorders>
            <w:noWrap w:val="0"/>
            <w:vAlign w:val="top"/>
          </w:tcPr>
          <w:p>
            <w:pPr>
              <w:keepNext w:val="0"/>
              <w:keepLines w:val="0"/>
              <w:pageBreakBefore w:val="0"/>
              <w:widowControl w:val="0"/>
              <w:kinsoku/>
              <w:wordWrap/>
              <w:overflowPunct/>
              <w:topLinePunct w:val="0"/>
              <w:bidi w:val="0"/>
              <w:rPr>
                <w:rFonts w:hint="eastAsia" w:ascii="仿宋_GB2312" w:hAnsi="仿宋_GB2312" w:eastAsia="仿宋_GB2312" w:cs="仿宋_GB2312"/>
                <w:color w:val="000000"/>
                <w:spacing w:val="0"/>
                <w:sz w:val="24"/>
                <w:szCs w:val="24"/>
              </w:rPr>
            </w:pPr>
          </w:p>
        </w:tc>
        <w:tc>
          <w:tcPr>
            <w:tcW w:w="3061"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公安局</w:t>
            </w:r>
          </w:p>
        </w:tc>
        <w:tc>
          <w:tcPr>
            <w:tcW w:w="13586"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104" w:right="101" w:firstLine="7"/>
              <w:jc w:val="both"/>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负责密切关注突发公共卫生事件有关社会动态，依法、及时、妥善处置各类相关治安事 件，严厉打击相关违法犯罪活动，维护社会治安秩序；协助卫体部门依法实施强制隔离措施，必要时协助进行密切接触者追踪；做好交通疏导，保障突发公共卫生事件应急处置车辆通行。</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266" w:hRule="atLeast"/>
        </w:trPr>
        <w:tc>
          <w:tcPr>
            <w:tcW w:w="852" w:type="dxa"/>
            <w:vMerge w:val="continue"/>
            <w:tcBorders>
              <w:top w:val="nil"/>
            </w:tcBorders>
            <w:noWrap w:val="0"/>
            <w:vAlign w:val="top"/>
          </w:tcPr>
          <w:p>
            <w:pPr>
              <w:keepNext w:val="0"/>
              <w:keepLines w:val="0"/>
              <w:pageBreakBefore w:val="0"/>
              <w:widowControl w:val="0"/>
              <w:kinsoku/>
              <w:wordWrap/>
              <w:overflowPunct/>
              <w:topLinePunct w:val="0"/>
              <w:bidi w:val="0"/>
              <w:rPr>
                <w:rFonts w:hint="eastAsia" w:ascii="仿宋_GB2312" w:hAnsi="仿宋_GB2312" w:eastAsia="仿宋_GB2312" w:cs="仿宋_GB2312"/>
                <w:color w:val="000000"/>
                <w:spacing w:val="0"/>
                <w:sz w:val="24"/>
                <w:szCs w:val="24"/>
              </w:rPr>
            </w:pPr>
          </w:p>
        </w:tc>
        <w:tc>
          <w:tcPr>
            <w:tcW w:w="3061"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eastAsia="zh-CN"/>
              </w:rPr>
              <w:t>县</w:t>
            </w:r>
            <w:r>
              <w:rPr>
                <w:rFonts w:hint="eastAsia" w:ascii="仿宋_GB2312" w:hAnsi="仿宋_GB2312" w:eastAsia="仿宋_GB2312" w:cs="仿宋_GB2312"/>
                <w:color w:val="000000"/>
                <w:spacing w:val="0"/>
                <w:sz w:val="24"/>
                <w:szCs w:val="24"/>
              </w:rPr>
              <w:t>民政局</w:t>
            </w:r>
          </w:p>
        </w:tc>
        <w:tc>
          <w:tcPr>
            <w:tcW w:w="13586"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105"/>
              <w:jc w:val="both"/>
              <w:textAlignment w:val="baseline"/>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sz w:val="24"/>
                <w:szCs w:val="24"/>
              </w:rPr>
              <w:t>负责</w:t>
            </w:r>
            <w:r>
              <w:rPr>
                <w:rFonts w:hint="eastAsia" w:ascii="仿宋_GB2312" w:hAnsi="仿宋_GB2312" w:eastAsia="仿宋_GB2312" w:cs="仿宋_GB2312"/>
                <w:color w:val="000000"/>
                <w:spacing w:val="0"/>
                <w:sz w:val="24"/>
                <w:szCs w:val="24"/>
                <w:lang w:eastAsia="zh-CN"/>
              </w:rPr>
              <w:t>困难</w:t>
            </w:r>
            <w:r>
              <w:rPr>
                <w:rFonts w:hint="eastAsia" w:ascii="仿宋_GB2312" w:hAnsi="仿宋_GB2312" w:eastAsia="仿宋_GB2312" w:cs="仿宋_GB2312"/>
                <w:color w:val="000000"/>
                <w:spacing w:val="0"/>
                <w:sz w:val="24"/>
                <w:szCs w:val="24"/>
              </w:rPr>
              <w:t>群众生活救助；做好传染病死亡患者的尸体消毒火化处理和其他善后工作</w:t>
            </w:r>
            <w:r>
              <w:rPr>
                <w:rFonts w:hint="eastAsia" w:ascii="仿宋_GB2312" w:hAnsi="仿宋_GB2312" w:eastAsia="仿宋_GB2312" w:cs="仿宋_GB2312"/>
                <w:color w:val="000000"/>
                <w:spacing w:val="0"/>
                <w:sz w:val="24"/>
                <w:szCs w:val="24"/>
                <w:lang w:eastAsia="zh-CN"/>
              </w:rPr>
              <w:t>。</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100" w:after="0" w:afterLines="100" w:line="219" w:lineRule="auto"/>
        <w:jc w:val="center"/>
        <w:textAlignment w:val="baseline"/>
        <w:rPr>
          <w:rFonts w:hint="eastAsia" w:ascii="方正小标宋简体" w:hAnsi="方正小标宋简体" w:eastAsia="方正小标宋简体" w:cs="方正小标宋简体"/>
          <w:b w:val="0"/>
          <w:bCs w:val="0"/>
          <w:color w:val="000000"/>
          <w:spacing w:val="-1"/>
          <w:sz w:val="44"/>
          <w:szCs w:val="44"/>
          <w:lang w:eastAsia="zh-CN"/>
        </w:rPr>
      </w:pPr>
      <w:r>
        <w:rPr>
          <w:rFonts w:hint="eastAsia" w:ascii="Times New Roman" w:hAnsi="Times New Roman" w:eastAsia="方正小标宋简体" w:cs="方正小标宋简体"/>
          <w:color w:val="000000"/>
          <w:sz w:val="44"/>
          <w:szCs w:val="44"/>
          <w:lang w:eastAsia="zh-CN"/>
        </w:rPr>
        <w:t>沁源县突发公共卫生事件应急指挥机构组成及职责</w:t>
      </w:r>
    </w:p>
    <w:p>
      <w:pPr>
        <w:keepNext w:val="0"/>
        <w:keepLines w:val="0"/>
        <w:pageBreakBefore w:val="0"/>
        <w:widowControl w:val="0"/>
        <w:kinsoku/>
        <w:wordWrap/>
        <w:overflowPunct/>
        <w:topLinePunct w:val="0"/>
        <w:bidi w:val="0"/>
        <w:spacing w:line="20" w:lineRule="exact"/>
        <w:rPr>
          <w:color w:val="000000"/>
        </w:rPr>
      </w:pPr>
    </w:p>
    <w:tbl>
      <w:tblPr>
        <w:tblStyle w:val="7"/>
        <w:tblW w:w="17779" w:type="dxa"/>
        <w:tblInd w:w="108" w:type="dxa"/>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Layout w:type="fixed"/>
        <w:tblCellMar>
          <w:top w:w="0" w:type="dxa"/>
          <w:left w:w="0" w:type="dxa"/>
          <w:bottom w:w="0" w:type="dxa"/>
          <w:right w:w="0" w:type="dxa"/>
        </w:tblCellMar>
      </w:tblPr>
      <w:tblGrid>
        <w:gridCol w:w="893"/>
        <w:gridCol w:w="3089"/>
        <w:gridCol w:w="13797"/>
      </w:tblGrid>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682" w:hRule="atLeast"/>
        </w:trPr>
        <w:tc>
          <w:tcPr>
            <w:tcW w:w="3982" w:type="dxa"/>
            <w:gridSpan w:val="2"/>
            <w:noWrap w:val="0"/>
            <w:vAlign w:val="top"/>
          </w:tcPr>
          <w:p>
            <w:pPr>
              <w:keepNext w:val="0"/>
              <w:keepLines w:val="0"/>
              <w:pageBreakBefore w:val="0"/>
              <w:widowControl w:val="0"/>
              <w:kinsoku/>
              <w:wordWrap/>
              <w:overflowPunct/>
              <w:topLinePunct w:val="0"/>
              <w:bidi w:val="0"/>
              <w:spacing w:before="141" w:line="241" w:lineRule="auto"/>
              <w:jc w:val="center"/>
              <w:rPr>
                <w:rFonts w:hint="eastAsia" w:ascii="宋体" w:hAnsi="宋体" w:eastAsia="宋体" w:cs="宋体"/>
                <w:b/>
                <w:bCs/>
                <w:color w:val="000000"/>
                <w:spacing w:val="0"/>
                <w:w w:val="100"/>
                <w:sz w:val="24"/>
                <w:szCs w:val="24"/>
              </w:rPr>
            </w:pPr>
            <w:r>
              <w:rPr>
                <w:rFonts w:hint="eastAsia" w:ascii="黑体" w:hAnsi="黑体" w:eastAsia="黑体" w:cs="黑体"/>
                <w:b w:val="0"/>
                <w:bCs w:val="0"/>
                <w:color w:val="000000"/>
                <w:spacing w:val="8"/>
                <w:sz w:val="24"/>
                <w:szCs w:val="24"/>
              </w:rPr>
              <w:t>指挥机构组成</w:t>
            </w:r>
          </w:p>
        </w:tc>
        <w:tc>
          <w:tcPr>
            <w:tcW w:w="13797" w:type="dxa"/>
            <w:noWrap w:val="0"/>
            <w:vAlign w:val="top"/>
          </w:tcPr>
          <w:p>
            <w:pPr>
              <w:keepNext w:val="0"/>
              <w:keepLines w:val="0"/>
              <w:pageBreakBefore w:val="0"/>
              <w:widowControl w:val="0"/>
              <w:kinsoku/>
              <w:wordWrap/>
              <w:overflowPunct/>
              <w:topLinePunct w:val="0"/>
              <w:bidi w:val="0"/>
              <w:spacing w:before="142" w:line="241" w:lineRule="auto"/>
              <w:jc w:val="center"/>
              <w:rPr>
                <w:rFonts w:hint="eastAsia" w:ascii="宋体" w:hAnsi="宋体" w:eastAsia="宋体" w:cs="宋体"/>
                <w:b/>
                <w:bCs/>
                <w:color w:val="000000"/>
                <w:spacing w:val="0"/>
                <w:w w:val="100"/>
                <w:sz w:val="24"/>
                <w:szCs w:val="24"/>
              </w:rPr>
            </w:pPr>
            <w:r>
              <w:rPr>
                <w:rFonts w:hint="eastAsia" w:ascii="黑体" w:hAnsi="黑体" w:eastAsia="黑体" w:cs="黑体"/>
                <w:b w:val="0"/>
                <w:bCs w:val="0"/>
                <w:color w:val="000000"/>
                <w:spacing w:val="-2"/>
                <w:sz w:val="24"/>
                <w:szCs w:val="24"/>
              </w:rPr>
              <w:t>主要职责</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540" w:hRule="atLeast"/>
        </w:trPr>
        <w:tc>
          <w:tcPr>
            <w:tcW w:w="893" w:type="dxa"/>
            <w:vMerge w:val="restart"/>
            <w:tcBorders>
              <w:bottom w:val="nil"/>
            </w:tcBorders>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成</w:t>
            </w:r>
          </w:p>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员</w:t>
            </w:r>
          </w:p>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单</w:t>
            </w:r>
          </w:p>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位</w:t>
            </w:r>
          </w:p>
        </w:tc>
        <w:tc>
          <w:tcPr>
            <w:tcW w:w="3089"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lang w:eastAsia="zh-CN"/>
              </w:rPr>
            </w:pPr>
            <w:r>
              <w:rPr>
                <w:rFonts w:hint="eastAsia" w:ascii="仿宋_GB2312" w:hAnsi="仿宋_GB2312" w:eastAsia="仿宋_GB2312" w:cs="仿宋_GB2312"/>
                <w:color w:val="000000"/>
                <w:spacing w:val="0"/>
                <w:w w:val="100"/>
                <w:sz w:val="24"/>
                <w:szCs w:val="24"/>
                <w:lang w:eastAsia="zh-CN"/>
              </w:rPr>
              <w:t>县司法局</w:t>
            </w:r>
          </w:p>
        </w:tc>
        <w:tc>
          <w:tcPr>
            <w:tcW w:w="13797"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负责组织、协调</w:t>
            </w:r>
            <w:r>
              <w:rPr>
                <w:rFonts w:hint="eastAsia" w:ascii="仿宋_GB2312" w:hAnsi="仿宋_GB2312" w:eastAsia="仿宋_GB2312" w:cs="仿宋_GB2312"/>
                <w:color w:val="000000"/>
                <w:spacing w:val="0"/>
                <w:w w:val="100"/>
                <w:sz w:val="24"/>
                <w:szCs w:val="24"/>
                <w:lang w:eastAsia="zh-CN"/>
              </w:rPr>
              <w:t>看守</w:t>
            </w:r>
            <w:r>
              <w:rPr>
                <w:rFonts w:hint="eastAsia" w:ascii="仿宋_GB2312" w:hAnsi="仿宋_GB2312" w:eastAsia="仿宋_GB2312" w:cs="仿宋_GB2312"/>
                <w:color w:val="000000"/>
                <w:spacing w:val="0"/>
                <w:w w:val="100"/>
                <w:sz w:val="24"/>
                <w:szCs w:val="24"/>
              </w:rPr>
              <w:t>所突发公共卫生事件应急处置工作。</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540" w:hRule="atLeast"/>
        </w:trPr>
        <w:tc>
          <w:tcPr>
            <w:tcW w:w="893" w:type="dxa"/>
            <w:vMerge w:val="continue"/>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p>
        </w:tc>
        <w:tc>
          <w:tcPr>
            <w:tcW w:w="3089"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jc w:val="center"/>
              <w:textAlignment w:val="baseline"/>
              <w:rPr>
                <w:rFonts w:hint="eastAsia" w:ascii="仿宋_GB2312" w:hAnsi="仿宋_GB2312" w:eastAsia="仿宋_GB2312" w:cs="仿宋_GB2312"/>
                <w:snapToGrid w:val="0"/>
                <w:color w:val="000000"/>
                <w:spacing w:val="0"/>
                <w:w w:val="100"/>
                <w:kern w:val="0"/>
                <w:sz w:val="24"/>
                <w:szCs w:val="24"/>
                <w:lang w:val="en-US" w:eastAsia="zh-CN" w:bidi="ar-SA"/>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财政局</w:t>
            </w:r>
          </w:p>
        </w:tc>
        <w:tc>
          <w:tcPr>
            <w:tcW w:w="13797"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jc w:val="both"/>
              <w:textAlignment w:val="baseline"/>
              <w:rPr>
                <w:rFonts w:hint="eastAsia" w:ascii="仿宋_GB2312" w:hAnsi="仿宋_GB2312" w:eastAsia="仿宋_GB2312" w:cs="仿宋_GB2312"/>
                <w:snapToGrid w:val="0"/>
                <w:color w:val="000000"/>
                <w:spacing w:val="0"/>
                <w:w w:val="100"/>
                <w:kern w:val="0"/>
                <w:sz w:val="24"/>
                <w:szCs w:val="24"/>
                <w:lang w:val="en-US" w:eastAsia="en-US" w:bidi="ar-SA"/>
              </w:rPr>
            </w:pPr>
            <w:r>
              <w:rPr>
                <w:rFonts w:hint="eastAsia" w:ascii="仿宋_GB2312" w:hAnsi="仿宋_GB2312" w:eastAsia="仿宋_GB2312" w:cs="仿宋_GB2312"/>
                <w:color w:val="000000"/>
                <w:spacing w:val="0"/>
                <w:w w:val="100"/>
                <w:sz w:val="24"/>
                <w:szCs w:val="24"/>
              </w:rPr>
              <w:t>负责安排突发公共卫生事件应急处置所需经费，加强对经费使用情况的监督管理。</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850" w:hRule="atLeast"/>
        </w:trPr>
        <w:tc>
          <w:tcPr>
            <w:tcW w:w="893" w:type="dxa"/>
            <w:vMerge w:val="continue"/>
            <w:tcBorders>
              <w:top w:val="nil"/>
              <w:bottom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p>
        </w:tc>
        <w:tc>
          <w:tcPr>
            <w:tcW w:w="3089"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人社局</w:t>
            </w:r>
          </w:p>
        </w:tc>
        <w:tc>
          <w:tcPr>
            <w:tcW w:w="13797"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4"/>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指导相关单位按照《工伤保险条例》及《山西省实施《工伤保险条例》办法》规定，落实因参与突发公共卫生事件应急处置工作中受到伤害，被认定为工伤（或视同工伤）人员的工伤保险待遇 。指导有关单位按照机关规定，对直接参与传染病类突发公共卫生事件的一线工作人员</w:t>
            </w:r>
            <w:r>
              <w:rPr>
                <w:rFonts w:hint="eastAsia" w:ascii="仿宋_GB2312" w:hAnsi="仿宋_GB2312" w:eastAsia="仿宋_GB2312" w:cs="仿宋_GB2312"/>
                <w:color w:val="000000"/>
                <w:spacing w:val="0"/>
                <w:w w:val="100"/>
                <w:sz w:val="24"/>
                <w:szCs w:val="24"/>
                <w:lang w:eastAsia="zh-CN"/>
              </w:rPr>
              <w:t>计</w:t>
            </w:r>
            <w:r>
              <w:rPr>
                <w:rFonts w:hint="eastAsia" w:ascii="仿宋_GB2312" w:hAnsi="仿宋_GB2312" w:eastAsia="仿宋_GB2312" w:cs="仿宋_GB2312"/>
                <w:color w:val="000000"/>
                <w:spacing w:val="0"/>
                <w:w w:val="100"/>
                <w:sz w:val="24"/>
                <w:szCs w:val="24"/>
              </w:rPr>
              <w:t>发传染病疫情防治人员临时性工作补助。</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539" w:hRule="atLeast"/>
        </w:trPr>
        <w:tc>
          <w:tcPr>
            <w:tcW w:w="893" w:type="dxa"/>
            <w:vMerge w:val="continue"/>
            <w:tcBorders>
              <w:top w:val="nil"/>
              <w:bottom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p>
        </w:tc>
        <w:tc>
          <w:tcPr>
            <w:tcW w:w="3089"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生态环境分局</w:t>
            </w:r>
          </w:p>
        </w:tc>
        <w:tc>
          <w:tcPr>
            <w:tcW w:w="13797"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负责突发公共卫生事件相关的或可能引发次生的环境污染进行应急处置。</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301" w:hRule="atLeast"/>
        </w:trPr>
        <w:tc>
          <w:tcPr>
            <w:tcW w:w="893" w:type="dxa"/>
            <w:vMerge w:val="continue"/>
            <w:tcBorders>
              <w:top w:val="nil"/>
              <w:bottom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p>
        </w:tc>
        <w:tc>
          <w:tcPr>
            <w:tcW w:w="3089"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交通局</w:t>
            </w:r>
          </w:p>
        </w:tc>
        <w:tc>
          <w:tcPr>
            <w:tcW w:w="13797"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5"/>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负责协助开展乘坐交通工具人员的交通检疫、查验工作，防止传染病通过交通工具传播；组织协调疫区公路、水路及航空运输运力保障工作，确保突发公共卫生事件应急处置人员、药品、器械、物资及有关标本的运送。</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637" w:hRule="atLeast"/>
        </w:trPr>
        <w:tc>
          <w:tcPr>
            <w:tcW w:w="893" w:type="dxa"/>
            <w:vMerge w:val="continue"/>
            <w:tcBorders>
              <w:top w:val="nil"/>
              <w:bottom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p>
        </w:tc>
        <w:tc>
          <w:tcPr>
            <w:tcW w:w="3089"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农业农村局</w:t>
            </w:r>
          </w:p>
        </w:tc>
        <w:tc>
          <w:tcPr>
            <w:tcW w:w="13797"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6"/>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负责与突发公共卫生事件相关的家畜家禽人畜共患传染病的预防、控制、扑灭工作 。开展与人密切接触的家畜家禽感染人畜共患传染病的监测和管理工作；协助开展初级农产品（种植业产品和畜禽产品）生产环节质量安全引发的突发公共卫生事件的应急处置工作。互通和会商研判相关信息。</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270" w:hRule="atLeast"/>
        </w:trPr>
        <w:tc>
          <w:tcPr>
            <w:tcW w:w="893" w:type="dxa"/>
            <w:vMerge w:val="continue"/>
            <w:tcBorders>
              <w:top w:val="nil"/>
              <w:bottom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p>
        </w:tc>
        <w:tc>
          <w:tcPr>
            <w:tcW w:w="3089"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jc w:val="center"/>
              <w:textAlignment w:val="baseline"/>
              <w:rPr>
                <w:rFonts w:hint="eastAsia" w:ascii="仿宋_GB2312" w:hAnsi="仿宋_GB2312" w:eastAsia="仿宋_GB2312" w:cs="仿宋_GB2312"/>
                <w:snapToGrid w:val="0"/>
                <w:color w:val="000000"/>
                <w:spacing w:val="0"/>
                <w:w w:val="100"/>
                <w:kern w:val="0"/>
                <w:sz w:val="24"/>
                <w:szCs w:val="24"/>
                <w:lang w:val="en-US" w:eastAsia="zh-CN" w:bidi="ar-SA"/>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文旅局</w:t>
            </w:r>
          </w:p>
        </w:tc>
        <w:tc>
          <w:tcPr>
            <w:tcW w:w="13797"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 w:firstLineChars="0"/>
              <w:jc w:val="both"/>
              <w:textAlignment w:val="baseline"/>
              <w:rPr>
                <w:rFonts w:hint="eastAsia" w:ascii="仿宋_GB2312" w:hAnsi="仿宋_GB2312" w:eastAsia="仿宋_GB2312" w:cs="仿宋_GB2312"/>
                <w:snapToGrid w:val="0"/>
                <w:color w:val="000000"/>
                <w:spacing w:val="0"/>
                <w:w w:val="100"/>
                <w:kern w:val="0"/>
                <w:sz w:val="24"/>
                <w:szCs w:val="24"/>
                <w:lang w:val="en-US" w:eastAsia="en-US" w:bidi="ar-SA"/>
              </w:rPr>
            </w:pPr>
            <w:r>
              <w:rPr>
                <w:rFonts w:hint="eastAsia" w:ascii="仿宋_GB2312" w:hAnsi="仿宋_GB2312" w:eastAsia="仿宋_GB2312" w:cs="仿宋_GB2312"/>
                <w:color w:val="000000"/>
                <w:spacing w:val="0"/>
                <w:w w:val="100"/>
                <w:sz w:val="24"/>
                <w:szCs w:val="24"/>
              </w:rPr>
              <w:t>负责督促指导旅行社做好团队游客的健康宣传和安全管理等工作，防止突发公共卫生事件在旅游团队中发生和跨地区传播扩散。互通和会商研判相关信息。</w:t>
            </w:r>
          </w:p>
        </w:tc>
      </w:tr>
      <w:tr>
        <w:tblPrEx>
          <w:tblBorders>
            <w:top w:val="single" w:color="auto" w:sz="8" w:space="0"/>
            <w:left w:val="single" w:color="auto" w:sz="8" w:space="0"/>
            <w:bottom w:val="single" w:color="auto" w:sz="8" w:space="0"/>
            <w:right w:val="single" w:color="auto" w:sz="8" w:space="0"/>
            <w:insideH w:val="single" w:color="231F20" w:sz="2" w:space="0"/>
            <w:insideV w:val="single" w:color="231F20" w:sz="2" w:space="0"/>
          </w:tblBorders>
          <w:tblCellMar>
            <w:top w:w="0" w:type="dxa"/>
            <w:left w:w="0" w:type="dxa"/>
            <w:bottom w:w="0" w:type="dxa"/>
            <w:right w:w="0" w:type="dxa"/>
          </w:tblCellMar>
        </w:tblPrEx>
        <w:trPr>
          <w:trHeight w:val="1104" w:hRule="atLeast"/>
        </w:trPr>
        <w:tc>
          <w:tcPr>
            <w:tcW w:w="893"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p>
        </w:tc>
        <w:tc>
          <w:tcPr>
            <w:tcW w:w="3089"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jc w:val="center"/>
              <w:textAlignment w:val="baseline"/>
              <w:rPr>
                <w:rFonts w:hint="eastAsia" w:ascii="仿宋_GB2312" w:hAnsi="仿宋_GB2312" w:eastAsia="仿宋_GB2312" w:cs="仿宋_GB2312"/>
                <w:snapToGrid w:val="0"/>
                <w:color w:val="000000"/>
                <w:spacing w:val="0"/>
                <w:w w:val="100"/>
                <w:kern w:val="0"/>
                <w:sz w:val="24"/>
                <w:szCs w:val="24"/>
                <w:lang w:val="en-US" w:eastAsia="en-US" w:bidi="ar-SA"/>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应急局</w:t>
            </w:r>
          </w:p>
        </w:tc>
        <w:tc>
          <w:tcPr>
            <w:tcW w:w="13797"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2" w:firstLineChars="0"/>
              <w:jc w:val="both"/>
              <w:textAlignment w:val="baseline"/>
              <w:rPr>
                <w:rFonts w:hint="eastAsia" w:ascii="仿宋_GB2312" w:hAnsi="仿宋_GB2312" w:eastAsia="仿宋_GB2312" w:cs="仿宋_GB2312"/>
                <w:snapToGrid w:val="0"/>
                <w:color w:val="000000"/>
                <w:spacing w:val="0"/>
                <w:w w:val="100"/>
                <w:kern w:val="0"/>
                <w:sz w:val="24"/>
                <w:szCs w:val="24"/>
                <w:lang w:val="en-US" w:eastAsia="en-US" w:bidi="ar-SA"/>
              </w:rPr>
            </w:pPr>
            <w:r>
              <w:rPr>
                <w:rFonts w:hint="eastAsia" w:ascii="仿宋_GB2312" w:hAnsi="仿宋_GB2312" w:eastAsia="仿宋_GB2312" w:cs="仿宋_GB2312"/>
                <w:color w:val="000000"/>
                <w:spacing w:val="0"/>
                <w:w w:val="100"/>
                <w:sz w:val="24"/>
                <w:szCs w:val="24"/>
              </w:rPr>
              <w:t>负责组织协调全</w:t>
            </w: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应急救援自然灾害、安全生产类应急救援力量，配合做好突发公共卫生事件应急处置工作</w:t>
            </w:r>
            <w:r>
              <w:rPr>
                <w:rFonts w:hint="eastAsia" w:ascii="仿宋_GB2312" w:hAnsi="仿宋_GB2312" w:eastAsia="仿宋_GB2312" w:cs="仿宋_GB2312"/>
                <w:color w:val="000000"/>
                <w:spacing w:val="0"/>
                <w:w w:val="100"/>
                <w:sz w:val="24"/>
                <w:szCs w:val="24"/>
                <w:lang w:eastAsia="zh-CN"/>
              </w:rPr>
              <w:t>；</w:t>
            </w:r>
            <w:r>
              <w:rPr>
                <w:rFonts w:hint="eastAsia" w:ascii="仿宋_GB2312" w:hAnsi="仿宋_GB2312" w:eastAsia="仿宋_GB2312" w:cs="仿宋_GB2312"/>
                <w:color w:val="000000"/>
                <w:spacing w:val="0"/>
                <w:sz w:val="24"/>
                <w:szCs w:val="24"/>
              </w:rPr>
              <w:t>做好受灾群众的紧急转移、安置工作，负责对特困群众进行生活救助和医疗救助；组织协调有关部门和社会团体</w:t>
            </w:r>
            <w:r>
              <w:rPr>
                <w:rFonts w:hint="eastAsia" w:ascii="仿宋_GB2312" w:hAnsi="仿宋_GB2312" w:eastAsia="仿宋_GB2312" w:cs="仿宋_GB2312"/>
                <w:color w:val="000000"/>
                <w:spacing w:val="0"/>
                <w:sz w:val="24"/>
                <w:szCs w:val="24"/>
                <w:lang w:eastAsia="zh-CN"/>
              </w:rPr>
              <w:t>协助</w:t>
            </w:r>
            <w:r>
              <w:rPr>
                <w:rFonts w:hint="eastAsia" w:ascii="仿宋_GB2312" w:hAnsi="仿宋_GB2312" w:eastAsia="仿宋_GB2312" w:cs="仿宋_GB2312"/>
                <w:color w:val="000000"/>
                <w:spacing w:val="0"/>
                <w:sz w:val="24"/>
                <w:szCs w:val="24"/>
              </w:rPr>
              <w:t>开展社会捐助工作，做好款物管理和发放工作。</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100" w:after="0" w:afterLines="100" w:line="219" w:lineRule="auto"/>
        <w:jc w:val="center"/>
        <w:textAlignment w:val="baseline"/>
        <w:rPr>
          <w:rFonts w:hint="eastAsia" w:ascii="方正小标宋简体" w:hAnsi="方正小标宋简体" w:eastAsia="方正小标宋简体" w:cs="方正小标宋简体"/>
          <w:b w:val="0"/>
          <w:bCs w:val="0"/>
          <w:color w:val="000000"/>
          <w:spacing w:val="-1"/>
          <w:sz w:val="44"/>
          <w:szCs w:val="44"/>
          <w:lang w:eastAsia="zh-CN"/>
        </w:rPr>
      </w:pPr>
      <w:r>
        <w:rPr>
          <w:rFonts w:hint="eastAsia" w:ascii="Times New Roman" w:hAnsi="Times New Roman" w:eastAsia="方正小标宋简体" w:cs="方正小标宋简体"/>
          <w:color w:val="000000"/>
          <w:sz w:val="44"/>
          <w:szCs w:val="44"/>
          <w:lang w:eastAsia="zh-CN"/>
        </w:rPr>
        <w:t>沁源县突发公共卫生事件应急指挥机构组成及职责</w:t>
      </w:r>
    </w:p>
    <w:p>
      <w:pPr>
        <w:keepNext w:val="0"/>
        <w:keepLines w:val="0"/>
        <w:pageBreakBefore w:val="0"/>
        <w:widowControl w:val="0"/>
        <w:kinsoku/>
        <w:wordWrap/>
        <w:overflowPunct/>
        <w:topLinePunct w:val="0"/>
        <w:bidi w:val="0"/>
        <w:spacing w:line="20" w:lineRule="exact"/>
        <w:rPr>
          <w:color w:val="000000"/>
        </w:rPr>
      </w:pPr>
    </w:p>
    <w:tbl>
      <w:tblPr>
        <w:tblStyle w:val="7"/>
        <w:tblW w:w="17779" w:type="dxa"/>
        <w:tblInd w:w="12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6" w:type="dxa"/>
          <w:bottom w:w="0" w:type="dxa"/>
          <w:right w:w="6" w:type="dxa"/>
        </w:tblCellMar>
      </w:tblPr>
      <w:tblGrid>
        <w:gridCol w:w="892"/>
        <w:gridCol w:w="2840"/>
        <w:gridCol w:w="1404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6" w:type="dxa"/>
            <w:bottom w:w="0" w:type="dxa"/>
            <w:right w:w="6" w:type="dxa"/>
          </w:tblCellMar>
        </w:tblPrEx>
        <w:trPr>
          <w:trHeight w:val="686" w:hRule="atLeast"/>
        </w:trPr>
        <w:tc>
          <w:tcPr>
            <w:tcW w:w="3732" w:type="dxa"/>
            <w:gridSpan w:val="2"/>
            <w:tcBorders>
              <w:top w:val="single" w:color="000000" w:sz="6" w:space="0"/>
              <w:left w:val="single" w:color="000000" w:sz="6" w:space="0"/>
            </w:tcBorders>
            <w:noWrap w:val="0"/>
            <w:vAlign w:val="top"/>
          </w:tcPr>
          <w:p>
            <w:pPr>
              <w:keepNext w:val="0"/>
              <w:keepLines w:val="0"/>
              <w:pageBreakBefore w:val="0"/>
              <w:widowControl w:val="0"/>
              <w:kinsoku/>
              <w:wordWrap/>
              <w:overflowPunct/>
              <w:topLinePunct w:val="0"/>
              <w:bidi w:val="0"/>
              <w:spacing w:before="141" w:line="241" w:lineRule="auto"/>
              <w:jc w:val="center"/>
              <w:rPr>
                <w:rFonts w:ascii="方正黑体_GBK" w:hAnsi="方正黑体_GBK" w:eastAsia="方正黑体_GBK" w:cs="方正黑体_GBK"/>
                <w:b/>
                <w:bCs/>
                <w:color w:val="000000"/>
                <w:spacing w:val="0"/>
                <w:w w:val="100"/>
                <w:sz w:val="24"/>
                <w:szCs w:val="24"/>
              </w:rPr>
            </w:pPr>
            <w:r>
              <w:rPr>
                <w:rFonts w:hint="eastAsia" w:ascii="黑体" w:hAnsi="黑体" w:eastAsia="黑体" w:cs="黑体"/>
                <w:b w:val="0"/>
                <w:bCs w:val="0"/>
                <w:color w:val="000000"/>
                <w:spacing w:val="8"/>
                <w:sz w:val="24"/>
                <w:szCs w:val="24"/>
              </w:rPr>
              <w:t>指挥机构组成</w:t>
            </w:r>
          </w:p>
        </w:tc>
        <w:tc>
          <w:tcPr>
            <w:tcW w:w="14047" w:type="dxa"/>
            <w:tcBorders>
              <w:top w:val="single" w:color="000000" w:sz="6" w:space="0"/>
              <w:right w:val="single" w:color="000000" w:sz="6" w:space="0"/>
            </w:tcBorders>
            <w:noWrap w:val="0"/>
            <w:vAlign w:val="top"/>
          </w:tcPr>
          <w:p>
            <w:pPr>
              <w:keepNext w:val="0"/>
              <w:keepLines w:val="0"/>
              <w:pageBreakBefore w:val="0"/>
              <w:widowControl w:val="0"/>
              <w:kinsoku/>
              <w:wordWrap/>
              <w:overflowPunct/>
              <w:topLinePunct w:val="0"/>
              <w:bidi w:val="0"/>
              <w:spacing w:before="142" w:line="241" w:lineRule="auto"/>
              <w:jc w:val="center"/>
              <w:rPr>
                <w:rFonts w:ascii="方正黑体_GBK" w:hAnsi="方正黑体_GBK" w:eastAsia="方正黑体_GBK" w:cs="方正黑体_GBK"/>
                <w:b/>
                <w:bCs/>
                <w:color w:val="000000"/>
                <w:spacing w:val="0"/>
                <w:w w:val="100"/>
                <w:sz w:val="24"/>
                <w:szCs w:val="24"/>
              </w:rPr>
            </w:pPr>
            <w:r>
              <w:rPr>
                <w:rFonts w:hint="eastAsia" w:ascii="黑体" w:hAnsi="黑体" w:eastAsia="黑体" w:cs="黑体"/>
                <w:b w:val="0"/>
                <w:bCs w:val="0"/>
                <w:color w:val="000000"/>
                <w:spacing w:val="-2"/>
                <w:sz w:val="24"/>
                <w:szCs w:val="24"/>
              </w:rPr>
              <w:t>主要职责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6" w:type="dxa"/>
            <w:bottom w:w="0" w:type="dxa"/>
            <w:right w:w="6" w:type="dxa"/>
          </w:tblCellMar>
        </w:tblPrEx>
        <w:trPr>
          <w:trHeight w:val="2672" w:hRule="atLeast"/>
        </w:trPr>
        <w:tc>
          <w:tcPr>
            <w:tcW w:w="892" w:type="dxa"/>
            <w:vMerge w:val="restart"/>
            <w:tcBorders>
              <w:left w:val="single" w:color="000000" w:sz="6" w:space="0"/>
              <w:bottom w:val="nil"/>
            </w:tcBorders>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mc:AlternateContent>
                <mc:Choice Requires="wps">
                  <w:drawing>
                    <wp:anchor distT="0" distB="0" distL="114300" distR="114300" simplePos="0" relativeHeight="251660288" behindDoc="0" locked="0" layoutInCell="0" allowOverlap="1">
                      <wp:simplePos x="0" y="0"/>
                      <wp:positionH relativeFrom="page">
                        <wp:posOffset>-600710</wp:posOffset>
                      </wp:positionH>
                      <wp:positionV relativeFrom="page">
                        <wp:posOffset>3923665</wp:posOffset>
                      </wp:positionV>
                      <wp:extent cx="650875" cy="255270"/>
                      <wp:effectExtent l="198120" t="0" r="0" b="0"/>
                      <wp:wrapNone/>
                      <wp:docPr id="10" name="文本框 10"/>
                      <wp:cNvGraphicFramePr/>
                      <a:graphic xmlns:a="http://schemas.openxmlformats.org/drawingml/2006/main">
                        <a:graphicData uri="http://schemas.microsoft.com/office/word/2010/wordprocessingShape">
                          <wps:wsp>
                            <wps:cNvSpPr txBox="true"/>
                            <wps:spPr>
                              <a:xfrm rot="5400000">
                                <a:off x="679547" y="5874124"/>
                                <a:ext cx="650875" cy="255270"/>
                              </a:xfrm>
                              <a:prstGeom prst="rect">
                                <a:avLst/>
                              </a:prstGeom>
                              <a:noFill/>
                              <a:ln w="0">
                                <a:noFill/>
                              </a:ln>
                              <a:effectLst/>
                            </wps:spPr>
                            <wps:txbx>
                              <w:txbxContent>
                                <w:p>
                                  <w:pPr>
                                    <w:spacing w:before="103" w:line="183" w:lineRule="auto"/>
                                    <w:ind w:left="20"/>
                                    <w:rPr>
                                      <w:rFonts w:ascii="宋体" w:hAnsi="宋体" w:eastAsia="宋体" w:cs="宋体"/>
                                      <w:sz w:val="28"/>
                                      <w:szCs w:val="28"/>
                                    </w:rPr>
                                  </w:pPr>
                                  <w:r>
                                    <w:rPr>
                                      <w:rFonts w:ascii="宋体" w:hAnsi="宋体" w:eastAsia="宋体" w:cs="宋体"/>
                                      <w:color w:val="231F20"/>
                                      <w:spacing w:val="-6"/>
                                      <w:sz w:val="28"/>
                                      <w:szCs w:val="28"/>
                                    </w:rPr>
                                    <w:t>—</w:t>
                                  </w:r>
                                  <w:r>
                                    <w:rPr>
                                      <w:rFonts w:ascii="宋体" w:hAnsi="宋体" w:eastAsia="宋体" w:cs="宋体"/>
                                      <w:color w:val="231F20"/>
                                      <w:spacing w:val="-83"/>
                                      <w:sz w:val="28"/>
                                      <w:szCs w:val="28"/>
                                    </w:rPr>
                                    <w:t xml:space="preserve"> </w:t>
                                  </w:r>
                                  <w:r>
                                    <w:rPr>
                                      <w:rFonts w:ascii="宋体" w:hAnsi="宋体" w:eastAsia="宋体" w:cs="宋体"/>
                                      <w:color w:val="231F20"/>
                                      <w:spacing w:val="-6"/>
                                      <w:sz w:val="28"/>
                                      <w:szCs w:val="28"/>
                                    </w:rPr>
                                    <w:t>25</w:t>
                                  </w:r>
                                  <w:r>
                                    <w:rPr>
                                      <w:rFonts w:ascii="宋体" w:hAnsi="宋体" w:eastAsia="宋体" w:cs="宋体"/>
                                      <w:color w:val="231F20"/>
                                      <w:spacing w:val="-88"/>
                                      <w:sz w:val="28"/>
                                      <w:szCs w:val="28"/>
                                    </w:rPr>
                                    <w:t xml:space="preserve"> </w:t>
                                  </w:r>
                                  <w:r>
                                    <w:rPr>
                                      <w:rFonts w:ascii="宋体" w:hAnsi="宋体" w:eastAsia="宋体" w:cs="宋体"/>
                                      <w:color w:val="231F20"/>
                                      <w:spacing w:val="-6"/>
                                      <w:sz w:val="28"/>
                                      <w:szCs w:val="28"/>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3pt;margin-top:308.95pt;height:20.1pt;width:51.25pt;mso-position-horizontal-relative:page;mso-position-vertical-relative:page;rotation:5898240f;z-index:251660288;mso-width-relative:page;mso-height-relative:page;" filled="f" stroked="f" coordsize="21600,21600" o:allowincell="f" o:gfxdata="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FuJ0ZnVAAAACQEAAA8AAAAAAAAAAQAgAAAA&#10;OAAAAGRycy9kb3ducmV2LnhtbFBLAQIUABQAAAAIAIdO4kDg9LmWMQIAAD8EAAAOAAAAAAAAAAEA&#10;IAAAADoBAABkcnMvZTJvRG9jLnhtbFBLBQYAAAAABgAGAFkBAADdBQAAAAA=&#10;">
                      <v:path/>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color w:val="231F20"/>
                                <w:spacing w:val="-6"/>
                                <w:sz w:val="28"/>
                                <w:szCs w:val="28"/>
                              </w:rPr>
                              <w:t>—</w:t>
                            </w:r>
                            <w:r>
                              <w:rPr>
                                <w:rFonts w:ascii="宋体" w:hAnsi="宋体" w:eastAsia="宋体" w:cs="宋体"/>
                                <w:color w:val="231F20"/>
                                <w:spacing w:val="-83"/>
                                <w:sz w:val="28"/>
                                <w:szCs w:val="28"/>
                              </w:rPr>
                              <w:t xml:space="preserve"> </w:t>
                            </w:r>
                            <w:r>
                              <w:rPr>
                                <w:rFonts w:ascii="宋体" w:hAnsi="宋体" w:eastAsia="宋体" w:cs="宋体"/>
                                <w:color w:val="231F20"/>
                                <w:spacing w:val="-6"/>
                                <w:sz w:val="28"/>
                                <w:szCs w:val="28"/>
                              </w:rPr>
                              <w:t>25</w:t>
                            </w:r>
                            <w:r>
                              <w:rPr>
                                <w:rFonts w:ascii="宋体" w:hAnsi="宋体" w:eastAsia="宋体" w:cs="宋体"/>
                                <w:color w:val="231F20"/>
                                <w:spacing w:val="-88"/>
                                <w:sz w:val="28"/>
                                <w:szCs w:val="28"/>
                              </w:rPr>
                              <w:t xml:space="preserve"> </w:t>
                            </w:r>
                            <w:r>
                              <w:rPr>
                                <w:rFonts w:ascii="宋体" w:hAnsi="宋体" w:eastAsia="宋体" w:cs="宋体"/>
                                <w:color w:val="231F20"/>
                                <w:spacing w:val="-6"/>
                                <w:sz w:val="28"/>
                                <w:szCs w:val="28"/>
                              </w:rPr>
                              <w:t>—</w:t>
                            </w:r>
                          </w:p>
                        </w:txbxContent>
                      </v:textbox>
                    </v:shape>
                  </w:pict>
                </mc:Fallback>
              </mc:AlternateContent>
            </w:r>
            <w:r>
              <w:rPr>
                <w:rFonts w:hint="eastAsia" w:ascii="仿宋_GB2312" w:hAnsi="仿宋_GB2312" w:eastAsia="仿宋_GB2312" w:cs="仿宋_GB2312"/>
                <w:color w:val="000000"/>
                <w:spacing w:val="0"/>
                <w:w w:val="100"/>
                <w:sz w:val="24"/>
                <w:szCs w:val="24"/>
              </w:rPr>
              <w:t>成</w:t>
            </w:r>
          </w:p>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员</w:t>
            </w:r>
          </w:p>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单</w:t>
            </w:r>
          </w:p>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位</w:t>
            </w:r>
          </w:p>
        </w:tc>
        <w:tc>
          <w:tcPr>
            <w:tcW w:w="2840"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卫体局</w:t>
            </w:r>
          </w:p>
        </w:tc>
        <w:tc>
          <w:tcPr>
            <w:tcW w:w="14047" w:type="dxa"/>
            <w:tcBorders>
              <w:right w:val="single" w:color="231F20" w:sz="6" w:space="0"/>
            </w:tcBorders>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290" w:lineRule="exact"/>
              <w:ind w:left="0" w:right="0" w:firstLine="6"/>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承担指挥部办公室日常工作职责，牵头联络市联防联控工作机制 。负责组织建设和日常管理突发公共卫生事件专家咨询委员会、卫生应急队伍。督导实施突发公共卫生事件及相关信息的监测、评估、报告。组织认定</w:t>
            </w:r>
            <w:r>
              <w:rPr>
                <w:rFonts w:hint="eastAsia" w:ascii="仿宋_GB2312" w:hAnsi="仿宋_GB2312" w:eastAsia="仿宋_GB2312" w:cs="仿宋_GB2312"/>
                <w:color w:val="000000"/>
                <w:spacing w:val="0"/>
                <w:w w:val="100"/>
                <w:sz w:val="24"/>
                <w:szCs w:val="24"/>
                <w:lang w:eastAsia="zh-CN"/>
              </w:rPr>
              <w:t>一般</w:t>
            </w:r>
            <w:r>
              <w:rPr>
                <w:rFonts w:hint="eastAsia" w:ascii="仿宋_GB2312" w:hAnsi="仿宋_GB2312" w:eastAsia="仿宋_GB2312" w:cs="仿宋_GB2312"/>
                <w:color w:val="000000"/>
                <w:spacing w:val="0"/>
                <w:w w:val="100"/>
                <w:sz w:val="24"/>
                <w:szCs w:val="24"/>
              </w:rPr>
              <w:t>突发公共卫生事件，提出应急响应建议。报送和发布突发公共卫生事件信息、处置信息和健康宣教信息。互通和会商研判相关信息。组织制定、督导执行诊疗和防控方案。组派或协调医疗救治和疾病防控专家</w:t>
            </w:r>
            <w:r>
              <w:rPr>
                <w:rFonts w:hint="eastAsia" w:ascii="仿宋_GB2312" w:hAnsi="仿宋_GB2312" w:eastAsia="仿宋_GB2312" w:cs="仿宋_GB2312"/>
                <w:color w:val="000000"/>
                <w:spacing w:val="0"/>
                <w:w w:val="100"/>
                <w:sz w:val="24"/>
                <w:szCs w:val="24"/>
                <w:lang w:eastAsia="zh-CN"/>
              </w:rPr>
              <w:t>、</w:t>
            </w:r>
            <w:r>
              <w:rPr>
                <w:rFonts w:hint="eastAsia" w:ascii="仿宋_GB2312" w:hAnsi="仿宋_GB2312" w:eastAsia="仿宋_GB2312" w:cs="仿宋_GB2312"/>
                <w:color w:val="000000"/>
                <w:spacing w:val="0"/>
                <w:w w:val="100"/>
                <w:sz w:val="24"/>
                <w:szCs w:val="24"/>
              </w:rPr>
              <w:t>卫生应急队伍等力量，参与和指导处置 。组织实施相关病例采样检测、会诊排查、转运救治及相关人员医学观察。提报医药和物资应急储备需求及调拨计划、应急处置经费预算。</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6" w:type="dxa"/>
            <w:bottom w:w="0" w:type="dxa"/>
            <w:right w:w="6" w:type="dxa"/>
          </w:tblCellMar>
        </w:tblPrEx>
        <w:trPr>
          <w:trHeight w:val="1895" w:hRule="atLeast"/>
        </w:trPr>
        <w:tc>
          <w:tcPr>
            <w:tcW w:w="892" w:type="dxa"/>
            <w:vMerge w:val="continue"/>
            <w:tcBorders>
              <w:top w:val="nil"/>
              <w:left w:val="single" w:color="000000" w:sz="6" w:space="0"/>
              <w:bottom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color w:val="000000"/>
                <w:spacing w:val="0"/>
                <w:w w:val="100"/>
                <w:sz w:val="24"/>
                <w:szCs w:val="24"/>
              </w:rPr>
            </w:pPr>
          </w:p>
        </w:tc>
        <w:tc>
          <w:tcPr>
            <w:tcW w:w="2840"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市场监管局</w:t>
            </w:r>
          </w:p>
        </w:tc>
        <w:tc>
          <w:tcPr>
            <w:tcW w:w="14047" w:type="dxa"/>
            <w:tcBorders>
              <w:right w:val="single" w:color="231F20" w:sz="6" w:space="0"/>
            </w:tcBorders>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290" w:lineRule="exact"/>
              <w:ind w:left="0" w:right="0" w:firstLine="5"/>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负责对突发公共卫生事件相关产品的市场监管工作，维护市场秩序；根据需要，对导致突发公共卫生事件发生的经营行为采取临时管理措施；</w:t>
            </w:r>
            <w:r>
              <w:rPr>
                <w:rFonts w:hint="eastAsia" w:ascii="仿宋_GB2312" w:hAnsi="仿宋_GB2312" w:eastAsia="仿宋_GB2312" w:cs="仿宋_GB2312"/>
                <w:color w:val="000000"/>
                <w:spacing w:val="0"/>
                <w:w w:val="100"/>
                <w:sz w:val="24"/>
                <w:szCs w:val="24"/>
                <w:lang w:eastAsia="zh-CN"/>
              </w:rPr>
              <w:t>负</w:t>
            </w:r>
            <w:r>
              <w:rPr>
                <w:rFonts w:hint="eastAsia" w:ascii="仿宋_GB2312" w:hAnsi="仿宋_GB2312" w:eastAsia="仿宋_GB2312" w:cs="仿宋_GB2312"/>
                <w:color w:val="000000"/>
                <w:spacing w:val="0"/>
                <w:w w:val="100"/>
                <w:sz w:val="24"/>
                <w:szCs w:val="24"/>
              </w:rPr>
              <w:t>责食品安全突发事件的综合协调处置；做好生产加工、流通、消费环节食品安全突发事件的应急处置工作；互通和会商研判相关信息。负责对药品、疫苗等相关突发公共卫生事件的处置，及相关药械的监管。</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6" w:type="dxa"/>
            <w:bottom w:w="0" w:type="dxa"/>
            <w:right w:w="6" w:type="dxa"/>
          </w:tblCellMar>
        </w:tblPrEx>
        <w:trPr>
          <w:trHeight w:val="1232" w:hRule="atLeast"/>
        </w:trPr>
        <w:tc>
          <w:tcPr>
            <w:tcW w:w="892" w:type="dxa"/>
            <w:vMerge w:val="continue"/>
            <w:tcBorders>
              <w:top w:val="nil"/>
              <w:left w:val="single" w:color="000000" w:sz="6" w:space="0"/>
              <w:bottom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color w:val="000000"/>
                <w:spacing w:val="0"/>
                <w:w w:val="100"/>
                <w:sz w:val="24"/>
                <w:szCs w:val="24"/>
              </w:rPr>
            </w:pPr>
          </w:p>
        </w:tc>
        <w:tc>
          <w:tcPr>
            <w:tcW w:w="2840"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医保局</w:t>
            </w:r>
          </w:p>
        </w:tc>
        <w:tc>
          <w:tcPr>
            <w:tcW w:w="14047" w:type="dxa"/>
            <w:tcBorders>
              <w:right w:val="single" w:color="231F20" w:sz="6" w:space="0"/>
            </w:tcBorders>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290" w:lineRule="exact"/>
              <w:ind w:right="0"/>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负责指导实施突发公共卫生事件相关病例救治费用的医疗保障工作；将患者救治所需的医保目录外费用，临时纳入医保支付范围；对患者救治必需的药品和医用耗材开辟绿色（备案采购）通道，确保临床使用需求。</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6" w:type="dxa"/>
            <w:bottom w:w="0" w:type="dxa"/>
            <w:right w:w="6" w:type="dxa"/>
          </w:tblCellMar>
        </w:tblPrEx>
        <w:trPr>
          <w:trHeight w:val="958" w:hRule="atLeast"/>
        </w:trPr>
        <w:tc>
          <w:tcPr>
            <w:tcW w:w="892" w:type="dxa"/>
            <w:vMerge w:val="continue"/>
            <w:tcBorders>
              <w:top w:val="nil"/>
              <w:left w:val="single" w:color="000000" w:sz="6" w:space="0"/>
              <w:bottom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color w:val="000000"/>
                <w:spacing w:val="0"/>
                <w:w w:val="100"/>
                <w:sz w:val="24"/>
                <w:szCs w:val="24"/>
              </w:rPr>
            </w:pPr>
          </w:p>
        </w:tc>
        <w:tc>
          <w:tcPr>
            <w:tcW w:w="2840"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林</w:t>
            </w:r>
            <w:r>
              <w:rPr>
                <w:rFonts w:hint="eastAsia" w:ascii="仿宋_GB2312" w:hAnsi="仿宋_GB2312" w:eastAsia="仿宋_GB2312" w:cs="仿宋_GB2312"/>
                <w:color w:val="000000"/>
                <w:spacing w:val="0"/>
                <w:w w:val="100"/>
                <w:sz w:val="24"/>
                <w:szCs w:val="24"/>
                <w:lang w:eastAsia="zh-CN"/>
              </w:rPr>
              <w:t>草</w:t>
            </w:r>
            <w:r>
              <w:rPr>
                <w:rFonts w:hint="eastAsia" w:ascii="仿宋_GB2312" w:hAnsi="仿宋_GB2312" w:eastAsia="仿宋_GB2312" w:cs="仿宋_GB2312"/>
                <w:color w:val="000000"/>
                <w:spacing w:val="0"/>
                <w:w w:val="100"/>
                <w:sz w:val="24"/>
                <w:szCs w:val="24"/>
              </w:rPr>
              <w:t>局</w:t>
            </w:r>
          </w:p>
        </w:tc>
        <w:tc>
          <w:tcPr>
            <w:tcW w:w="14047" w:type="dxa"/>
            <w:tcBorders>
              <w:right w:val="single" w:color="231F20" w:sz="6" w:space="0"/>
            </w:tcBorders>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290" w:lineRule="exact"/>
              <w:ind w:left="0" w:right="0" w:firstLine="1"/>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负责组织开展陆生野生动物疫源疫病的监测和管理工作；会同有关部门落实陆生野生动物疫情防控措施。</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6" w:type="dxa"/>
            <w:bottom w:w="0" w:type="dxa"/>
            <w:right w:w="6" w:type="dxa"/>
          </w:tblCellMar>
        </w:tblPrEx>
        <w:trPr>
          <w:trHeight w:val="958" w:hRule="atLeast"/>
        </w:trPr>
        <w:tc>
          <w:tcPr>
            <w:tcW w:w="892" w:type="dxa"/>
            <w:vMerge w:val="continue"/>
            <w:tcBorders>
              <w:top w:val="nil"/>
              <w:left w:val="single" w:color="000000" w:sz="6" w:space="0"/>
              <w:bottom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color w:val="000000"/>
                <w:spacing w:val="0"/>
                <w:w w:val="100"/>
                <w:sz w:val="24"/>
                <w:szCs w:val="24"/>
              </w:rPr>
            </w:pPr>
          </w:p>
        </w:tc>
        <w:tc>
          <w:tcPr>
            <w:tcW w:w="2840"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480" w:firstLineChars="200"/>
              <w:jc w:val="both"/>
              <w:textAlignment w:val="baseline"/>
              <w:rPr>
                <w:rFonts w:hint="eastAsia" w:ascii="仿宋_GB2312" w:hAnsi="仿宋_GB2312" w:eastAsia="仿宋_GB2312" w:cs="仿宋_GB2312"/>
                <w:snapToGrid w:val="0"/>
                <w:color w:val="000000"/>
                <w:spacing w:val="0"/>
                <w:w w:val="100"/>
                <w:kern w:val="0"/>
                <w:sz w:val="24"/>
                <w:szCs w:val="24"/>
                <w:lang w:val="en-US" w:eastAsia="zh-CN" w:bidi="ar-SA"/>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商务</w:t>
            </w:r>
            <w:r>
              <w:rPr>
                <w:rFonts w:hint="eastAsia" w:ascii="仿宋_GB2312" w:hAnsi="仿宋_GB2312" w:eastAsia="仿宋_GB2312" w:cs="仿宋_GB2312"/>
                <w:color w:val="000000"/>
                <w:spacing w:val="0"/>
                <w:w w:val="100"/>
                <w:sz w:val="24"/>
                <w:szCs w:val="24"/>
                <w:lang w:eastAsia="zh-CN"/>
              </w:rPr>
              <w:t>发展中心</w:t>
            </w:r>
          </w:p>
        </w:tc>
        <w:tc>
          <w:tcPr>
            <w:tcW w:w="14047" w:type="dxa"/>
            <w:tcBorders>
              <w:right w:val="single" w:color="231F20" w:sz="6" w:space="0"/>
            </w:tcBorders>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290" w:lineRule="exact"/>
              <w:ind w:left="0" w:leftChars="0" w:right="0" w:rightChars="0" w:hanging="10" w:firstLineChars="0"/>
              <w:jc w:val="both"/>
              <w:textAlignment w:val="baseline"/>
              <w:rPr>
                <w:rFonts w:hint="eastAsia" w:ascii="仿宋_GB2312" w:hAnsi="仿宋_GB2312" w:eastAsia="仿宋_GB2312" w:cs="仿宋_GB2312"/>
                <w:snapToGrid w:val="0"/>
                <w:color w:val="000000"/>
                <w:spacing w:val="0"/>
                <w:w w:val="100"/>
                <w:kern w:val="0"/>
                <w:sz w:val="24"/>
                <w:szCs w:val="24"/>
                <w:lang w:val="en-US" w:eastAsia="en-US" w:bidi="ar-SA"/>
              </w:rPr>
            </w:pPr>
            <w:r>
              <w:rPr>
                <w:rFonts w:hint="eastAsia" w:ascii="仿宋_GB2312" w:hAnsi="仿宋_GB2312" w:eastAsia="仿宋_GB2312" w:cs="仿宋_GB2312"/>
                <w:color w:val="000000"/>
                <w:spacing w:val="0"/>
                <w:w w:val="100"/>
                <w:sz w:val="24"/>
                <w:szCs w:val="24"/>
              </w:rPr>
              <w:t>组织做好参加经贸活动人员的宣传、登记、健康观察工作，防止突发公共卫生事件在外经贸活动期间跨地区传播扩散。互通和会商研判相关信息。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6" w:type="dxa"/>
            <w:bottom w:w="0" w:type="dxa"/>
            <w:right w:w="6" w:type="dxa"/>
          </w:tblCellMar>
        </w:tblPrEx>
        <w:trPr>
          <w:trHeight w:val="1261" w:hRule="atLeast"/>
        </w:trPr>
        <w:tc>
          <w:tcPr>
            <w:tcW w:w="892" w:type="dxa"/>
            <w:vMerge w:val="continue"/>
            <w:tcBorders>
              <w:top w:val="nil"/>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color w:val="000000"/>
                <w:spacing w:val="0"/>
                <w:w w:val="100"/>
                <w:sz w:val="24"/>
                <w:szCs w:val="24"/>
              </w:rPr>
            </w:pPr>
          </w:p>
        </w:tc>
        <w:tc>
          <w:tcPr>
            <w:tcW w:w="2840" w:type="dxa"/>
            <w:tcBorders>
              <w:bottom w:val="single" w:color="231F20" w:sz="6" w:space="0"/>
            </w:tcBorders>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lang w:eastAsia="zh-CN"/>
              </w:rPr>
              <w:t>县</w:t>
            </w:r>
            <w:r>
              <w:rPr>
                <w:rFonts w:hint="eastAsia" w:ascii="仿宋_GB2312" w:hAnsi="仿宋_GB2312" w:eastAsia="仿宋_GB2312" w:cs="仿宋_GB2312"/>
                <w:color w:val="000000"/>
                <w:spacing w:val="0"/>
                <w:w w:val="100"/>
                <w:sz w:val="24"/>
                <w:szCs w:val="24"/>
              </w:rPr>
              <w:t>红十字会</w:t>
            </w:r>
          </w:p>
        </w:tc>
        <w:tc>
          <w:tcPr>
            <w:tcW w:w="14047" w:type="dxa"/>
            <w:tcBorders>
              <w:bottom w:val="single" w:color="000000" w:sz="6" w:space="0"/>
              <w:right w:val="single" w:color="000000" w:sz="6" w:space="0"/>
            </w:tcBorders>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290" w:lineRule="exact"/>
              <w:ind w:left="0" w:right="0" w:firstLine="3"/>
              <w:jc w:val="both"/>
              <w:textAlignment w:val="baseline"/>
              <w:rPr>
                <w:rFonts w:hint="eastAsia" w:ascii="仿宋_GB2312" w:hAnsi="仿宋_GB2312" w:eastAsia="仿宋_GB2312" w:cs="仿宋_GB2312"/>
                <w:color w:val="000000"/>
                <w:spacing w:val="0"/>
                <w:w w:val="100"/>
                <w:sz w:val="24"/>
                <w:szCs w:val="24"/>
              </w:rPr>
            </w:pPr>
            <w:r>
              <w:rPr>
                <w:rFonts w:hint="eastAsia" w:ascii="仿宋_GB2312" w:hAnsi="仿宋_GB2312" w:eastAsia="仿宋_GB2312" w:cs="仿宋_GB2312"/>
                <w:color w:val="000000"/>
                <w:spacing w:val="0"/>
                <w:w w:val="100"/>
                <w:sz w:val="24"/>
                <w:szCs w:val="24"/>
              </w:rPr>
              <w:t>根据突发公共卫生事件的具体情况，向社会发出紧急救助呼吁，依法接受国内外组织和个人的捐赠，并依据有关规定分配募捐款物；组织公众和志愿者服务团队开展初级卫生救护和急需的人道主义援助。</w:t>
            </w:r>
          </w:p>
        </w:tc>
      </w:tr>
    </w:tbl>
    <w:p>
      <w:pPr>
        <w:tabs>
          <w:tab w:val="left" w:pos="2616"/>
        </w:tabs>
        <w:bidi w:val="0"/>
        <w:jc w:val="left"/>
        <w:rPr>
          <w:rFonts w:hint="eastAsia" w:eastAsia="宋体"/>
          <w:lang w:val="en-US" w:eastAsia="zh-CN"/>
        </w:rPr>
      </w:pPr>
    </w:p>
    <w:sectPr>
      <w:pgSz w:w="20809" w:h="14685" w:orient="landscape"/>
      <w:pgMar w:top="1800" w:right="1440" w:bottom="22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00"/>
    <w:family w:val="auto"/>
    <w:pitch w:val="default"/>
    <w:sig w:usb0="00000000" w:usb1="00000000" w:usb2="00000016" w:usb3="00000000" w:csb0="0004001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BC92A"/>
    <w:rsid w:val="5DF9B199"/>
    <w:rsid w:val="6B5BC92A"/>
    <w:rsid w:val="FDBF1440"/>
    <w:rsid w:val="FFDC8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2024-09-04T03:22:00Z</dcterms:created>
  <dc:creator>user</dc:creator>
  <cp:lastModifiedBy>user</cp:lastModifiedBy>
  <dcterms:modified xsi:type="dcterms:W3CDTF">2024-09-03T11:28:29Z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