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 w:line="700" w:lineRule="exact"/>
        <w:jc w:val="center"/>
        <w:rPr>
          <w:rFonts w:ascii="Times New Roman" w:hAnsi="Times New Roman" w:eastAsia="方正小标宋简体"/>
          <w:sz w:val="44"/>
          <w:szCs w:val="44"/>
        </w:rPr>
      </w:pPr>
      <w:bookmarkStart w:id="0" w:name="_GoBack"/>
      <w:bookmarkEnd w:id="0"/>
      <w:r>
        <w:rPr>
          <w:rFonts w:hint="eastAsia" w:ascii="Times New Roman" w:hAnsi="Times New Roman" w:eastAsia="方正小标宋简体"/>
          <w:sz w:val="44"/>
          <w:szCs w:val="44"/>
        </w:rPr>
        <w:t>沁源县全民科学素质行动规划纲要实施方案</w:t>
      </w:r>
    </w:p>
    <w:p>
      <w:pPr>
        <w:spacing w:beforeLines="70" w:line="594" w:lineRule="exact"/>
        <w:jc w:val="center"/>
        <w:rPr>
          <w:rFonts w:ascii="楷体_GB2312" w:hAnsi="楷体_GB2312" w:eastAsia="楷体_GB2312" w:cs="楷体_GB2312"/>
          <w:b/>
          <w:bCs/>
          <w:sz w:val="36"/>
          <w:szCs w:val="36"/>
        </w:rPr>
      </w:pPr>
      <w:r>
        <w:rPr>
          <w:rFonts w:hint="eastAsia" w:ascii="楷体_GB2312" w:hAnsi="Times New Roman" w:eastAsia="楷体_GB2312"/>
          <w:b/>
          <w:sz w:val="36"/>
          <w:szCs w:val="36"/>
        </w:rPr>
        <w:t>（</w:t>
      </w:r>
      <w:r>
        <w:rPr>
          <w:rFonts w:ascii="楷体_GB2312" w:hAnsi="Times New Roman" w:eastAsia="楷体_GB2312"/>
          <w:b/>
          <w:sz w:val="36"/>
          <w:szCs w:val="36"/>
        </w:rPr>
        <w:t>2021</w:t>
      </w:r>
      <w:r>
        <w:rPr>
          <w:rFonts w:ascii="仿宋_GB2312" w:hAnsi="Times New Roman" w:eastAsia="仿宋_GB2312"/>
          <w:b/>
          <w:sz w:val="36"/>
          <w:szCs w:val="36"/>
        </w:rPr>
        <w:t>—</w:t>
      </w:r>
      <w:r>
        <w:rPr>
          <w:rFonts w:ascii="楷体_GB2312" w:hAnsi="Times New Roman" w:eastAsia="楷体_GB2312"/>
          <w:b/>
          <w:sz w:val="36"/>
          <w:szCs w:val="36"/>
        </w:rPr>
        <w:t>2025</w:t>
      </w:r>
      <w:r>
        <w:rPr>
          <w:rFonts w:hint="eastAsia" w:ascii="楷体_GB2312" w:hAnsi="Times New Roman" w:eastAsia="楷体_GB2312"/>
          <w:b/>
          <w:sz w:val="36"/>
          <w:szCs w:val="36"/>
        </w:rPr>
        <w:t>年）</w:t>
      </w:r>
    </w:p>
    <w:p>
      <w:pPr>
        <w:spacing w:line="594" w:lineRule="exact"/>
        <w:rPr>
          <w:rFonts w:ascii="Times New Roman" w:hAnsi="Times New Roman" w:eastAsia="仿宋"/>
          <w:sz w:val="32"/>
          <w:szCs w:val="32"/>
        </w:rPr>
      </w:pPr>
    </w:p>
    <w:p>
      <w:pPr>
        <w:spacing w:line="594"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为贯彻落实党中央、国务院，省委、省政府和市委、市政府关于科普和科学素质建设的重要部署，明确“十四五”时期沁源县全民科学素质工作重点和保障措施，确保实现</w:t>
      </w:r>
      <w:r>
        <w:rPr>
          <w:rFonts w:ascii="仿宋_GB2312" w:hAnsi="Times New Roman" w:eastAsia="仿宋_GB2312"/>
          <w:sz w:val="32"/>
          <w:szCs w:val="32"/>
        </w:rPr>
        <w:t>2025</w:t>
      </w:r>
      <w:r>
        <w:rPr>
          <w:rFonts w:hint="eastAsia" w:ascii="仿宋_GB2312" w:hAnsi="Times New Roman" w:eastAsia="仿宋_GB2312"/>
          <w:sz w:val="32"/>
          <w:szCs w:val="32"/>
        </w:rPr>
        <w:t>年全民科学素质工作目标，根据国务院《全民科学素质行动规划纲要（</w:t>
      </w:r>
      <w:r>
        <w:rPr>
          <w:rFonts w:ascii="仿宋_GB2312" w:hAnsi="Times New Roman" w:eastAsia="仿宋_GB2312"/>
          <w:sz w:val="32"/>
          <w:szCs w:val="32"/>
        </w:rPr>
        <w:t>2021—2035</w:t>
      </w:r>
      <w:r>
        <w:rPr>
          <w:rFonts w:hint="eastAsia" w:ascii="仿宋_GB2312" w:hAnsi="Times New Roman" w:eastAsia="仿宋_GB2312"/>
          <w:sz w:val="32"/>
          <w:szCs w:val="32"/>
        </w:rPr>
        <w:t>年）》（国发〔</w:t>
      </w:r>
      <w:r>
        <w:rPr>
          <w:rFonts w:ascii="仿宋_GB2312" w:hAnsi="Times New Roman" w:eastAsia="仿宋_GB2312"/>
          <w:sz w:val="32"/>
          <w:szCs w:val="32"/>
        </w:rPr>
        <w:t>2021</w:t>
      </w:r>
      <w:r>
        <w:rPr>
          <w:rFonts w:hint="eastAsia" w:ascii="仿宋_GB2312" w:hAnsi="Times New Roman" w:eastAsia="仿宋_GB2312"/>
          <w:sz w:val="32"/>
          <w:szCs w:val="32"/>
        </w:rPr>
        <w:t>〕</w:t>
      </w:r>
      <w:r>
        <w:rPr>
          <w:rFonts w:ascii="仿宋_GB2312" w:hAnsi="Times New Roman" w:eastAsia="仿宋_GB2312"/>
          <w:sz w:val="32"/>
          <w:szCs w:val="32"/>
        </w:rPr>
        <w:t>9</w:t>
      </w:r>
      <w:r>
        <w:rPr>
          <w:rFonts w:hint="eastAsia" w:ascii="仿宋_GB2312" w:hAnsi="Times New Roman" w:eastAsia="仿宋_GB2312"/>
          <w:sz w:val="32"/>
          <w:szCs w:val="32"/>
        </w:rPr>
        <w:t>号）、《山西省人民政府办公厅关于印发〈山西省全民科学素质行动规划纲要实施方案〉（</w:t>
      </w:r>
      <w:r>
        <w:rPr>
          <w:rFonts w:ascii="仿宋_GB2312" w:hAnsi="Times New Roman" w:eastAsia="仿宋_GB2312"/>
          <w:sz w:val="32"/>
          <w:szCs w:val="32"/>
        </w:rPr>
        <w:t>2021—2025</w:t>
      </w:r>
      <w:r>
        <w:rPr>
          <w:rFonts w:hint="eastAsia" w:ascii="仿宋_GB2312" w:hAnsi="Times New Roman" w:eastAsia="仿宋_GB2312"/>
          <w:sz w:val="32"/>
          <w:szCs w:val="32"/>
        </w:rPr>
        <w:t>年）的通知》（晋政办发〔</w:t>
      </w:r>
      <w:r>
        <w:rPr>
          <w:rFonts w:ascii="仿宋_GB2312" w:hAnsi="Times New Roman" w:eastAsia="仿宋_GB2312"/>
          <w:sz w:val="32"/>
          <w:szCs w:val="32"/>
        </w:rPr>
        <w:t>2021</w:t>
      </w:r>
      <w:r>
        <w:rPr>
          <w:rFonts w:hint="eastAsia" w:ascii="仿宋_GB2312" w:hAnsi="Times New Roman" w:eastAsia="仿宋_GB2312"/>
          <w:sz w:val="32"/>
          <w:szCs w:val="32"/>
        </w:rPr>
        <w:t>〕</w:t>
      </w:r>
      <w:r>
        <w:rPr>
          <w:rFonts w:ascii="仿宋_GB2312" w:hAnsi="Times New Roman" w:eastAsia="仿宋_GB2312"/>
          <w:sz w:val="32"/>
          <w:szCs w:val="32"/>
        </w:rPr>
        <w:t>93</w:t>
      </w:r>
      <w:r>
        <w:rPr>
          <w:rFonts w:hint="eastAsia" w:ascii="仿宋_GB2312" w:hAnsi="Times New Roman" w:eastAsia="仿宋_GB2312"/>
          <w:sz w:val="32"/>
          <w:szCs w:val="32"/>
        </w:rPr>
        <w:t>号）和《长治市全民科学素质行动规划纲要实施方案（</w:t>
      </w:r>
      <w:r>
        <w:rPr>
          <w:rFonts w:ascii="仿宋_GB2312" w:hAnsi="Times New Roman" w:eastAsia="仿宋_GB2312"/>
          <w:sz w:val="32"/>
          <w:szCs w:val="32"/>
        </w:rPr>
        <w:t>2021—2025</w:t>
      </w:r>
      <w:r>
        <w:rPr>
          <w:rFonts w:hint="eastAsia" w:ascii="仿宋_GB2312" w:hAnsi="Times New Roman" w:eastAsia="仿宋_GB2312"/>
          <w:sz w:val="32"/>
          <w:szCs w:val="32"/>
        </w:rPr>
        <w:t>年）的通知》（长政办发〔</w:t>
      </w:r>
      <w:r>
        <w:rPr>
          <w:rFonts w:ascii="仿宋_GB2312" w:hAnsi="Times New Roman" w:eastAsia="仿宋_GB2312"/>
          <w:sz w:val="32"/>
          <w:szCs w:val="32"/>
        </w:rPr>
        <w:t>2023</w:t>
      </w:r>
      <w:r>
        <w:rPr>
          <w:rFonts w:hint="eastAsia" w:ascii="仿宋_GB2312" w:hAnsi="Times New Roman" w:eastAsia="仿宋_GB2312"/>
          <w:sz w:val="32"/>
          <w:szCs w:val="32"/>
        </w:rPr>
        <w:t>〕</w:t>
      </w:r>
      <w:r>
        <w:rPr>
          <w:rFonts w:ascii="仿宋_GB2312" w:hAnsi="Times New Roman" w:eastAsia="仿宋_GB2312"/>
          <w:sz w:val="32"/>
          <w:szCs w:val="32"/>
        </w:rPr>
        <w:t>2</w:t>
      </w:r>
      <w:r>
        <w:rPr>
          <w:rFonts w:hint="eastAsia" w:ascii="仿宋_GB2312" w:hAnsi="Times New Roman" w:eastAsia="仿宋_GB2312"/>
          <w:sz w:val="32"/>
          <w:szCs w:val="32"/>
        </w:rPr>
        <w:t>号）要求，结合我县实际，制定本实施方案。</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一、指导思想、基本原则和主要目标</w:t>
      </w:r>
    </w:p>
    <w:p>
      <w:pPr>
        <w:spacing w:line="594" w:lineRule="exact"/>
        <w:ind w:firstLine="643" w:firstLineChars="200"/>
        <w:rPr>
          <w:rFonts w:ascii="Times New Roman" w:hAnsi="Times New Roman" w:eastAsia="楷体_GB2312"/>
          <w:sz w:val="32"/>
          <w:szCs w:val="32"/>
        </w:rPr>
      </w:pPr>
      <w:r>
        <w:rPr>
          <w:rFonts w:hint="eastAsia" w:ascii="Times New Roman" w:hAnsi="Times New Roman" w:eastAsia="楷体_GB2312"/>
          <w:b/>
          <w:bCs/>
          <w:sz w:val="32"/>
          <w:szCs w:val="32"/>
        </w:rPr>
        <w:t>（一）指导思想</w:t>
      </w:r>
    </w:p>
    <w:p>
      <w:pPr>
        <w:spacing w:line="594" w:lineRule="exact"/>
        <w:ind w:firstLine="609"/>
        <w:rPr>
          <w:rFonts w:ascii="Times New Roman" w:hAnsi="Times New Roman" w:eastAsia="仿宋_GB2312"/>
          <w:kern w:val="0"/>
          <w:sz w:val="32"/>
          <w:szCs w:val="32"/>
        </w:rPr>
      </w:pPr>
      <w:r>
        <w:rPr>
          <w:rFonts w:hint="eastAsia" w:ascii="Times New Roman" w:hAnsi="Times New Roman" w:eastAsia="仿宋_GB2312"/>
          <w:sz w:val="32"/>
          <w:szCs w:val="32"/>
        </w:rPr>
        <w:t>以习近平新时代中国特色社会主义思想为指导，全面贯彻落实党的二十大精神，认真贯彻落实习近平总书记视察山西重要讲话重要指示精神及关于科普和科学素质建设的重要论述，坚持“政府推动、全民参与、提升素质、促进和谐”的工作方针，以践行社会主义核心价值观、弘扬科学精神为主线，营造热爱科学、崇尚创新的社会氛围，为不断推动沁源高质量发展取得新突破筑牢公民科学素质基础。</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（二）基本原则</w:t>
      </w:r>
    </w:p>
    <w:p>
      <w:pPr>
        <w:pStyle w:val="2"/>
        <w:spacing w:line="594" w:lineRule="exact"/>
        <w:ind w:firstLine="643" w:firstLineChars="200"/>
        <w:jc w:val="both"/>
        <w:rPr>
          <w:rFonts w:ascii="Times New Roman" w:hAnsi="Times New Roman" w:eastAsia="仿宋_GB2312"/>
          <w:b w:val="0"/>
          <w:sz w:val="32"/>
          <w:szCs w:val="32"/>
        </w:rPr>
      </w:pPr>
      <w:r>
        <w:rPr>
          <w:rFonts w:hint="eastAsia" w:ascii="Times New Roman" w:hAnsi="Times New Roman" w:eastAsia="仿宋_GB2312"/>
          <w:bCs/>
          <w:sz w:val="32"/>
          <w:szCs w:val="32"/>
        </w:rPr>
        <w:t>坚持科学精神引领。</w:t>
      </w:r>
      <w:r>
        <w:rPr>
          <w:rFonts w:hint="eastAsia" w:ascii="Times New Roman" w:hAnsi="Times New Roman" w:eastAsia="仿宋_GB2312"/>
          <w:b w:val="0"/>
          <w:sz w:val="32"/>
          <w:szCs w:val="32"/>
        </w:rPr>
        <w:t>践行社会主义核心价值观，弘扬科学精神和科学家精神，传递科学的思想观念和行为方式，加强理性质疑、勇于创新、求真务实、包容失败的创新文化建设，坚定创新自信，形成崇尚创新的社会氛围。</w:t>
      </w:r>
    </w:p>
    <w:p>
      <w:pPr>
        <w:pStyle w:val="2"/>
        <w:spacing w:line="594" w:lineRule="exact"/>
        <w:ind w:firstLine="643" w:firstLineChars="200"/>
        <w:jc w:val="both"/>
        <w:rPr>
          <w:rFonts w:ascii="Times New Roman" w:hAnsi="Times New Roman" w:eastAsia="仿宋_GB2312"/>
          <w:b w:val="0"/>
          <w:sz w:val="32"/>
          <w:szCs w:val="32"/>
        </w:rPr>
      </w:pPr>
      <w:r>
        <w:rPr>
          <w:rFonts w:hint="eastAsia" w:ascii="Times New Roman" w:hAnsi="Times New Roman" w:eastAsia="仿宋_GB2312"/>
          <w:bCs/>
          <w:sz w:val="32"/>
          <w:szCs w:val="32"/>
        </w:rPr>
        <w:t>坚持协同推进。</w:t>
      </w:r>
      <w:r>
        <w:rPr>
          <w:rFonts w:hint="eastAsia" w:ascii="Times New Roman" w:hAnsi="Times New Roman" w:eastAsia="仿宋_GB2312"/>
          <w:b w:val="0"/>
          <w:sz w:val="32"/>
          <w:szCs w:val="32"/>
        </w:rPr>
        <w:t>强化组织领导、政策支持和投入保障，激发企业、基层组织、社会团体等多元主体活力，激发全民参与积极性，构建政府、社会、市场等协同推进的社会化科普新格局。</w:t>
      </w:r>
    </w:p>
    <w:p>
      <w:pPr>
        <w:pStyle w:val="2"/>
        <w:spacing w:line="594" w:lineRule="exact"/>
        <w:ind w:firstLine="643" w:firstLineChars="200"/>
        <w:jc w:val="both"/>
        <w:rPr>
          <w:rFonts w:ascii="Times New Roman" w:hAnsi="Times New Roman" w:eastAsia="仿宋_GB2312"/>
          <w:b w:val="0"/>
          <w:sz w:val="32"/>
          <w:szCs w:val="32"/>
        </w:rPr>
      </w:pPr>
      <w:r>
        <w:rPr>
          <w:rFonts w:hint="eastAsia" w:ascii="Times New Roman" w:hAnsi="Times New Roman" w:eastAsia="仿宋_GB2312"/>
          <w:bCs/>
          <w:sz w:val="32"/>
          <w:szCs w:val="32"/>
        </w:rPr>
        <w:t>坚持供给侧改革。</w:t>
      </w:r>
      <w:r>
        <w:rPr>
          <w:rFonts w:hint="eastAsia" w:ascii="Times New Roman" w:hAnsi="Times New Roman" w:eastAsia="仿宋_GB2312"/>
          <w:b w:val="0"/>
          <w:sz w:val="32"/>
          <w:szCs w:val="32"/>
        </w:rPr>
        <w:t>破除制约科普高质量发展的体制机制障碍，创新组织动员机制，强化政策法规保障，突出服务基层，推动科普内容、形式和手段等创新提升，提高科普的科学性和趣味性，满足全社会对高质量科普的需求。</w:t>
      </w:r>
    </w:p>
    <w:p>
      <w:pPr>
        <w:pStyle w:val="2"/>
        <w:spacing w:line="594" w:lineRule="exact"/>
        <w:ind w:firstLine="643" w:firstLineChars="200"/>
        <w:jc w:val="both"/>
        <w:rPr>
          <w:rFonts w:ascii="Times New Roman" w:hAnsi="Times New Roman" w:eastAsia="仿宋_GB2312"/>
          <w:b w:val="0"/>
          <w:sz w:val="32"/>
          <w:szCs w:val="32"/>
        </w:rPr>
      </w:pPr>
      <w:r>
        <w:rPr>
          <w:rFonts w:hint="eastAsia" w:ascii="Times New Roman" w:hAnsi="Times New Roman" w:eastAsia="仿宋_GB2312"/>
          <w:bCs/>
          <w:sz w:val="32"/>
          <w:szCs w:val="32"/>
        </w:rPr>
        <w:t>坚持开放合作。</w:t>
      </w:r>
      <w:r>
        <w:rPr>
          <w:rFonts w:hint="eastAsia" w:ascii="Times New Roman" w:hAnsi="Times New Roman" w:eastAsia="仿宋_GB2312"/>
          <w:b w:val="0"/>
          <w:sz w:val="32"/>
          <w:szCs w:val="32"/>
        </w:rPr>
        <w:t>积极参加省、市科学素质交流，强化开放互信，深化创新合作，推动经验互鉴和资源共享，为推进可持续发展和人类命运共同体建设作出沁源贡献。</w:t>
      </w:r>
    </w:p>
    <w:p>
      <w:pPr>
        <w:pStyle w:val="2"/>
        <w:spacing w:line="594" w:lineRule="exact"/>
        <w:ind w:firstLine="643" w:firstLineChars="200"/>
        <w:jc w:val="both"/>
        <w:rPr>
          <w:rFonts w:ascii="Times New Roman" w:hAnsi="Times New Roman" w:eastAsia="楷体_GB2312"/>
          <w:bCs/>
          <w:sz w:val="32"/>
          <w:szCs w:val="32"/>
        </w:rPr>
      </w:pPr>
      <w:r>
        <w:rPr>
          <w:rFonts w:hint="eastAsia" w:ascii="Times New Roman" w:hAnsi="Times New Roman" w:eastAsia="楷体_GB2312"/>
          <w:bCs/>
          <w:sz w:val="32"/>
          <w:szCs w:val="32"/>
        </w:rPr>
        <w:t>（三）主要目标</w:t>
      </w:r>
    </w:p>
    <w:p>
      <w:pPr>
        <w:spacing w:line="594" w:lineRule="exact"/>
        <w:ind w:firstLine="640" w:firstLineChars="200"/>
        <w:rPr>
          <w:rFonts w:ascii="仿宋_GB2312" w:hAnsi="Times New Roman" w:eastAsia="仿宋_GB2312"/>
          <w:spacing w:val="-6"/>
          <w:sz w:val="32"/>
          <w:szCs w:val="32"/>
        </w:rPr>
      </w:pPr>
      <w:r>
        <w:rPr>
          <w:rFonts w:hint="eastAsia" w:ascii="仿宋_GB2312" w:hAnsi="Times New Roman" w:eastAsia="仿宋_GB2312"/>
          <w:sz w:val="32"/>
          <w:szCs w:val="32"/>
        </w:rPr>
        <w:t>到</w:t>
      </w:r>
      <w:r>
        <w:rPr>
          <w:rFonts w:ascii="仿宋_GB2312" w:hAnsi="Times New Roman" w:eastAsia="仿宋_GB2312"/>
          <w:sz w:val="32"/>
          <w:szCs w:val="32"/>
        </w:rPr>
        <w:t>2025</w:t>
      </w:r>
      <w:r>
        <w:rPr>
          <w:rFonts w:hint="eastAsia" w:ascii="仿宋_GB2312" w:hAnsi="Times New Roman" w:eastAsia="仿宋_GB2312"/>
          <w:sz w:val="32"/>
          <w:szCs w:val="32"/>
        </w:rPr>
        <w:t>年，我县公民具备科学素质的比例达到</w:t>
      </w:r>
      <w:r>
        <w:rPr>
          <w:rFonts w:ascii="仿宋_GB2312" w:hAnsi="Times New Roman" w:eastAsia="仿宋_GB2312"/>
          <w:sz w:val="32"/>
          <w:szCs w:val="32"/>
        </w:rPr>
        <w:t>14.5%</w:t>
      </w:r>
      <w:r>
        <w:rPr>
          <w:rFonts w:hint="eastAsia" w:ascii="仿宋_GB2312" w:hAnsi="Times New Roman" w:eastAsia="仿宋_GB2312"/>
          <w:sz w:val="32"/>
          <w:szCs w:val="32"/>
        </w:rPr>
        <w:t>，</w:t>
      </w:r>
      <w:r>
        <w:rPr>
          <w:rFonts w:hint="eastAsia" w:ascii="仿宋_GB2312" w:hAnsi="Times New Roman" w:eastAsia="仿宋_GB2312"/>
          <w:kern w:val="0"/>
          <w:sz w:val="32"/>
          <w:szCs w:val="32"/>
        </w:rPr>
        <w:t>科学教育、传播与普及长足发展，</w:t>
      </w:r>
      <w:r>
        <w:rPr>
          <w:rFonts w:hint="eastAsia" w:ascii="仿宋_GB2312" w:hAnsi="Times New Roman" w:eastAsia="仿宋_GB2312"/>
          <w:sz w:val="32"/>
          <w:szCs w:val="32"/>
        </w:rPr>
        <w:t>“科学普及与科技创新同等重要”的制度安排基本形成，科普供给侧改革成效显著，科学素质标准和评估体系更加完善，城乡、群体间科学素质发展不均衡问题明</w:t>
      </w:r>
      <w:r>
        <w:rPr>
          <w:rFonts w:hint="eastAsia" w:ascii="仿宋_GB2312" w:hAnsi="Times New Roman" w:eastAsia="仿宋_GB2312"/>
          <w:spacing w:val="-6"/>
          <w:sz w:val="32"/>
          <w:szCs w:val="32"/>
        </w:rPr>
        <w:t>显改善，崇尚创新的社会氛围日益浓厚，社会文明程度实现新提高。</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二、提升行动</w:t>
      </w:r>
    </w:p>
    <w:p>
      <w:pPr>
        <w:spacing w:line="594"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践行社会主义核心价值观，弘扬科学精神，倡导文明、健康、绿色、环保的科学生活方式，提高劳动、生产、创新创造的技能，推动全民科学素质整体提高。在“十四五”时期，重点开展</w:t>
      </w:r>
      <w:r>
        <w:rPr>
          <w:rFonts w:ascii="仿宋_GB2312" w:hAnsi="Times New Roman" w:eastAsia="仿宋_GB2312"/>
          <w:sz w:val="32"/>
          <w:szCs w:val="32"/>
        </w:rPr>
        <w:t>5</w:t>
      </w:r>
      <w:r>
        <w:rPr>
          <w:rFonts w:hint="eastAsia" w:ascii="仿宋_GB2312" w:hAnsi="Times New Roman" w:eastAsia="仿宋_GB2312"/>
          <w:sz w:val="32"/>
          <w:szCs w:val="32"/>
        </w:rPr>
        <w:t>项提升行动。</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（一）青少年科学素质提升行动</w:t>
      </w:r>
    </w:p>
    <w:p>
      <w:pPr>
        <w:spacing w:line="594" w:lineRule="exact"/>
        <w:ind w:firstLine="639"/>
        <w:rPr>
          <w:rFonts w:ascii="仿宋_GB2312" w:hAnsi="Times New Roman" w:eastAsia="仿宋_GB2312"/>
          <w:b/>
          <w:bCs/>
          <w:sz w:val="32"/>
          <w:szCs w:val="32"/>
        </w:rPr>
      </w:pPr>
      <w:r>
        <w:rPr>
          <w:rFonts w:ascii="仿宋_GB2312" w:hAnsi="Times New Roman" w:eastAsia="仿宋_GB2312"/>
          <w:b/>
          <w:bCs/>
          <w:sz w:val="32"/>
          <w:szCs w:val="32"/>
          <w:shd w:val="clear" w:color="auto" w:fill="FFFFFF"/>
        </w:rPr>
        <w:t>1</w:t>
      </w:r>
      <w:r>
        <w:rPr>
          <w:rFonts w:ascii="仿宋_GB2312" w:hAnsi="楷体" w:eastAsia="仿宋_GB2312" w:cs="楷体"/>
          <w:b/>
          <w:bCs/>
          <w:sz w:val="32"/>
          <w:szCs w:val="32"/>
        </w:rPr>
        <w:t>.</w:t>
      </w:r>
      <w:r>
        <w:rPr>
          <w:rFonts w:hint="eastAsia" w:ascii="仿宋_GB2312" w:hAnsi="Times New Roman" w:eastAsia="仿宋_GB2312"/>
          <w:b/>
          <w:bCs/>
          <w:sz w:val="32"/>
          <w:szCs w:val="32"/>
          <w:shd w:val="clear" w:color="auto" w:fill="FFFFFF"/>
        </w:rPr>
        <w:t>引领青少年弘扬科学精神。</w:t>
      </w:r>
      <w:r>
        <w:rPr>
          <w:rFonts w:hint="eastAsia" w:ascii="仿宋_GB2312" w:hAnsi="Times New Roman" w:eastAsia="仿宋_GB2312"/>
          <w:sz w:val="32"/>
          <w:szCs w:val="32"/>
          <w:shd w:val="clear" w:color="auto" w:fill="FFFFFF"/>
        </w:rPr>
        <w:t>坚持立德树人，实施科学家精神进校园行动，开展科技传播专家团进校园、青少年科技节等活动，将科学精神融入课堂教学和课外实践。关注青少年科学兴趣、科学梦想、创新精神与实践能力的养成，激励青少年树立建设社会主义现代化科技强国的理想志向，培育青少年崇尚科学和勇于创新的价值观。</w:t>
      </w:r>
      <w:r>
        <w:rPr>
          <w:rFonts w:hint="eastAsia" w:ascii="楷体_GB2312" w:hAnsi="Times New Roman" w:eastAsia="楷体_GB2312"/>
          <w:b/>
          <w:sz w:val="32"/>
          <w:szCs w:val="32"/>
          <w:shd w:val="clear" w:color="auto" w:fill="FFFFFF"/>
        </w:rPr>
        <w:t>（县教育局、县科协牵头，县委宣传部、团县委、县妇联等单位配合）</w:t>
      </w:r>
    </w:p>
    <w:p>
      <w:pPr>
        <w:spacing w:line="594" w:lineRule="exact"/>
        <w:ind w:firstLine="643" w:firstLineChars="200"/>
        <w:rPr>
          <w:rFonts w:ascii="仿宋_GB2312" w:hAnsi="Times New Roman" w:eastAsia="仿宋_GB2312"/>
          <w:sz w:val="32"/>
          <w:szCs w:val="32"/>
        </w:rPr>
      </w:pPr>
      <w:r>
        <w:rPr>
          <w:rFonts w:ascii="仿宋_GB2312" w:hAnsi="Times New Roman" w:eastAsia="仿宋_GB2312"/>
          <w:b/>
          <w:bCs/>
          <w:sz w:val="32"/>
          <w:szCs w:val="32"/>
          <w:shd w:val="clear" w:color="auto" w:fill="FFFFFF"/>
        </w:rPr>
        <w:t>2</w:t>
      </w:r>
      <w:r>
        <w:rPr>
          <w:rFonts w:ascii="仿宋_GB2312" w:hAnsi="楷体" w:eastAsia="仿宋_GB2312" w:cs="楷体"/>
          <w:b/>
          <w:bCs/>
          <w:sz w:val="32"/>
          <w:szCs w:val="32"/>
        </w:rPr>
        <w:t>.</w:t>
      </w:r>
      <w:r>
        <w:rPr>
          <w:rFonts w:hint="eastAsia" w:ascii="仿宋_GB2312" w:hAnsi="Times New Roman" w:eastAsia="仿宋_GB2312"/>
          <w:b/>
          <w:bCs/>
          <w:sz w:val="32"/>
          <w:szCs w:val="32"/>
          <w:shd w:val="clear" w:color="auto" w:fill="FFFFFF"/>
        </w:rPr>
        <w:t>提升青少年科学教育水平。</w:t>
      </w:r>
      <w:r>
        <w:rPr>
          <w:rFonts w:hint="eastAsia" w:ascii="仿宋_GB2312" w:hAnsi="Times New Roman" w:eastAsia="仿宋_GB2312"/>
          <w:sz w:val="32"/>
          <w:szCs w:val="32"/>
          <w:shd w:val="clear" w:color="auto" w:fill="FFFFFF"/>
        </w:rPr>
        <w:t>将提升科学素质的目标贯穿学前教育、义务教育、高中教育等各个阶段。深化科学课程教育改革，推广高质量科学教育教材和课程，倡导启发式、探究式、开放式教学，保护学生好奇心，激发求知欲和想象力。加强中小学校科学教育基础设施建设。完善科学教育质量评价和青少年科学素质监测评估体系，将中小学校科学教育活动纳入学校工作考核内容。广泛组织在校学生开展创新型实验、创业实践等各类科技创新活动，激发学生创新创造创业热情。</w:t>
      </w:r>
      <w:r>
        <w:rPr>
          <w:rFonts w:hint="eastAsia" w:ascii="仿宋_GB2312" w:hAnsi="Times New Roman" w:eastAsia="仿宋_GB2312"/>
          <w:sz w:val="32"/>
          <w:szCs w:val="32"/>
        </w:rPr>
        <w:t>将科学精神和科学教育作为教师培训进修的重要内容，切实提高中小学教师的科学素养和业务能力。规范科技教育辅导员培训、管理和资格认定。实施乡村教师支持计划，加大科学教师培训力度。</w:t>
      </w:r>
      <w:r>
        <w:rPr>
          <w:rFonts w:hint="eastAsia" w:ascii="楷体_GB2312" w:hAnsi="Times New Roman" w:eastAsia="楷体_GB2312"/>
          <w:b/>
          <w:sz w:val="32"/>
          <w:szCs w:val="32"/>
          <w:shd w:val="clear" w:color="auto" w:fill="FFFFFF"/>
        </w:rPr>
        <w:t>（县教育局、县科协牵头，县工信局、县发改和科技局、县农业农村局、县人社局、团县委、县妇联等单位配合）</w:t>
      </w:r>
    </w:p>
    <w:p>
      <w:pPr>
        <w:spacing w:line="594" w:lineRule="exact"/>
        <w:ind w:firstLine="639"/>
        <w:rPr>
          <w:rFonts w:ascii="仿宋_GB2312" w:hAnsi="Times New Roman" w:eastAsia="仿宋_GB2312"/>
          <w:b/>
          <w:bCs/>
          <w:sz w:val="32"/>
          <w:szCs w:val="32"/>
        </w:rPr>
      </w:pPr>
      <w:r>
        <w:rPr>
          <w:rFonts w:ascii="仿宋_GB2312" w:hAnsi="Times New Roman" w:eastAsia="仿宋_GB2312"/>
          <w:b/>
          <w:bCs/>
          <w:sz w:val="32"/>
          <w:szCs w:val="32"/>
        </w:rPr>
        <w:t>3</w:t>
      </w:r>
      <w:r>
        <w:rPr>
          <w:rFonts w:ascii="仿宋_GB2312" w:hAnsi="楷体" w:eastAsia="仿宋_GB2312" w:cs="楷体"/>
          <w:b/>
          <w:bCs/>
          <w:sz w:val="32"/>
          <w:szCs w:val="32"/>
        </w:rPr>
        <w:t>.</w:t>
      </w:r>
      <w:r>
        <w:rPr>
          <w:rFonts w:hint="eastAsia" w:ascii="仿宋_GB2312" w:hAnsi="Times New Roman" w:eastAsia="仿宋_GB2312"/>
          <w:b/>
          <w:bCs/>
          <w:sz w:val="32"/>
          <w:szCs w:val="32"/>
        </w:rPr>
        <w:t>拓展</w:t>
      </w:r>
      <w:r>
        <w:rPr>
          <w:rFonts w:hint="eastAsia" w:ascii="仿宋_GB2312" w:hAnsi="Times New Roman" w:eastAsia="仿宋_GB2312"/>
          <w:b/>
          <w:bCs/>
          <w:sz w:val="32"/>
          <w:szCs w:val="32"/>
          <w:shd w:val="clear" w:color="auto" w:fill="FFFFFF"/>
        </w:rPr>
        <w:t>青少年</w:t>
      </w:r>
      <w:r>
        <w:rPr>
          <w:rFonts w:hint="eastAsia" w:ascii="仿宋_GB2312" w:hAnsi="Times New Roman" w:eastAsia="仿宋_GB2312"/>
          <w:b/>
          <w:bCs/>
          <w:sz w:val="32"/>
          <w:szCs w:val="32"/>
        </w:rPr>
        <w:t>科学教育方式。</w:t>
      </w:r>
      <w:r>
        <w:rPr>
          <w:rFonts w:hint="eastAsia" w:ascii="仿宋_GB2312" w:hAnsi="Times New Roman" w:eastAsia="仿宋_GB2312"/>
          <w:sz w:val="32"/>
          <w:szCs w:val="32"/>
        </w:rPr>
        <w:t>切实利用科普教育基地、新时代文明实践中心、劳模创新工作室等资源，加强青少年科普体验阵地建设；开展学校科技节、科技专家进校园、流动科技馆进校园等科学教育活动，引导青少年通过参与实践，增强科学兴趣、创新意识和创新能力；积极开展青少年科技创新大赛、青少年机器人竞赛、青少年科学调查体验等活动，培养学生的创新精神和实践能力。</w:t>
      </w:r>
      <w:r>
        <w:rPr>
          <w:rFonts w:hint="eastAsia" w:ascii="楷体_GB2312" w:hAnsi="Times New Roman" w:eastAsia="楷体_GB2312"/>
          <w:b/>
          <w:sz w:val="32"/>
          <w:szCs w:val="32"/>
          <w:shd w:val="clear" w:color="auto" w:fill="FFFFFF"/>
        </w:rPr>
        <w:t>（县教育局、县科协牵头，县发改和科技局、团县委、县卫体局、县农业农村局、县自然资源局、市生态环境局沁源分局、县文旅局、县应急管理局、县工信局、县气象局、县防震减灾中心等单位配合）</w:t>
      </w:r>
    </w:p>
    <w:p>
      <w:pPr>
        <w:spacing w:line="594" w:lineRule="exact"/>
        <w:ind w:firstLine="629"/>
        <w:rPr>
          <w:rFonts w:ascii="楷体_GB2312" w:hAnsi="Times New Roman" w:eastAsia="楷体_GB2312"/>
          <w:b/>
          <w:sz w:val="32"/>
          <w:szCs w:val="32"/>
          <w:shd w:val="clear" w:color="auto" w:fill="FFFFFF"/>
        </w:rPr>
      </w:pPr>
      <w:r>
        <w:rPr>
          <w:rFonts w:ascii="仿宋_GB2312" w:hAnsi="Times New Roman" w:eastAsia="仿宋_GB2312"/>
          <w:b/>
          <w:bCs/>
          <w:sz w:val="32"/>
          <w:szCs w:val="32"/>
        </w:rPr>
        <w:t>4</w:t>
      </w:r>
      <w:r>
        <w:rPr>
          <w:rFonts w:ascii="仿宋_GB2312" w:hAnsi="楷体" w:eastAsia="仿宋_GB2312" w:cs="楷体"/>
          <w:b/>
          <w:bCs/>
          <w:sz w:val="32"/>
          <w:szCs w:val="32"/>
        </w:rPr>
        <w:t>.</w:t>
      </w:r>
      <w:r>
        <w:rPr>
          <w:rFonts w:hint="eastAsia" w:ascii="仿宋_GB2312" w:hAnsi="Times New Roman" w:eastAsia="仿宋_GB2312"/>
          <w:b/>
          <w:bCs/>
          <w:sz w:val="32"/>
          <w:szCs w:val="32"/>
        </w:rPr>
        <w:t>建立校内外科学教育资源衔接机制。</w:t>
      </w:r>
      <w:r>
        <w:rPr>
          <w:rFonts w:hint="eastAsia" w:ascii="仿宋_GB2312" w:hAnsi="Times New Roman" w:eastAsia="仿宋_GB2312"/>
          <w:sz w:val="32"/>
          <w:szCs w:val="32"/>
        </w:rPr>
        <w:t>实施馆校合作行动，引导中小学充分利用科普场所，广泛开展各类学习实践活动。组织引导教育机构、科研机构、医疗卫生机构、企业等面向青少年开展科学教育活动。广泛开展科技节、科学营、科技小论文（发明、制作）等科学教育活动，积极推进流动科技馆、科普大篷车进校园。提高家长科学教育意识和能力，推动学校、社会和家庭协同育人。</w:t>
      </w:r>
      <w:r>
        <w:rPr>
          <w:rFonts w:hint="eastAsia" w:ascii="楷体_GB2312" w:hAnsi="Times New Roman" w:eastAsia="楷体_GB2312"/>
          <w:b/>
          <w:sz w:val="32"/>
          <w:szCs w:val="32"/>
          <w:shd w:val="clear" w:color="auto" w:fill="FFFFFF"/>
        </w:rPr>
        <w:t>（县教育局、县科协牵头，县发改和科技局、县卫体局、县农业农村局、县自然资源局、市生态环境局沁源分局、县文旅局、县应急管理局、县工信局、县气象局、县防震减灾中心等单位配合）</w:t>
      </w:r>
    </w:p>
    <w:p>
      <w:pPr>
        <w:spacing w:line="594" w:lineRule="exact"/>
        <w:ind w:firstLine="643" w:firstLineChars="200"/>
        <w:rPr>
          <w:rFonts w:ascii="楷体_GB2312" w:hAnsi="Times New Roman" w:eastAsia="楷体_GB2312"/>
          <w:b/>
          <w:sz w:val="32"/>
          <w:szCs w:val="32"/>
          <w:shd w:val="clear" w:color="auto" w:fill="FFFFFF"/>
        </w:rPr>
      </w:pPr>
      <w:r>
        <w:rPr>
          <w:rFonts w:ascii="仿宋_GB2312" w:hAnsi="Times New Roman" w:eastAsia="仿宋_GB2312"/>
          <w:b/>
          <w:bCs/>
          <w:sz w:val="32"/>
          <w:szCs w:val="32"/>
        </w:rPr>
        <w:t>5</w:t>
      </w:r>
      <w:r>
        <w:rPr>
          <w:rFonts w:ascii="仿宋_GB2312" w:hAnsi="楷体" w:eastAsia="仿宋_GB2312" w:cs="楷体"/>
          <w:b/>
          <w:bCs/>
          <w:sz w:val="32"/>
          <w:szCs w:val="32"/>
        </w:rPr>
        <w:t>.</w:t>
      </w:r>
      <w:r>
        <w:rPr>
          <w:rFonts w:hint="eastAsia" w:ascii="仿宋_GB2312" w:hAnsi="Times New Roman" w:eastAsia="仿宋_GB2312"/>
          <w:b/>
          <w:bCs/>
          <w:sz w:val="32"/>
          <w:szCs w:val="32"/>
        </w:rPr>
        <w:t>实施科技创新后备人才培育计划。</w:t>
      </w:r>
      <w:r>
        <w:rPr>
          <w:rFonts w:hint="eastAsia" w:ascii="仿宋_GB2312" w:hAnsi="Times New Roman" w:eastAsia="仿宋_GB2312"/>
          <w:sz w:val="32"/>
          <w:szCs w:val="32"/>
        </w:rPr>
        <w:t>探索幼、小、初、高基础教育科技创新后备人才贯通式培养模式，开展“中学生英才培养计划”、“明天小小科学家”等活动，组织选拔、积极参加国家、省、市科技大赛，建立科学、多元的发现和培育机制，为加快建设科技强国夯实人才基础。</w:t>
      </w:r>
      <w:r>
        <w:rPr>
          <w:rFonts w:hint="eastAsia" w:ascii="楷体_GB2312" w:hAnsi="Times New Roman" w:eastAsia="楷体_GB2312"/>
          <w:b/>
          <w:sz w:val="32"/>
          <w:szCs w:val="32"/>
          <w:shd w:val="clear" w:color="auto" w:fill="FFFFFF"/>
        </w:rPr>
        <w:t>（县教育局、县科协牵头，县委宣传部、县发改和科技局、县融媒体中心、团县委等单位配合）</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（二）农民科学素质提升行动</w:t>
      </w:r>
    </w:p>
    <w:p>
      <w:pPr>
        <w:spacing w:line="594" w:lineRule="exact"/>
        <w:ind w:firstLine="643" w:firstLineChars="200"/>
        <w:rPr>
          <w:rFonts w:ascii="楷体_GB2312" w:hAnsi="Times New Roman" w:eastAsia="楷体_GB2312"/>
          <w:b/>
          <w:sz w:val="32"/>
          <w:szCs w:val="32"/>
          <w:shd w:val="clear" w:color="auto" w:fill="FFFFFF"/>
        </w:rPr>
      </w:pPr>
      <w:r>
        <w:rPr>
          <w:rFonts w:ascii="仿宋_GB2312" w:hAnsi="Times New Roman" w:eastAsia="仿宋_GB2312"/>
          <w:b/>
          <w:bCs/>
          <w:sz w:val="32"/>
          <w:szCs w:val="32"/>
        </w:rPr>
        <w:t>1</w:t>
      </w:r>
      <w:r>
        <w:rPr>
          <w:rFonts w:ascii="仿宋_GB2312" w:hAnsi="楷体" w:eastAsia="仿宋_GB2312" w:cs="楷体"/>
          <w:b/>
          <w:bCs/>
          <w:sz w:val="32"/>
          <w:szCs w:val="32"/>
        </w:rPr>
        <w:t>.</w:t>
      </w:r>
      <w:r>
        <w:rPr>
          <w:rFonts w:hint="eastAsia" w:ascii="Times New Roman" w:hAnsi="Times New Roman" w:eastAsia="仿宋_GB2312"/>
          <w:b/>
          <w:bCs/>
          <w:sz w:val="32"/>
          <w:szCs w:val="32"/>
        </w:rPr>
        <w:t>全面树立科学思想理念。</w:t>
      </w:r>
      <w:r>
        <w:rPr>
          <w:rFonts w:hint="eastAsia" w:ascii="Times New Roman" w:hAnsi="Times New Roman" w:eastAsia="仿宋_GB2312"/>
          <w:sz w:val="32"/>
          <w:szCs w:val="32"/>
        </w:rPr>
        <w:t>加大科普宣传力度，提升农民科技文化素质，树立乡风文明新风尚。深入开展文化科技卫生“三下乡”、全国科普日、科技活动周、</w:t>
      </w:r>
      <w:r>
        <w:rPr>
          <w:rFonts w:hint="eastAsia" w:ascii="Times New Roman" w:hAnsi="Times New Roman" w:eastAsia="仿宋_GB2312"/>
          <w:kern w:val="0"/>
          <w:sz w:val="32"/>
          <w:szCs w:val="32"/>
        </w:rPr>
        <w:t>农民丰收节</w:t>
      </w:r>
      <w:r>
        <w:rPr>
          <w:rFonts w:hint="eastAsia" w:ascii="Times New Roman" w:hAnsi="Times New Roman" w:eastAsia="仿宋_GB2312"/>
          <w:sz w:val="32"/>
          <w:szCs w:val="32"/>
        </w:rPr>
        <w:t>等科普活动，</w:t>
      </w:r>
      <w:r>
        <w:rPr>
          <w:rFonts w:hint="eastAsia" w:ascii="Times New Roman" w:hAnsi="Times New Roman" w:eastAsia="仿宋_GB2312"/>
          <w:kern w:val="0"/>
          <w:sz w:val="32"/>
          <w:szCs w:val="32"/>
        </w:rPr>
        <w:t>重点围绕保护生态环境、节约能源资源、绿色生产、防灾减灾、卫生健康、移风易俗等内容，传播科学的生产生活理念，反对邪教和破除封建迷信，帮助农民建立科学健康文明的生产生活方式，提高农民科学素养，建设美丽宜居乡村。</w:t>
      </w:r>
      <w:r>
        <w:rPr>
          <w:rFonts w:hint="eastAsia" w:ascii="楷体_GB2312" w:hAnsi="Times New Roman" w:eastAsia="楷体_GB2312"/>
          <w:b/>
          <w:sz w:val="32"/>
          <w:szCs w:val="32"/>
          <w:shd w:val="clear" w:color="auto" w:fill="FFFFFF"/>
        </w:rPr>
        <w:t>（县农业农村局、县科协牵头，县委宣传部、县发改和科技局、县教育局、县自然资源局、市生态环境局沁源分局、县文旅局、县卫体局、县融媒体中心、县妇联、团县委、县应急管理局等单位配合）</w:t>
      </w:r>
    </w:p>
    <w:p>
      <w:pPr>
        <w:spacing w:line="594" w:lineRule="exact"/>
        <w:ind w:firstLine="643" w:firstLineChars="200"/>
        <w:rPr>
          <w:rFonts w:ascii="楷体_GB2312" w:hAnsi="Times New Roman" w:eastAsia="楷体_GB2312"/>
          <w:b/>
          <w:sz w:val="32"/>
          <w:szCs w:val="32"/>
          <w:shd w:val="clear" w:color="auto" w:fill="FFFFFF"/>
        </w:rPr>
      </w:pPr>
      <w:r>
        <w:rPr>
          <w:rFonts w:ascii="仿宋_GB2312" w:hAnsi="Times New Roman" w:eastAsia="仿宋_GB2312"/>
          <w:b/>
          <w:bCs/>
          <w:kern w:val="0"/>
          <w:sz w:val="32"/>
          <w:szCs w:val="32"/>
        </w:rPr>
        <w:t>2</w:t>
      </w:r>
      <w:r>
        <w:rPr>
          <w:rFonts w:ascii="仿宋_GB2312" w:hAnsi="楷体" w:eastAsia="仿宋_GB2312" w:cs="楷体"/>
          <w:b/>
          <w:bCs/>
          <w:sz w:val="32"/>
          <w:szCs w:val="32"/>
        </w:rPr>
        <w:t>.</w:t>
      </w:r>
      <w:r>
        <w:rPr>
          <w:rFonts w:hint="eastAsia" w:ascii="Times New Roman" w:hAnsi="Times New Roman" w:eastAsia="仿宋_GB2312"/>
          <w:b/>
          <w:bCs/>
          <w:kern w:val="0"/>
          <w:sz w:val="32"/>
          <w:szCs w:val="32"/>
        </w:rPr>
        <w:t>开展科技助力乡村振兴行动</w:t>
      </w:r>
      <w:r>
        <w:rPr>
          <w:rFonts w:hint="eastAsia" w:ascii="Times New Roman" w:hAnsi="Times New Roman" w:eastAsia="仿宋_GB2312"/>
          <w:b/>
          <w:bCs/>
          <w:sz w:val="32"/>
          <w:szCs w:val="32"/>
        </w:rPr>
        <w:t>。</w:t>
      </w:r>
      <w:r>
        <w:rPr>
          <w:rFonts w:hint="eastAsia" w:ascii="Times New Roman" w:hAnsi="Times New Roman" w:eastAsia="仿宋_GB2312"/>
          <w:sz w:val="32"/>
          <w:szCs w:val="32"/>
        </w:rPr>
        <w:t>鼓励教育机构和科研机构开展乡村振兴智力服务，推广科技小院等农业科技社会化服务模式。</w:t>
      </w:r>
      <w:r>
        <w:rPr>
          <w:rFonts w:hint="eastAsia" w:ascii="Times New Roman" w:hAnsi="Times New Roman" w:eastAsia="仿宋_GB2312"/>
          <w:kern w:val="0"/>
          <w:sz w:val="32"/>
          <w:szCs w:val="32"/>
        </w:rPr>
        <w:t>建设完善科普示范村、科普基地、基层农技协等农村科普示范体系。</w:t>
      </w:r>
      <w:r>
        <w:rPr>
          <w:rFonts w:hint="eastAsia" w:ascii="Times New Roman" w:hAnsi="Times New Roman" w:eastAsia="仿宋_GB2312"/>
          <w:sz w:val="32"/>
          <w:szCs w:val="32"/>
        </w:rPr>
        <w:t>深入推行科技特派员制度，支持家庭农场、农民合作社、农业社会化服务组织等新型农业经营主体和服务主体通过建立示范基地、田间学校等方式开展科技示范，引领现代农业发展。开展“科技志愿服务乡村行”等乡村振兴科普行动，推广普及农业先进实用技术，推动农业成果落地应用。</w:t>
      </w:r>
      <w:r>
        <w:rPr>
          <w:rFonts w:hint="eastAsia" w:ascii="楷体_GB2312" w:hAnsi="Times New Roman" w:eastAsia="楷体_GB2312"/>
          <w:b/>
          <w:sz w:val="32"/>
          <w:szCs w:val="32"/>
          <w:shd w:val="clear" w:color="auto" w:fill="FFFFFF"/>
        </w:rPr>
        <w:t>（县农业农村局、县发改和科技局牵头，县科协、县教育局、县人社局、县自然资源</w:t>
      </w:r>
      <w:r>
        <w:rPr>
          <w:rFonts w:hint="eastAsia" w:ascii="楷体_GB2312" w:hAnsi="Times New Roman" w:eastAsia="楷体_GB2312"/>
          <w:b/>
          <w:spacing w:val="6"/>
          <w:sz w:val="32"/>
          <w:szCs w:val="32"/>
          <w:shd w:val="clear" w:color="auto" w:fill="FFFFFF"/>
        </w:rPr>
        <w:t>局、市生态环境局沁源分局、县文旅局、县应急管理局等单位配合）</w:t>
      </w:r>
    </w:p>
    <w:p>
      <w:pPr>
        <w:spacing w:line="594" w:lineRule="exact"/>
        <w:ind w:firstLine="643" w:firstLineChars="200"/>
        <w:rPr>
          <w:rFonts w:ascii="楷体_GB2312" w:hAnsi="Times New Roman" w:eastAsia="楷体_GB2312"/>
          <w:b/>
          <w:sz w:val="32"/>
          <w:szCs w:val="32"/>
          <w:shd w:val="clear" w:color="auto" w:fill="FFFFFF"/>
        </w:rPr>
      </w:pPr>
      <w:r>
        <w:rPr>
          <w:rFonts w:ascii="仿宋_GB2312" w:hAnsi="Times New Roman" w:eastAsia="仿宋_GB2312"/>
          <w:b/>
          <w:bCs/>
          <w:kern w:val="0"/>
          <w:sz w:val="32"/>
          <w:szCs w:val="32"/>
        </w:rPr>
        <w:t>3.</w:t>
      </w:r>
      <w:r>
        <w:rPr>
          <w:rFonts w:hint="eastAsia" w:ascii="Times New Roman" w:hAnsi="Times New Roman" w:eastAsia="仿宋_GB2312"/>
          <w:b/>
          <w:bCs/>
          <w:sz w:val="32"/>
          <w:szCs w:val="32"/>
        </w:rPr>
        <w:t>大力培育高素质农民。</w:t>
      </w:r>
      <w:r>
        <w:rPr>
          <w:rFonts w:hint="eastAsia" w:ascii="Times New Roman" w:hAnsi="Times New Roman" w:eastAsia="仿宋_GB2312"/>
          <w:sz w:val="32"/>
          <w:szCs w:val="32"/>
        </w:rPr>
        <w:t>围绕乡村振兴和农业农村高质量发展人才需求，充分发挥党员干部现代远程教育网络、新时代文明实践中心（所、站）、农业推广服务站（所）和基层综合性文化服务中心等在农村培训中的作用，面向农民开展科学教育培训。加强农民职业技能、实用技能培训，实施农村创新创业带头人培育行动、科技助力乡村振兴培训行动、农村电商技能人才培训行动，举办新时代农民技能大赛、农民科学素质网络竞赛、乡土人才创新创业大赛等，提高农民的就业创业能力。吸引更多人才返乡入乡留乡在乡创业，带动更多农民就地就近就便就业增收，为推动农业农村高质量发展激发新活力，引育新动能。</w:t>
      </w:r>
      <w:r>
        <w:rPr>
          <w:rFonts w:hint="eastAsia" w:ascii="楷体_GB2312" w:hAnsi="Times New Roman" w:eastAsia="楷体_GB2312"/>
          <w:b/>
          <w:sz w:val="32"/>
          <w:szCs w:val="32"/>
          <w:shd w:val="clear" w:color="auto" w:fill="FFFFFF"/>
        </w:rPr>
        <w:t>（县农业农村局、县科协牵头，县委组织部、县委宣传部、县发改和科技局、县教育局、县人社局、县妇联、县卫体局、县自然资源局、市生态环境局沁源分局、县文旅局、县应急管理局、县气象局、县防震减灾中心等单位配合）</w:t>
      </w:r>
    </w:p>
    <w:p>
      <w:pPr>
        <w:pStyle w:val="6"/>
        <w:spacing w:before="0" w:beforeAutospacing="0" w:after="0" w:afterAutospacing="0" w:line="594" w:lineRule="exact"/>
        <w:ind w:firstLine="643" w:firstLineChars="200"/>
        <w:jc w:val="both"/>
        <w:rPr>
          <w:rFonts w:ascii="Times New Roman" w:hAnsi="Times New Roman" w:eastAsia="楷体_GB2312"/>
          <w:b/>
          <w:bCs/>
          <w:sz w:val="32"/>
          <w:szCs w:val="32"/>
        </w:rPr>
      </w:pPr>
      <w:r>
        <w:rPr>
          <w:rFonts w:hint="eastAsia" w:ascii="Times New Roman" w:hAnsi="Times New Roman" w:eastAsia="楷体_GB2312"/>
          <w:b/>
          <w:bCs/>
          <w:sz w:val="32"/>
          <w:szCs w:val="32"/>
        </w:rPr>
        <w:t>（三）产业工人科学素质提升行动</w:t>
      </w:r>
    </w:p>
    <w:p>
      <w:pPr>
        <w:spacing w:line="594" w:lineRule="exact"/>
        <w:ind w:firstLine="643" w:firstLineChars="200"/>
        <w:rPr>
          <w:rFonts w:ascii="楷体_GB2312" w:hAnsi="Times New Roman" w:eastAsia="楷体_GB2312"/>
          <w:b/>
          <w:sz w:val="32"/>
          <w:szCs w:val="32"/>
          <w:shd w:val="clear" w:color="auto" w:fill="FFFFFF"/>
        </w:rPr>
      </w:pPr>
      <w:r>
        <w:rPr>
          <w:rFonts w:ascii="仿宋_GB2312" w:hAnsi="Times New Roman" w:eastAsia="仿宋_GB2312"/>
          <w:b/>
          <w:bCs/>
          <w:kern w:val="0"/>
          <w:sz w:val="32"/>
          <w:szCs w:val="32"/>
        </w:rPr>
        <w:t>1.</w:t>
      </w:r>
      <w:r>
        <w:rPr>
          <w:rFonts w:hint="eastAsia" w:ascii="Times New Roman" w:hAnsi="Times New Roman" w:eastAsia="仿宋_GB2312"/>
          <w:b/>
          <w:bCs/>
          <w:sz w:val="32"/>
          <w:szCs w:val="32"/>
        </w:rPr>
        <w:t>开展职业精神培育。</w:t>
      </w:r>
      <w:r>
        <w:rPr>
          <w:rFonts w:hint="eastAsia" w:ascii="Times New Roman" w:hAnsi="Times New Roman" w:eastAsia="仿宋_GB2312"/>
          <w:sz w:val="32"/>
          <w:szCs w:val="32"/>
        </w:rPr>
        <w:t>开展“中国梦</w:t>
      </w:r>
      <w:r>
        <w:rPr>
          <w:rFonts w:ascii="Times New Roman" w:hAnsi="Times New Roman" w:eastAsia="仿宋_GB2312"/>
          <w:sz w:val="32"/>
          <w:szCs w:val="32"/>
        </w:rPr>
        <w:t>•</w:t>
      </w:r>
      <w:r>
        <w:rPr>
          <w:rFonts w:hint="eastAsia" w:ascii="Times New Roman" w:hAnsi="Times New Roman" w:eastAsia="仿宋_GB2312"/>
          <w:sz w:val="32"/>
          <w:szCs w:val="32"/>
        </w:rPr>
        <w:t>劳动美”、最美职工、巾帼建功等活动，大力弘扬有理想守信念、懂技术会创新、敢担当讲奉献的劳模精神、劳动精神和工匠精神，营造劳动光荣的社会风尚、精益求精的敬业风气和勇于创新的文化氛围。</w:t>
      </w:r>
      <w:r>
        <w:rPr>
          <w:rFonts w:hint="eastAsia" w:ascii="楷体_GB2312" w:hAnsi="Times New Roman" w:eastAsia="楷体_GB2312"/>
          <w:b/>
          <w:sz w:val="32"/>
          <w:szCs w:val="32"/>
          <w:shd w:val="clear" w:color="auto" w:fill="FFFFFF"/>
        </w:rPr>
        <w:t>（县总工会、县工信局牵头，县委宣传部、县教育局、县融媒体中心、县发改和科技局、县人社局、县科协、团县委、县妇联等单位配合）</w:t>
      </w:r>
    </w:p>
    <w:p>
      <w:pPr>
        <w:pStyle w:val="6"/>
        <w:spacing w:before="0" w:beforeAutospacing="0" w:after="0" w:afterAutospacing="0" w:line="594"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2.</w:t>
      </w:r>
      <w:r>
        <w:rPr>
          <w:rFonts w:hint="eastAsia" w:ascii="Times New Roman" w:hAnsi="Times New Roman" w:eastAsia="仿宋_GB2312"/>
          <w:b/>
          <w:bCs/>
          <w:sz w:val="32"/>
          <w:szCs w:val="32"/>
        </w:rPr>
        <w:t>加快职业技能提升。</w:t>
      </w:r>
      <w:r>
        <w:rPr>
          <w:rFonts w:hint="eastAsia" w:ascii="Times New Roman" w:hAnsi="Times New Roman" w:eastAsia="仿宋_GB2312"/>
          <w:sz w:val="32"/>
          <w:szCs w:val="32"/>
        </w:rPr>
        <w:t>以提升技能素质为重点，在职前教育和职业培训中进一步突出科学素质、安全生产等相关内容，构建职业教育、就业培训、技能提升相统一的产业工人终身技能提升体系。通过教育培训，提高职工创新研发水平、职业健康意识和自我保护能力。深入实施农民工职业技能提升计划、求学圆梦行动等，增加进城务工人员教育培训机会。加强专业技术人员继续教育工作，实施专业技术人才知识更新工程。</w:t>
      </w:r>
      <w:r>
        <w:rPr>
          <w:rFonts w:hint="eastAsia" w:ascii="楷体_GB2312" w:hAnsi="Times New Roman" w:eastAsia="楷体_GB2312"/>
          <w:b/>
          <w:kern w:val="2"/>
          <w:sz w:val="32"/>
          <w:szCs w:val="32"/>
          <w:shd w:val="clear" w:color="auto" w:fill="FFFFFF"/>
        </w:rPr>
        <w:t>（县人社局、县工信局牵头，县总工会、县科协、团县委、县妇联、县委宣传部、县教育局、县卫体局、县发改和科技局、市生态环境局沁源分局、县应急管理局、县融媒体中心等单位配合）</w:t>
      </w:r>
    </w:p>
    <w:p>
      <w:pPr>
        <w:spacing w:line="594" w:lineRule="exact"/>
        <w:ind w:firstLine="640"/>
        <w:rPr>
          <w:rFonts w:ascii="楷体_GB2312" w:hAnsi="Times New Roman" w:eastAsia="楷体_GB2312"/>
          <w:b/>
          <w:sz w:val="32"/>
          <w:szCs w:val="32"/>
          <w:shd w:val="clear" w:color="auto" w:fill="FFFFFF"/>
        </w:rPr>
      </w:pPr>
      <w:r>
        <w:rPr>
          <w:rFonts w:ascii="仿宋_GB2312" w:hAnsi="Times New Roman" w:eastAsia="仿宋_GB2312"/>
          <w:b/>
          <w:bCs/>
          <w:kern w:val="0"/>
          <w:sz w:val="32"/>
          <w:szCs w:val="32"/>
        </w:rPr>
        <w:t>3.</w:t>
      </w:r>
      <w:r>
        <w:rPr>
          <w:rFonts w:hint="eastAsia" w:ascii="Times New Roman" w:hAnsi="Times New Roman" w:eastAsia="仿宋_GB2312"/>
          <w:b/>
          <w:bCs/>
          <w:sz w:val="32"/>
          <w:szCs w:val="32"/>
        </w:rPr>
        <w:t>加强职业技能创新。</w:t>
      </w:r>
      <w:r>
        <w:rPr>
          <w:rFonts w:hint="eastAsia" w:ascii="Times New Roman" w:hAnsi="Times New Roman" w:eastAsia="仿宋_GB2312"/>
          <w:sz w:val="32"/>
          <w:szCs w:val="32"/>
        </w:rPr>
        <w:t>深化职普融通、产教融合、校企合作，提升劳动者职业技能，增强就业创业能力。开展职业技能大赛等多层级、多行业、多工种的劳动和技能竞赛，建设劳模和工匠人才创新工作室，发现、培养高技能人才。开展“五小”等群众性创新活动，推动大众创业、万众创新。打造一支高素质产业工人队伍，推动“六新”突破，更好服务我县战略性新兴产业发展。</w:t>
      </w:r>
      <w:r>
        <w:rPr>
          <w:rFonts w:hint="eastAsia" w:ascii="楷体_GB2312" w:hAnsi="Times New Roman" w:eastAsia="楷体_GB2312"/>
          <w:b/>
          <w:sz w:val="32"/>
          <w:szCs w:val="32"/>
          <w:shd w:val="clear" w:color="auto" w:fill="FFFFFF"/>
        </w:rPr>
        <w:t>（县总工会、县工信局牵头，县发改和科技局、县教育局、县人社局、县卫体局、市生态环境局沁源分局、县应急管理局、县融媒体中心、县科协等单位配合）</w:t>
      </w:r>
    </w:p>
    <w:p>
      <w:pPr>
        <w:spacing w:line="594" w:lineRule="exact"/>
        <w:ind w:firstLine="640"/>
        <w:rPr>
          <w:rFonts w:ascii="楷体_GB2312" w:hAnsi="Times New Roman" w:eastAsia="楷体_GB2312"/>
          <w:b/>
          <w:sz w:val="32"/>
          <w:szCs w:val="32"/>
          <w:shd w:val="clear" w:color="auto" w:fill="FFFFFF"/>
        </w:rPr>
      </w:pPr>
      <w:r>
        <w:rPr>
          <w:rFonts w:ascii="仿宋_GB2312" w:hAnsi="Times New Roman" w:eastAsia="仿宋_GB2312"/>
          <w:b/>
          <w:bCs/>
          <w:kern w:val="0"/>
          <w:sz w:val="32"/>
          <w:szCs w:val="32"/>
        </w:rPr>
        <w:t>4.</w:t>
      </w:r>
      <w:r>
        <w:rPr>
          <w:rFonts w:hint="eastAsia" w:ascii="Times New Roman" w:hAnsi="Times New Roman" w:eastAsia="仿宋_GB2312"/>
          <w:b/>
          <w:bCs/>
          <w:sz w:val="32"/>
          <w:szCs w:val="32"/>
        </w:rPr>
        <w:t>汇聚科学素质提升合力。</w:t>
      </w:r>
      <w:r>
        <w:rPr>
          <w:rFonts w:hint="eastAsia" w:ascii="Times New Roman" w:hAnsi="Times New Roman" w:eastAsia="仿宋_GB2312"/>
          <w:sz w:val="32"/>
          <w:szCs w:val="32"/>
        </w:rPr>
        <w:t>弘扬企业家精神，提升企业家科学素质，提高企业家的创新能力、社会责任和科技视野，引导企业家做创新发展的探索者、提升产业工人科学素质的推动者。鼓励企业积极培养使用创新型技能人才，在关键岗位、关键工序培养使用高技能人才。参与“科创中国”山西行动，探索建立企业科技创新和产业工人科学素质提升的双促进机制，引导支持企业开展职业能力水平评价。推动相关互联网企业做好快递员、网约工、互联网营销师等群体科学素质提升工作。</w:t>
      </w:r>
      <w:r>
        <w:rPr>
          <w:rFonts w:hint="eastAsia" w:ascii="楷体_GB2312" w:hAnsi="Times New Roman" w:eastAsia="楷体_GB2312"/>
          <w:b/>
          <w:sz w:val="32"/>
          <w:szCs w:val="32"/>
          <w:shd w:val="clear" w:color="auto" w:fill="FFFFFF"/>
        </w:rPr>
        <w:t>（县科协、县总工会牵头，县工信局、县教育局、县发改和科技局、县人社局、县融媒体中心等单位配合）</w:t>
      </w:r>
    </w:p>
    <w:p>
      <w:pPr>
        <w:pStyle w:val="6"/>
        <w:spacing w:before="0" w:beforeAutospacing="0" w:after="0" w:afterAutospacing="0" w:line="594" w:lineRule="exact"/>
        <w:ind w:firstLine="643" w:firstLineChars="200"/>
        <w:jc w:val="both"/>
        <w:rPr>
          <w:rFonts w:ascii="Times New Roman" w:hAnsi="Times New Roman" w:eastAsia="楷体_GB2312"/>
          <w:b/>
          <w:bCs/>
          <w:sz w:val="32"/>
          <w:szCs w:val="32"/>
        </w:rPr>
      </w:pPr>
      <w:r>
        <w:rPr>
          <w:rFonts w:hint="eastAsia" w:ascii="Times New Roman" w:hAnsi="Times New Roman" w:eastAsia="楷体_GB2312"/>
          <w:b/>
          <w:bCs/>
          <w:sz w:val="32"/>
          <w:szCs w:val="32"/>
        </w:rPr>
        <w:t>（四）老年人科学素质提升行动</w:t>
      </w:r>
    </w:p>
    <w:p>
      <w:pPr>
        <w:pStyle w:val="6"/>
        <w:spacing w:before="0" w:beforeAutospacing="0" w:after="0" w:afterAutospacing="0" w:line="594"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1.</w:t>
      </w:r>
      <w:r>
        <w:rPr>
          <w:rFonts w:hint="eastAsia" w:ascii="仿宋_GB2312" w:hAnsi="Times New Roman" w:eastAsia="仿宋_GB2312"/>
          <w:b/>
          <w:bCs/>
          <w:sz w:val="32"/>
          <w:szCs w:val="32"/>
        </w:rPr>
        <w:t>开</w:t>
      </w:r>
      <w:r>
        <w:rPr>
          <w:rFonts w:hint="eastAsia" w:ascii="Times New Roman" w:hAnsi="Times New Roman" w:eastAsia="仿宋_GB2312"/>
          <w:b/>
          <w:bCs/>
          <w:sz w:val="32"/>
          <w:szCs w:val="32"/>
        </w:rPr>
        <w:t>展智慧助老行动。</w:t>
      </w:r>
      <w:r>
        <w:rPr>
          <w:rFonts w:hint="eastAsia" w:ascii="Times New Roman" w:hAnsi="Times New Roman" w:eastAsia="仿宋_GB2312"/>
          <w:sz w:val="32"/>
          <w:szCs w:val="32"/>
        </w:rPr>
        <w:t>以提升信息素养为重点，依托老年大</w:t>
      </w:r>
      <w:r>
        <w:rPr>
          <w:rFonts w:hint="eastAsia" w:ascii="仿宋_GB2312" w:hAnsi="Times New Roman" w:eastAsia="仿宋_GB2312"/>
          <w:sz w:val="32"/>
          <w:szCs w:val="32"/>
        </w:rPr>
        <w:t>学、社区科普</w:t>
      </w:r>
      <w:r>
        <w:rPr>
          <w:rFonts w:ascii="仿宋_GB2312" w:hAnsi="Times New Roman" w:eastAsia="仿宋_GB2312"/>
          <w:sz w:val="32"/>
          <w:szCs w:val="32"/>
        </w:rPr>
        <w:t>e</w:t>
      </w:r>
      <w:r>
        <w:rPr>
          <w:rFonts w:hint="eastAsia" w:ascii="仿宋_GB2312" w:hAnsi="Times New Roman" w:eastAsia="仿宋_GB2312"/>
          <w:sz w:val="32"/>
          <w:szCs w:val="32"/>
        </w:rPr>
        <w:t>站、养老服务机构等，聚焦老年人就医、消费、</w:t>
      </w:r>
      <w:r>
        <w:rPr>
          <w:rFonts w:hint="eastAsia" w:ascii="Times New Roman" w:hAnsi="Times New Roman" w:eastAsia="仿宋_GB2312"/>
          <w:sz w:val="32"/>
          <w:szCs w:val="32"/>
        </w:rPr>
        <w:t>金融、文体活动等高频场景，采取适合老年人的图文、视频、音频等方式，普及智能技术知识和技能，提升老年人信息获取、识别和使用能力，有效预防和应对网络谣言、电信诈骗，提高老年人适应社会发展能力，不断增强获得感、幸福感、安全感，实现老有所乐、老有所学、老有所为。</w:t>
      </w:r>
      <w:r>
        <w:rPr>
          <w:rFonts w:hint="eastAsia" w:ascii="楷体_GB2312" w:hAnsi="Times New Roman" w:eastAsia="楷体_GB2312"/>
          <w:b/>
          <w:kern w:val="2"/>
          <w:sz w:val="32"/>
          <w:szCs w:val="32"/>
          <w:shd w:val="clear" w:color="auto" w:fill="FFFFFF"/>
        </w:rPr>
        <w:t>（县科协、县民政局、县卫体局牵头，县委宣传部、市生态环境局沁源分局、县应急管理局、县文旅局、县气象局、县融媒体中心、县总工会、县妇联、县防震减灾中心等单位配合）</w:t>
      </w:r>
    </w:p>
    <w:p>
      <w:pPr>
        <w:pStyle w:val="6"/>
        <w:spacing w:before="0" w:beforeAutospacing="0" w:after="0" w:afterAutospacing="0" w:line="594"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2</w:t>
      </w:r>
      <w:r>
        <w:rPr>
          <w:rFonts w:ascii="仿宋_GB2312" w:hAnsi="楷体" w:eastAsia="仿宋_GB2312" w:cs="楷体"/>
          <w:b/>
          <w:bCs/>
          <w:sz w:val="32"/>
          <w:szCs w:val="32"/>
        </w:rPr>
        <w:t>.</w:t>
      </w:r>
      <w:r>
        <w:rPr>
          <w:rFonts w:hint="eastAsia" w:ascii="Times New Roman" w:hAnsi="Times New Roman" w:eastAsia="仿宋_GB2312"/>
          <w:b/>
          <w:bCs/>
          <w:sz w:val="32"/>
          <w:szCs w:val="32"/>
        </w:rPr>
        <w:t>开展健康科普活动。</w:t>
      </w:r>
      <w:r>
        <w:rPr>
          <w:rFonts w:hint="eastAsia" w:ascii="Times New Roman" w:hAnsi="Times New Roman" w:eastAsia="仿宋_GB2312"/>
          <w:sz w:val="32"/>
          <w:szCs w:val="32"/>
        </w:rPr>
        <w:t>以提升健康素养为重点，推动老年人健康科普进社区、进乡村、进机构、进家庭，组织科普大讲堂、老年健康宣传周等活动，利用广播、电视、报刊、网络等各类媒体，普及医疗保健、合理膳食、食品安全、心理健康、体育锻炼、合理用药、应急处置、防灾减灾、低碳环保等知识，促使老年人树立健康观念，提高健康素养，养成健康的行为方式和生活习惯。</w:t>
      </w:r>
      <w:r>
        <w:rPr>
          <w:rFonts w:hint="eastAsia" w:ascii="Times New Roman" w:hAnsi="Times New Roman" w:eastAsia="仿宋_GB2312"/>
          <w:spacing w:val="11"/>
          <w:sz w:val="30"/>
          <w:szCs w:val="30"/>
        </w:rPr>
        <w:t>充分利用社区（村）老年人日间照料中心、社区服务中心等阵地</w:t>
      </w:r>
      <w:r>
        <w:rPr>
          <w:rFonts w:hint="eastAsia" w:ascii="Times New Roman" w:hAnsi="Times New Roman" w:eastAsia="仿宋_GB2312"/>
          <w:spacing w:val="15"/>
          <w:sz w:val="30"/>
          <w:szCs w:val="30"/>
        </w:rPr>
        <w:t>为老年人提供健康科普服务。</w:t>
      </w:r>
      <w:r>
        <w:rPr>
          <w:rFonts w:hint="eastAsia" w:ascii="楷体_GB2312" w:hAnsi="Times New Roman" w:eastAsia="楷体_GB2312"/>
          <w:b/>
          <w:kern w:val="2"/>
          <w:sz w:val="32"/>
          <w:szCs w:val="32"/>
          <w:shd w:val="clear" w:color="auto" w:fill="FFFFFF"/>
        </w:rPr>
        <w:t>（县科协、县民政局、县卫体局牵头，县委宣传部、市生态环境局沁源分局、县应急管理局、县文旅局、县气象局、县融媒体中心、县总工会、县妇联等单位配合）</w:t>
      </w:r>
    </w:p>
    <w:p>
      <w:pPr>
        <w:pStyle w:val="6"/>
        <w:spacing w:before="0" w:beforeAutospacing="0" w:after="0" w:afterAutospacing="0" w:line="594"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3</w:t>
      </w:r>
      <w:r>
        <w:rPr>
          <w:rFonts w:ascii="仿宋_GB2312" w:hAnsi="楷体" w:eastAsia="仿宋_GB2312" w:cs="楷体"/>
          <w:b/>
          <w:bCs/>
          <w:sz w:val="32"/>
          <w:szCs w:val="32"/>
        </w:rPr>
        <w:t>.</w:t>
      </w:r>
      <w:r>
        <w:rPr>
          <w:rFonts w:hint="eastAsia" w:ascii="Times New Roman" w:hAnsi="Times New Roman" w:eastAsia="仿宋_GB2312"/>
          <w:b/>
          <w:bCs/>
          <w:sz w:val="32"/>
          <w:szCs w:val="32"/>
        </w:rPr>
        <w:t>开展银龄科普行动。</w:t>
      </w:r>
      <w:r>
        <w:rPr>
          <w:rFonts w:hint="eastAsia" w:ascii="Times New Roman" w:hAnsi="Times New Roman" w:eastAsia="仿宋_GB2312"/>
          <w:sz w:val="32"/>
          <w:szCs w:val="32"/>
        </w:rPr>
        <w:t>发挥老干部、老战士、老专家、老教师、老模范“五老”的智力优势，坚持自愿参加、就地就近、量力而行、主动作为，组建理论宣讲、文化服务、医疗健康和科技科普等类别志愿者服务队，开展科普报告、技术服务、技能培训、健康咨询等形式的科普活动，打造富有特色、群众喜爱的银龄科普志愿服务品牌。</w:t>
      </w:r>
      <w:r>
        <w:rPr>
          <w:rFonts w:hint="eastAsia" w:ascii="楷体_GB2312" w:hAnsi="Times New Roman" w:eastAsia="楷体_GB2312"/>
          <w:b/>
          <w:kern w:val="2"/>
          <w:sz w:val="32"/>
          <w:szCs w:val="32"/>
          <w:shd w:val="clear" w:color="auto" w:fill="FFFFFF"/>
        </w:rPr>
        <w:t>（县科协、县民政局、县卫体局牵头，县发改和科技局、县农业农村局、县人社局、县总工会、县妇联、县委宣传部、县融媒体中心、县应急管理局等单位配合）</w:t>
      </w:r>
    </w:p>
    <w:p>
      <w:pPr>
        <w:pStyle w:val="6"/>
        <w:spacing w:before="0" w:beforeAutospacing="0" w:after="0" w:afterAutospacing="0" w:line="594" w:lineRule="exact"/>
        <w:ind w:firstLine="643" w:firstLineChars="200"/>
        <w:jc w:val="both"/>
        <w:rPr>
          <w:rFonts w:ascii="Times New Roman" w:hAnsi="Times New Roman" w:eastAsia="楷体_GB2312"/>
          <w:b/>
          <w:bCs/>
          <w:sz w:val="32"/>
          <w:szCs w:val="32"/>
        </w:rPr>
      </w:pPr>
      <w:r>
        <w:rPr>
          <w:rFonts w:hint="eastAsia" w:ascii="Times New Roman" w:hAnsi="Times New Roman" w:eastAsia="楷体_GB2312"/>
          <w:b/>
          <w:bCs/>
          <w:sz w:val="32"/>
          <w:szCs w:val="32"/>
        </w:rPr>
        <w:t>（五）领导干部和公务员科学素质提升行动</w:t>
      </w:r>
    </w:p>
    <w:p>
      <w:pPr>
        <w:spacing w:line="594" w:lineRule="exact"/>
        <w:ind w:firstLine="643" w:firstLineChars="200"/>
        <w:rPr>
          <w:rFonts w:ascii="楷体_GB2312" w:hAnsi="Times New Roman" w:eastAsia="楷体_GB2312"/>
          <w:b/>
          <w:sz w:val="32"/>
          <w:szCs w:val="32"/>
          <w:shd w:val="clear" w:color="auto" w:fill="FFFFFF"/>
        </w:rPr>
      </w:pPr>
      <w:r>
        <w:rPr>
          <w:rFonts w:ascii="仿宋_GB2312" w:hAnsi="Times New Roman" w:eastAsia="仿宋_GB2312"/>
          <w:b/>
          <w:bCs/>
          <w:sz w:val="32"/>
          <w:szCs w:val="32"/>
          <w:shd w:val="clear" w:color="auto" w:fill="FFFFFF"/>
        </w:rPr>
        <w:t>1</w:t>
      </w:r>
      <w:r>
        <w:rPr>
          <w:rFonts w:ascii="仿宋_GB2312" w:hAnsi="楷体" w:eastAsia="仿宋_GB2312" w:cs="楷体"/>
          <w:b/>
          <w:bCs/>
          <w:sz w:val="32"/>
          <w:szCs w:val="32"/>
        </w:rPr>
        <w:t>.</w:t>
      </w:r>
      <w:r>
        <w:rPr>
          <w:rFonts w:hint="eastAsia" w:ascii="仿宋_GB2312" w:hAnsi="Times New Roman" w:eastAsia="仿宋_GB2312"/>
          <w:b/>
          <w:bCs/>
          <w:sz w:val="32"/>
          <w:szCs w:val="32"/>
          <w:shd w:val="clear" w:color="auto" w:fill="FFFFFF"/>
        </w:rPr>
        <w:t>牢固树立新发展理念。</w:t>
      </w:r>
      <w:r>
        <w:rPr>
          <w:rFonts w:hint="eastAsia" w:ascii="仿宋_GB2312" w:hAnsi="Times New Roman" w:eastAsia="仿宋_GB2312"/>
          <w:sz w:val="32"/>
          <w:szCs w:val="32"/>
          <w:shd w:val="clear" w:color="auto" w:fill="FFFFFF"/>
        </w:rPr>
        <w:t>切实找准将新发展理念转化为实践的切入点、结合点和着力点，强化领导干部和公务员对科学素质</w:t>
      </w:r>
      <w:r>
        <w:rPr>
          <w:rFonts w:hint="eastAsia" w:ascii="Times New Roman" w:hAnsi="Times New Roman" w:eastAsia="仿宋_GB2312"/>
          <w:sz w:val="32"/>
          <w:szCs w:val="32"/>
          <w:shd w:val="clear" w:color="auto" w:fill="FFFFFF"/>
        </w:rPr>
        <w:t>建设重要性和紧迫性的认识，树立科学执政理念，提高领导干部和公务员</w:t>
      </w:r>
      <w:r>
        <w:rPr>
          <w:rFonts w:hint="eastAsia" w:ascii="Times New Roman" w:hAnsi="Times New Roman" w:eastAsia="仿宋_GB2312"/>
          <w:sz w:val="32"/>
          <w:szCs w:val="32"/>
        </w:rPr>
        <w:t>贯彻落实新发展理念的自觉性。</w:t>
      </w:r>
      <w:r>
        <w:rPr>
          <w:rFonts w:hint="eastAsia" w:ascii="楷体_GB2312" w:hAnsi="Times New Roman" w:eastAsia="楷体_GB2312"/>
          <w:b/>
          <w:sz w:val="32"/>
          <w:szCs w:val="32"/>
          <w:shd w:val="clear" w:color="auto" w:fill="FFFFFF"/>
        </w:rPr>
        <w:t>（县委组织部、县科协牵头，县委宣传部、县发改和科技局、县人社局、县农业农村局、县卫体局、市生态环境局沁源分局、县自然资源局、县文旅局、县应急管理局、县工信局等单位配合）</w:t>
      </w:r>
    </w:p>
    <w:p>
      <w:pPr>
        <w:pStyle w:val="6"/>
        <w:spacing w:before="0" w:beforeAutospacing="0" w:after="0" w:afterAutospacing="0" w:line="594"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2</w:t>
      </w:r>
      <w:r>
        <w:rPr>
          <w:rFonts w:ascii="仿宋_GB2312" w:hAnsi="楷体" w:eastAsia="仿宋_GB2312" w:cs="楷体"/>
          <w:b/>
          <w:bCs/>
          <w:sz w:val="32"/>
          <w:szCs w:val="32"/>
        </w:rPr>
        <w:t>.</w:t>
      </w:r>
      <w:r>
        <w:rPr>
          <w:rFonts w:hint="eastAsia" w:ascii="仿宋_GB2312" w:hAnsi="Times New Roman" w:eastAsia="仿宋_GB2312"/>
          <w:b/>
          <w:bCs/>
          <w:sz w:val="32"/>
          <w:szCs w:val="32"/>
        </w:rPr>
        <w:t>加强科学素质教育培训。</w:t>
      </w:r>
      <w:r>
        <w:rPr>
          <w:rFonts w:hint="eastAsia" w:ascii="仿宋_GB2312" w:hAnsi="Times New Roman" w:eastAsia="仿宋_GB2312"/>
          <w:sz w:val="32"/>
          <w:szCs w:val="32"/>
        </w:rPr>
        <w:t>县委党校和各类干部教育培训机</w:t>
      </w:r>
      <w:r>
        <w:rPr>
          <w:rFonts w:hint="eastAsia" w:ascii="Times New Roman" w:hAnsi="Times New Roman" w:eastAsia="仿宋_GB2312"/>
          <w:sz w:val="32"/>
          <w:szCs w:val="32"/>
        </w:rPr>
        <w:t>构不断充实科学教育内容，组织相关课题研究，突出科学理论、科学方法、科技知识培训以及科学精神、科学思想的培养，调动领导干部和公务员提高自身科学素质的积极性和主动性，切实增强</w:t>
      </w:r>
      <w:r>
        <w:rPr>
          <w:rFonts w:hint="eastAsia" w:ascii="Times New Roman" w:hAnsi="Times New Roman" w:eastAsia="仿宋_GB2312"/>
          <w:sz w:val="32"/>
          <w:szCs w:val="32"/>
          <w:shd w:val="clear" w:color="auto" w:fill="FFFFFF"/>
        </w:rPr>
        <w:t>科学决策能力和履职尽责水平。</w:t>
      </w:r>
      <w:r>
        <w:rPr>
          <w:rFonts w:hint="eastAsia" w:ascii="楷体_GB2312" w:hAnsi="Times New Roman" w:eastAsia="楷体_GB2312"/>
          <w:b/>
          <w:kern w:val="2"/>
          <w:sz w:val="32"/>
          <w:szCs w:val="32"/>
          <w:shd w:val="clear" w:color="auto" w:fill="FFFFFF"/>
        </w:rPr>
        <w:t>（县委组织部、县科协牵头，县委党校、县发改和科技局、县教育局、县人社局、县自然资源局、县应急管理局、县总工会、县卫体局、县工信局等单位配合）</w:t>
      </w:r>
    </w:p>
    <w:p>
      <w:pPr>
        <w:pStyle w:val="6"/>
        <w:spacing w:before="0" w:beforeAutospacing="0" w:after="0" w:afterAutospacing="0" w:line="566"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3</w:t>
      </w:r>
      <w:r>
        <w:rPr>
          <w:rFonts w:ascii="仿宋_GB2312" w:hAnsi="楷体" w:eastAsia="仿宋_GB2312" w:cs="楷体"/>
          <w:b/>
          <w:bCs/>
          <w:sz w:val="32"/>
          <w:szCs w:val="32"/>
        </w:rPr>
        <w:t>.</w:t>
      </w:r>
      <w:r>
        <w:rPr>
          <w:rFonts w:hint="eastAsia" w:ascii="仿宋_GB2312" w:hAnsi="Times New Roman" w:eastAsia="仿宋_GB2312"/>
          <w:b/>
          <w:bCs/>
          <w:sz w:val="32"/>
          <w:szCs w:val="32"/>
        </w:rPr>
        <w:t>不断丰富学习形式。</w:t>
      </w:r>
      <w:r>
        <w:rPr>
          <w:rFonts w:hint="eastAsia" w:ascii="仿宋_GB2312" w:hAnsi="Times New Roman" w:eastAsia="仿宋_GB2312"/>
          <w:sz w:val="32"/>
          <w:szCs w:val="32"/>
        </w:rPr>
        <w:t>运用好“学习强国”“科普中国”“山</w:t>
      </w:r>
      <w:r>
        <w:rPr>
          <w:rFonts w:hint="eastAsia" w:ascii="Times New Roman" w:hAnsi="Times New Roman" w:eastAsia="仿宋_GB2312"/>
          <w:sz w:val="32"/>
          <w:szCs w:val="32"/>
        </w:rPr>
        <w:t>西省干部在线学习”等平台，创新开展网络化、智能化、数字化教育培训，扩大优质科普资源覆盖面，满足多样化学习需求。深入开展科技科普教育，通过科学家精神宣讲以及实地参观考察科技场馆、科研场所、高科技企业等多种方式，鼓励引导领导干部和公务员积极参与科普活动、参加科技志愿服务，带头讲科学、学科学、用科学，弘扬科学精神。</w:t>
      </w:r>
      <w:r>
        <w:rPr>
          <w:rFonts w:hint="eastAsia" w:ascii="楷体_GB2312" w:hAnsi="Times New Roman" w:eastAsia="楷体_GB2312"/>
          <w:b/>
          <w:kern w:val="2"/>
          <w:sz w:val="32"/>
          <w:szCs w:val="32"/>
          <w:shd w:val="clear" w:color="auto" w:fill="FFFFFF"/>
        </w:rPr>
        <w:t>（县科协牵头，县委组织部、县委宣传部、县委党校、县发改和科技局、县教育局、县人社局、县卫体局等单位配合）</w:t>
      </w:r>
    </w:p>
    <w:p>
      <w:pPr>
        <w:pStyle w:val="6"/>
        <w:spacing w:before="0" w:beforeAutospacing="0" w:after="0" w:afterAutospacing="0" w:line="566" w:lineRule="exact"/>
        <w:ind w:firstLine="643" w:firstLineChars="200"/>
        <w:jc w:val="both"/>
        <w:rPr>
          <w:rFonts w:ascii="楷体_GB2312" w:hAnsi="Times New Roman" w:eastAsia="楷体_GB2312"/>
          <w:b/>
          <w:kern w:val="2"/>
          <w:sz w:val="32"/>
          <w:szCs w:val="32"/>
          <w:shd w:val="clear" w:color="auto" w:fill="FFFFFF"/>
        </w:rPr>
      </w:pPr>
      <w:r>
        <w:rPr>
          <w:rFonts w:ascii="仿宋_GB2312" w:hAnsi="Times New Roman" w:eastAsia="仿宋_GB2312"/>
          <w:b/>
          <w:bCs/>
          <w:sz w:val="32"/>
          <w:szCs w:val="32"/>
        </w:rPr>
        <w:t>4</w:t>
      </w:r>
      <w:r>
        <w:rPr>
          <w:rFonts w:ascii="仿宋_GB2312" w:hAnsi="楷体" w:eastAsia="仿宋_GB2312" w:cs="楷体"/>
          <w:b/>
          <w:bCs/>
          <w:sz w:val="32"/>
          <w:szCs w:val="32"/>
        </w:rPr>
        <w:t>.</w:t>
      </w:r>
      <w:r>
        <w:rPr>
          <w:rFonts w:hint="eastAsia" w:ascii="仿宋_GB2312" w:hAnsi="Times New Roman" w:eastAsia="仿宋_GB2312"/>
          <w:b/>
          <w:bCs/>
          <w:sz w:val="32"/>
          <w:szCs w:val="32"/>
        </w:rPr>
        <w:t>完善考核激励机制。</w:t>
      </w:r>
      <w:r>
        <w:rPr>
          <w:rFonts w:hint="eastAsia" w:ascii="仿宋_GB2312" w:hAnsi="Times New Roman" w:eastAsia="仿宋_GB2312"/>
          <w:sz w:val="32"/>
          <w:szCs w:val="32"/>
        </w:rPr>
        <w:t>发挥领导干部和公务员在提升全民科</w:t>
      </w:r>
      <w:r>
        <w:rPr>
          <w:rFonts w:hint="eastAsia" w:ascii="Times New Roman" w:hAnsi="Times New Roman" w:eastAsia="仿宋_GB2312"/>
          <w:sz w:val="32"/>
          <w:szCs w:val="32"/>
        </w:rPr>
        <w:t>学素质中的引领示范作用，健全干部考核评价机制，强化党政领导干部、企事业单位负责人选拔任用和公务员考试录用中的科学素质要求。</w:t>
      </w:r>
      <w:r>
        <w:rPr>
          <w:rFonts w:hint="eastAsia" w:ascii="楷体_GB2312" w:hAnsi="Times New Roman" w:eastAsia="楷体_GB2312"/>
          <w:b/>
          <w:kern w:val="2"/>
          <w:sz w:val="32"/>
          <w:szCs w:val="32"/>
          <w:shd w:val="clear" w:color="auto" w:fill="FFFFFF"/>
        </w:rPr>
        <w:t>（县委组织部牵头，县发改和科技局、县教育局、县农业农村局、县人社局、县科协、县卫体局、市生态环境局沁源分局、县应急管理局、县工信局、县融媒体中心、县自然资源局等单位配合）</w:t>
      </w:r>
    </w:p>
    <w:p>
      <w:pPr>
        <w:pStyle w:val="6"/>
        <w:spacing w:before="0" w:beforeAutospacing="0" w:after="0" w:afterAutospacing="0" w:line="566"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三、重点工程</w:t>
      </w:r>
    </w:p>
    <w:p>
      <w:pPr>
        <w:pStyle w:val="6"/>
        <w:spacing w:before="0" w:beforeAutospacing="0" w:after="0" w:afterAutospacing="0" w:line="566"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深化科普供给侧改革，着力解决公共服务供给能力不足的问题，抓重点、扬优势、补短板、强弱项，构建主体多元、手段多样、供给优质、机制有效的全域、全时科学素质建设体系。在“十四五”时期，实施</w:t>
      </w:r>
      <w:r>
        <w:rPr>
          <w:rFonts w:ascii="仿宋_GB2312" w:hAnsi="Times New Roman" w:eastAsia="仿宋_GB2312"/>
          <w:sz w:val="32"/>
          <w:szCs w:val="32"/>
        </w:rPr>
        <w:t>5</w:t>
      </w:r>
      <w:r>
        <w:rPr>
          <w:rFonts w:hint="eastAsia" w:ascii="仿宋_GB2312" w:hAnsi="Times New Roman" w:eastAsia="仿宋_GB2312"/>
          <w:sz w:val="32"/>
          <w:szCs w:val="32"/>
        </w:rPr>
        <w:t>项重点工程。</w:t>
      </w:r>
    </w:p>
    <w:p>
      <w:pPr>
        <w:spacing w:line="566"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（一）科技资源科普化工程</w:t>
      </w:r>
    </w:p>
    <w:p>
      <w:pPr>
        <w:pStyle w:val="6"/>
        <w:spacing w:before="0" w:beforeAutospacing="0" w:after="0" w:afterAutospacing="0" w:line="566" w:lineRule="exact"/>
        <w:ind w:firstLine="643" w:firstLineChars="200"/>
        <w:jc w:val="both"/>
        <w:rPr>
          <w:rFonts w:ascii="楷体_GB2312" w:hAnsi="Times New Roman" w:eastAsia="楷体_GB2312"/>
          <w:b/>
          <w:sz w:val="32"/>
          <w:szCs w:val="32"/>
        </w:rPr>
      </w:pPr>
      <w:r>
        <w:rPr>
          <w:rFonts w:ascii="仿宋_GB2312" w:hAnsi="Times New Roman" w:eastAsia="仿宋_GB2312"/>
          <w:b/>
          <w:bCs/>
          <w:sz w:val="32"/>
          <w:szCs w:val="32"/>
        </w:rPr>
        <w:t>1</w:t>
      </w:r>
      <w:r>
        <w:rPr>
          <w:rFonts w:ascii="仿宋_GB2312" w:hAnsi="楷体" w:eastAsia="仿宋_GB2312" w:cs="楷体"/>
          <w:b/>
          <w:bCs/>
          <w:sz w:val="32"/>
          <w:szCs w:val="32"/>
        </w:rPr>
        <w:t>.</w:t>
      </w:r>
      <w:r>
        <w:rPr>
          <w:rFonts w:hint="eastAsia" w:ascii="仿宋_GB2312" w:hAnsi="Times New Roman" w:eastAsia="仿宋_GB2312"/>
          <w:b/>
          <w:bCs/>
          <w:sz w:val="32"/>
          <w:szCs w:val="32"/>
        </w:rPr>
        <w:t>建立完善科技资源科普化机制。</w:t>
      </w:r>
      <w:r>
        <w:rPr>
          <w:rFonts w:hint="eastAsia" w:ascii="仿宋_GB2312" w:hAnsi="Times New Roman" w:eastAsia="仿宋_GB2312"/>
          <w:sz w:val="32"/>
          <w:szCs w:val="32"/>
        </w:rPr>
        <w:t>鼓励申报省市级科技计划（专项、基金）等项目承担单位、人员，结合科研任务开展科普工作，推动将科普工作实绩作为科技人员职称评聘条件。探索“产业</w:t>
      </w:r>
      <w:r>
        <w:rPr>
          <w:rFonts w:ascii="仿宋_GB2312" w:hAnsi="Times New Roman" w:eastAsia="仿宋_GB2312"/>
          <w:sz w:val="32"/>
          <w:szCs w:val="32"/>
        </w:rPr>
        <w:t>+</w:t>
      </w:r>
      <w:r>
        <w:rPr>
          <w:rFonts w:hint="eastAsia" w:ascii="仿宋_GB2312" w:hAnsi="Times New Roman" w:eastAsia="仿宋_GB2312"/>
          <w:sz w:val="32"/>
          <w:szCs w:val="32"/>
        </w:rPr>
        <w:t>科普”发展模式，在产业链中融入科普元素，形成公众科学素质联合体，推动科普事业与科普产业融合发展。</w:t>
      </w:r>
      <w:r>
        <w:rPr>
          <w:rFonts w:hint="eastAsia" w:ascii="楷体_GB2312" w:hAnsi="Times New Roman" w:eastAsia="楷体_GB2312"/>
          <w:b/>
          <w:sz w:val="32"/>
          <w:szCs w:val="32"/>
        </w:rPr>
        <w:t>（</w:t>
      </w:r>
      <w:r>
        <w:rPr>
          <w:rFonts w:hint="eastAsia" w:ascii="楷体_GB2312" w:hAnsi="Times New Roman" w:eastAsia="楷体_GB2312"/>
          <w:b/>
          <w:sz w:val="32"/>
          <w:szCs w:val="32"/>
          <w:shd w:val="clear" w:color="auto" w:fill="FFFFFF"/>
        </w:rPr>
        <w:t>县发改和科技局</w:t>
      </w:r>
      <w:r>
        <w:rPr>
          <w:rFonts w:hint="eastAsia" w:ascii="楷体_GB2312" w:hAnsi="Times New Roman" w:eastAsia="楷体_GB2312"/>
          <w:b/>
          <w:sz w:val="32"/>
          <w:szCs w:val="32"/>
        </w:rPr>
        <w:t>牵头，</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教育局、</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财政局、</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人社局、</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农业农村局、</w:t>
      </w:r>
      <w:r>
        <w:rPr>
          <w:rFonts w:hint="eastAsia" w:ascii="楷体_GB2312" w:hAnsi="Times New Roman" w:eastAsia="楷体_GB2312"/>
          <w:b/>
          <w:sz w:val="32"/>
          <w:szCs w:val="32"/>
          <w:shd w:val="clear" w:color="auto" w:fill="FFFFFF"/>
        </w:rPr>
        <w:t>县卫体局</w:t>
      </w:r>
      <w:r>
        <w:rPr>
          <w:rFonts w:hint="eastAsia" w:ascii="楷体_GB2312" w:hAnsi="Times New Roman" w:eastAsia="楷体_GB2312"/>
          <w:b/>
          <w:sz w:val="32"/>
          <w:szCs w:val="32"/>
        </w:rPr>
        <w:t>、</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应急管理局、</w:t>
      </w:r>
      <w:r>
        <w:rPr>
          <w:rFonts w:hint="eastAsia" w:ascii="楷体_GB2312" w:hAnsi="Times New Roman" w:eastAsia="楷体_GB2312"/>
          <w:b/>
          <w:sz w:val="32"/>
          <w:szCs w:val="32"/>
          <w:shd w:val="clear" w:color="auto" w:fill="FFFFFF"/>
        </w:rPr>
        <w:t>市生态环境局沁源分局</w:t>
      </w:r>
      <w:r>
        <w:rPr>
          <w:rFonts w:hint="eastAsia" w:ascii="楷体_GB2312" w:hAnsi="Times New Roman" w:eastAsia="楷体_GB2312"/>
          <w:b/>
          <w:sz w:val="32"/>
          <w:szCs w:val="32"/>
        </w:rPr>
        <w:t>、</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自然资源局、</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科协、</w:t>
      </w:r>
      <w:r>
        <w:rPr>
          <w:rFonts w:hint="eastAsia" w:ascii="楷体_GB2312" w:hAnsi="Times New Roman" w:eastAsia="楷体_GB2312"/>
          <w:b/>
          <w:sz w:val="32"/>
          <w:szCs w:val="32"/>
          <w:shd w:val="clear" w:color="auto" w:fill="FFFFFF"/>
        </w:rPr>
        <w:t>县</w:t>
      </w:r>
      <w:r>
        <w:rPr>
          <w:rFonts w:hint="eastAsia" w:ascii="楷体_GB2312" w:hAnsi="Times New Roman" w:eastAsia="楷体_GB2312"/>
          <w:b/>
          <w:sz w:val="32"/>
          <w:szCs w:val="32"/>
        </w:rPr>
        <w:t>工信局等单位配合）</w:t>
      </w:r>
    </w:p>
    <w:p>
      <w:pPr>
        <w:pStyle w:val="6"/>
        <w:spacing w:before="0" w:beforeAutospacing="0" w:after="0" w:afterAutospacing="0" w:line="594" w:lineRule="exact"/>
        <w:ind w:firstLine="643" w:firstLineChars="200"/>
        <w:jc w:val="both"/>
        <w:rPr>
          <w:rFonts w:ascii="仿宋_GB2312" w:hAnsi="Times New Roman" w:eastAsia="仿宋_GB2312"/>
          <w:sz w:val="32"/>
          <w:szCs w:val="32"/>
        </w:rPr>
      </w:pPr>
      <w:r>
        <w:rPr>
          <w:rFonts w:ascii="仿宋_GB2312" w:hAnsi="Times New Roman" w:eastAsia="仿宋_GB2312"/>
          <w:b/>
          <w:bCs/>
          <w:sz w:val="32"/>
          <w:szCs w:val="32"/>
        </w:rPr>
        <w:t>2</w:t>
      </w:r>
      <w:r>
        <w:rPr>
          <w:rFonts w:ascii="仿宋_GB2312" w:hAnsi="楷体" w:eastAsia="仿宋_GB2312" w:cs="楷体"/>
          <w:b/>
          <w:bCs/>
          <w:sz w:val="32"/>
          <w:szCs w:val="32"/>
        </w:rPr>
        <w:t>.</w:t>
      </w:r>
      <w:r>
        <w:rPr>
          <w:rFonts w:hint="eastAsia" w:ascii="仿宋_GB2312" w:hAnsi="Times New Roman" w:eastAsia="仿宋_GB2312"/>
          <w:b/>
          <w:bCs/>
          <w:sz w:val="32"/>
          <w:szCs w:val="32"/>
        </w:rPr>
        <w:t>实施科技资源科普化专项行动。</w:t>
      </w:r>
      <w:r>
        <w:rPr>
          <w:rFonts w:hint="eastAsia" w:ascii="仿宋_GB2312" w:hAnsi="Times New Roman" w:eastAsia="仿宋_GB2312"/>
          <w:sz w:val="32"/>
          <w:szCs w:val="32"/>
        </w:rPr>
        <w:t>支持指导各学校和企业等利用科技资源开展科普工作，开发科普资源，加强与传媒、专业科普组织合作，及时普及重大科技成果。引导和支持教育机构、科研机构和企业等建设科普场所，面向社会开展内容丰富、形式多样的科普活动。</w:t>
      </w:r>
      <w:r>
        <w:rPr>
          <w:rFonts w:hint="eastAsia" w:ascii="楷体_GB2312" w:hAnsi="Times New Roman" w:eastAsia="楷体_GB2312"/>
          <w:b/>
          <w:sz w:val="32"/>
          <w:szCs w:val="32"/>
        </w:rPr>
        <w:t>（县发改和科技局、县教育局牵头，县农业农村局、县卫体局、县应急管理局、市生态环境局沁源分局、县自然资源局、县融媒体中心、县科协、县工信局等单位配合）</w:t>
      </w:r>
    </w:p>
    <w:p>
      <w:pPr>
        <w:spacing w:line="594" w:lineRule="exact"/>
        <w:ind w:firstLine="643" w:firstLineChars="200"/>
        <w:rPr>
          <w:rFonts w:ascii="仿宋_GB2312" w:hAnsi="Times New Roman" w:eastAsia="仿宋_GB2312"/>
          <w:sz w:val="32"/>
          <w:szCs w:val="32"/>
        </w:rPr>
      </w:pPr>
      <w:r>
        <w:rPr>
          <w:rFonts w:ascii="仿宋_GB2312" w:hAnsi="Times New Roman" w:eastAsia="仿宋_GB2312"/>
          <w:b/>
          <w:bCs/>
          <w:kern w:val="0"/>
          <w:sz w:val="32"/>
          <w:szCs w:val="32"/>
        </w:rPr>
        <w:t>3</w:t>
      </w:r>
      <w:r>
        <w:rPr>
          <w:rFonts w:ascii="仿宋_GB2312" w:hAnsi="楷体" w:eastAsia="仿宋_GB2312" w:cs="楷体"/>
          <w:b/>
          <w:bCs/>
          <w:sz w:val="32"/>
          <w:szCs w:val="32"/>
        </w:rPr>
        <w:t>.</w:t>
      </w:r>
      <w:r>
        <w:rPr>
          <w:rFonts w:hint="eastAsia" w:ascii="仿宋_GB2312" w:hAnsi="Times New Roman" w:eastAsia="仿宋_GB2312"/>
          <w:b/>
          <w:bCs/>
          <w:sz w:val="32"/>
          <w:szCs w:val="32"/>
        </w:rPr>
        <w:t>强化科技工作者的社会责任。</w:t>
      </w:r>
      <w:r>
        <w:rPr>
          <w:rFonts w:hint="eastAsia" w:ascii="仿宋_GB2312" w:hAnsi="Times New Roman" w:eastAsia="仿宋_GB2312"/>
          <w:sz w:val="32"/>
          <w:szCs w:val="32"/>
        </w:rPr>
        <w:t>通过宣传教育、能力培训、榜样示范等，激发广大科技工作者勇担使命，对社会热点、焦点问题，主动、及时、准确发声。加强科研诚信和科技伦理建设，深入开展科学道德和学风建设宣讲活动，引导广大科技工作者坚守社会责任，主动提升科普能力，成为践行科学家精神的表率。</w:t>
      </w:r>
      <w:r>
        <w:rPr>
          <w:rFonts w:hint="eastAsia" w:ascii="楷体_GB2312" w:hAnsi="Times New Roman" w:eastAsia="楷体_GB2312"/>
          <w:b/>
          <w:kern w:val="0"/>
          <w:sz w:val="32"/>
          <w:szCs w:val="32"/>
        </w:rPr>
        <w:t>（县科协牵头，县委宣传部、县发改和科技局、县教育局、县农业农村局、县卫体局、县应急管理局、市生态环境局沁源分局、县自然资源局、县融媒体中心等单位配合）</w:t>
      </w:r>
    </w:p>
    <w:p>
      <w:pPr>
        <w:pStyle w:val="6"/>
        <w:spacing w:before="0" w:beforeAutospacing="0" w:after="0" w:afterAutospacing="0" w:line="594" w:lineRule="exact"/>
        <w:ind w:firstLine="643" w:firstLineChars="200"/>
        <w:jc w:val="both"/>
        <w:rPr>
          <w:rFonts w:ascii="Times New Roman" w:hAnsi="Times New Roman" w:eastAsia="楷体_GB2312"/>
          <w:b/>
          <w:bCs/>
          <w:sz w:val="32"/>
          <w:szCs w:val="32"/>
        </w:rPr>
      </w:pPr>
      <w:r>
        <w:rPr>
          <w:rFonts w:hint="eastAsia" w:ascii="Times New Roman" w:hAnsi="Times New Roman" w:eastAsia="楷体_GB2312"/>
          <w:b/>
          <w:bCs/>
          <w:sz w:val="32"/>
          <w:szCs w:val="32"/>
        </w:rPr>
        <w:t>（二）科普信息化提升工程</w:t>
      </w:r>
    </w:p>
    <w:p>
      <w:pPr>
        <w:pStyle w:val="6"/>
        <w:spacing w:before="0" w:beforeAutospacing="0" w:after="0" w:afterAutospacing="0" w:line="594" w:lineRule="exact"/>
        <w:ind w:firstLine="643" w:firstLineChars="200"/>
        <w:jc w:val="both"/>
        <w:rPr>
          <w:rFonts w:ascii="楷体_GB2312" w:hAnsi="Times New Roman" w:eastAsia="楷体_GB2312"/>
          <w:b/>
          <w:sz w:val="32"/>
          <w:szCs w:val="32"/>
        </w:rPr>
      </w:pPr>
      <w:r>
        <w:rPr>
          <w:rFonts w:ascii="仿宋_GB2312" w:hAnsi="Times New Roman" w:eastAsia="仿宋_GB2312"/>
          <w:b/>
          <w:bCs/>
          <w:sz w:val="32"/>
          <w:szCs w:val="32"/>
        </w:rPr>
        <w:t>1</w:t>
      </w:r>
      <w:r>
        <w:rPr>
          <w:rFonts w:ascii="仿宋_GB2312" w:hAnsi="楷体" w:eastAsia="仿宋_GB2312" w:cs="楷体"/>
          <w:b/>
          <w:bCs/>
          <w:sz w:val="32"/>
          <w:szCs w:val="32"/>
        </w:rPr>
        <w:t>.</w:t>
      </w:r>
      <w:r>
        <w:rPr>
          <w:rFonts w:hint="eastAsia" w:ascii="仿宋_GB2312" w:hAnsi="Times New Roman" w:eastAsia="仿宋_GB2312"/>
          <w:b/>
          <w:bCs/>
          <w:sz w:val="32"/>
          <w:szCs w:val="32"/>
        </w:rPr>
        <w:t>强化科普创作资助。</w:t>
      </w:r>
      <w:r>
        <w:rPr>
          <w:rFonts w:hint="eastAsia" w:ascii="仿宋_GB2312" w:hAnsi="Times New Roman" w:eastAsia="仿宋_GB2312"/>
          <w:sz w:val="32"/>
          <w:szCs w:val="32"/>
        </w:rPr>
        <w:t>支持面向科技前沿、经济主战场、转型发展重大需求、群众生命健康等题材开展科普创作，扶持优秀科普原创作品。推动数字化科技小创作，鼓励开发动漫、短视频、游戏等多种形式的科普作品，支持发展科普教育、文化创意等业态，深化产业融合。</w:t>
      </w:r>
      <w:r>
        <w:rPr>
          <w:rFonts w:hint="eastAsia" w:ascii="楷体_GB2312" w:hAnsi="Times New Roman" w:eastAsia="楷体_GB2312"/>
          <w:b/>
          <w:sz w:val="32"/>
          <w:szCs w:val="32"/>
        </w:rPr>
        <w:t>（县委宣传部、县科协牵头，县融媒体中心、县发改和科技局、县教育局、县卫体局、县文旅局、县工信局、县农业农村局、县应急管理局、市生态环境局沁源分局、县自然资源局、县气象局、县防震减灾中心等单位配合）</w:t>
      </w:r>
    </w:p>
    <w:p>
      <w:pPr>
        <w:spacing w:line="594" w:lineRule="exact"/>
        <w:ind w:firstLine="643" w:firstLineChars="200"/>
        <w:rPr>
          <w:rFonts w:ascii="楷体_GB2312" w:hAnsi="Times New Roman" w:eastAsia="楷体_GB2312"/>
          <w:b/>
          <w:kern w:val="0"/>
          <w:sz w:val="32"/>
          <w:szCs w:val="32"/>
        </w:rPr>
      </w:pPr>
      <w:r>
        <w:rPr>
          <w:rFonts w:ascii="仿宋_GB2312" w:hAnsi="Times New Roman" w:eastAsia="仿宋_GB2312"/>
          <w:b/>
          <w:bCs/>
          <w:sz w:val="32"/>
          <w:szCs w:val="32"/>
        </w:rPr>
        <w:t>2</w:t>
      </w:r>
      <w:r>
        <w:rPr>
          <w:rFonts w:ascii="仿宋_GB2312" w:hAnsi="楷体" w:eastAsia="仿宋_GB2312" w:cs="楷体"/>
          <w:b/>
          <w:bCs/>
          <w:sz w:val="32"/>
          <w:szCs w:val="32"/>
        </w:rPr>
        <w:t>.</w:t>
      </w:r>
      <w:r>
        <w:rPr>
          <w:rFonts w:hint="eastAsia" w:ascii="仿宋_GB2312" w:hAnsi="Times New Roman" w:eastAsia="仿宋_GB2312"/>
          <w:b/>
          <w:bCs/>
          <w:sz w:val="32"/>
          <w:szCs w:val="32"/>
        </w:rPr>
        <w:t>提升全媒体科学</w:t>
      </w:r>
      <w:r>
        <w:rPr>
          <w:rFonts w:hint="eastAsia" w:ascii="仿宋_GB2312" w:hAnsi="Times New Roman" w:eastAsia="仿宋_GB2312"/>
          <w:b/>
          <w:bCs/>
          <w:kern w:val="0"/>
          <w:sz w:val="32"/>
          <w:szCs w:val="32"/>
        </w:rPr>
        <w:t>传播能力。</w:t>
      </w:r>
      <w:r>
        <w:rPr>
          <w:rFonts w:hint="eastAsia" w:ascii="仿宋_GB2312" w:hAnsi="Times New Roman" w:eastAsia="仿宋_GB2312"/>
          <w:kern w:val="0"/>
          <w:sz w:val="32"/>
          <w:szCs w:val="32"/>
        </w:rPr>
        <w:t>强化科学技术引领，加快推进媒体深度融合发展，引导设立科普专题、专栏、专版或频道，鼓励公共交通、户外电子屏、楼宇电视等各类媒介增加科学传播内容，实现科普内容多渠道全媒体传播。加强媒体从业人员科学传播能力培训，引导媒体加大与科技界的沟通合作，增强科学传播的专业性和权威性。</w:t>
      </w:r>
      <w:r>
        <w:rPr>
          <w:rFonts w:hint="eastAsia" w:ascii="楷体_GB2312" w:hAnsi="Times New Roman" w:eastAsia="楷体_GB2312"/>
          <w:b/>
          <w:kern w:val="0"/>
          <w:sz w:val="32"/>
          <w:szCs w:val="32"/>
        </w:rPr>
        <w:t>（县委宣传部、县科协牵头，县融媒体中心、县文旅局、县发改和科技局、县教育局、县农业农村局、县卫体局、县应急管理局、市生态环境局沁源分局、县气象局、县防震减灾中心等单位配合）</w:t>
      </w:r>
    </w:p>
    <w:p>
      <w:pPr>
        <w:pStyle w:val="6"/>
        <w:spacing w:before="0" w:beforeAutospacing="0" w:after="0" w:afterAutospacing="0" w:line="594" w:lineRule="exact"/>
        <w:ind w:firstLine="643" w:firstLineChars="200"/>
        <w:jc w:val="both"/>
        <w:rPr>
          <w:rFonts w:ascii="楷体_GB2312" w:hAnsi="Times New Roman" w:eastAsia="楷体_GB2312"/>
          <w:b/>
          <w:sz w:val="32"/>
          <w:szCs w:val="32"/>
        </w:rPr>
      </w:pPr>
      <w:r>
        <w:rPr>
          <w:rFonts w:ascii="仿宋_GB2312" w:hAnsi="Times New Roman" w:eastAsia="仿宋_GB2312"/>
          <w:b/>
          <w:bCs/>
          <w:sz w:val="32"/>
          <w:szCs w:val="32"/>
        </w:rPr>
        <w:t>3</w:t>
      </w:r>
      <w:r>
        <w:rPr>
          <w:rFonts w:ascii="仿宋_GB2312" w:hAnsi="楷体" w:eastAsia="仿宋_GB2312" w:cs="楷体"/>
          <w:b/>
          <w:bCs/>
          <w:sz w:val="32"/>
          <w:szCs w:val="32"/>
        </w:rPr>
        <w:t>.</w:t>
      </w:r>
      <w:r>
        <w:rPr>
          <w:rFonts w:hint="eastAsia" w:ascii="仿宋_GB2312" w:hAnsi="Times New Roman" w:eastAsia="仿宋_GB2312"/>
          <w:b/>
          <w:bCs/>
          <w:sz w:val="32"/>
          <w:szCs w:val="32"/>
        </w:rPr>
        <w:t>推进科普数字化发展。</w:t>
      </w:r>
      <w:r>
        <w:rPr>
          <w:rFonts w:hint="eastAsia" w:ascii="仿宋_GB2312" w:hAnsi="Times New Roman" w:eastAsia="仿宋_GB2312"/>
          <w:sz w:val="32"/>
          <w:szCs w:val="32"/>
        </w:rPr>
        <w:t>建设及时、精准的信息化传播网络，推进科普与大数据、云计算等技术深度融合发展。加强“科普中国”等科普传播品牌落地应用，与智慧教育、智慧城市、智慧社区等深度融合。</w:t>
      </w:r>
      <w:r>
        <w:rPr>
          <w:rFonts w:hint="eastAsia" w:ascii="楷体_GB2312" w:hAnsi="Times New Roman" w:eastAsia="楷体_GB2312"/>
          <w:b/>
          <w:sz w:val="32"/>
          <w:szCs w:val="32"/>
        </w:rPr>
        <w:t>（县科协牵头，县融媒体中心、县文旅局、县发改和科技局、县委宣传部、县教育局、县工信局、县农业农村局等单位配合）</w:t>
      </w:r>
    </w:p>
    <w:p>
      <w:pPr>
        <w:pStyle w:val="6"/>
        <w:spacing w:before="0" w:beforeAutospacing="0" w:after="0" w:afterAutospacing="0" w:line="594" w:lineRule="exact"/>
        <w:ind w:firstLine="643" w:firstLineChars="200"/>
        <w:jc w:val="both"/>
        <w:rPr>
          <w:rFonts w:ascii="Times New Roman" w:hAnsi="Times New Roman" w:eastAsia="楷体_GB2312"/>
          <w:b/>
          <w:bCs/>
          <w:sz w:val="32"/>
          <w:szCs w:val="32"/>
        </w:rPr>
      </w:pPr>
      <w:r>
        <w:rPr>
          <w:rFonts w:hint="eastAsia" w:ascii="Times New Roman" w:hAnsi="Times New Roman" w:eastAsia="楷体_GB2312"/>
          <w:b/>
          <w:bCs/>
          <w:sz w:val="32"/>
          <w:szCs w:val="32"/>
        </w:rPr>
        <w:t>（三）科普基础设施工程</w:t>
      </w:r>
    </w:p>
    <w:p>
      <w:pPr>
        <w:spacing w:line="594" w:lineRule="exact"/>
        <w:ind w:firstLine="643" w:firstLineChars="200"/>
        <w:rPr>
          <w:rFonts w:ascii="楷体_GB2312" w:hAnsi="Times New Roman" w:eastAsia="楷体_GB2312"/>
          <w:b/>
          <w:kern w:val="0"/>
          <w:sz w:val="32"/>
          <w:szCs w:val="32"/>
        </w:rPr>
      </w:pPr>
      <w:r>
        <w:rPr>
          <w:rFonts w:ascii="仿宋_GB2312" w:hAnsi="Times New Roman" w:eastAsia="仿宋_GB2312"/>
          <w:b/>
          <w:bCs/>
          <w:sz w:val="32"/>
          <w:szCs w:val="32"/>
        </w:rPr>
        <w:t>1</w:t>
      </w:r>
      <w:r>
        <w:rPr>
          <w:rFonts w:ascii="仿宋_GB2312" w:hAnsi="楷体" w:eastAsia="仿宋_GB2312" w:cs="楷体"/>
          <w:b/>
          <w:bCs/>
          <w:sz w:val="32"/>
          <w:szCs w:val="32"/>
        </w:rPr>
        <w:t>.</w:t>
      </w:r>
      <w:r>
        <w:rPr>
          <w:rFonts w:hint="eastAsia" w:ascii="仿宋_GB2312" w:hAnsi="Times New Roman" w:eastAsia="仿宋_GB2312"/>
          <w:b/>
          <w:bCs/>
          <w:sz w:val="32"/>
          <w:szCs w:val="32"/>
        </w:rPr>
        <w:t>推进科技场馆建设。</w:t>
      </w:r>
      <w:r>
        <w:rPr>
          <w:rFonts w:hint="eastAsia" w:ascii="仿宋_GB2312" w:hAnsi="Times New Roman" w:eastAsia="仿宋_GB2312"/>
          <w:kern w:val="0"/>
          <w:sz w:val="32"/>
          <w:szCs w:val="32"/>
        </w:rPr>
        <w:t>加快推进县科学技术馆建设，涵盖科学教育、科学家精神教育、前沿科技体验、公共安全健康教育等功能。常态化开展流动科技馆、科普大篷车等展品更新、巡展换展，推动农村中小学科技展常态化开展。</w:t>
      </w:r>
      <w:r>
        <w:rPr>
          <w:rFonts w:hint="eastAsia" w:ascii="楷体_GB2312" w:hAnsi="Times New Roman" w:eastAsia="楷体_GB2312"/>
          <w:b/>
          <w:kern w:val="0"/>
          <w:sz w:val="32"/>
          <w:szCs w:val="32"/>
        </w:rPr>
        <w:t>（县科协牵头，县财政局、县发改和科技局、县教育局、县农业农村局、县应急管理局、县气象局等党委配合）</w:t>
      </w:r>
    </w:p>
    <w:p>
      <w:pPr>
        <w:spacing w:line="594" w:lineRule="exact"/>
        <w:ind w:firstLine="643" w:firstLineChars="200"/>
        <w:rPr>
          <w:rFonts w:ascii="楷体_GB2312" w:hAnsi="Times New Roman" w:eastAsia="楷体_GB2312"/>
          <w:b/>
          <w:kern w:val="0"/>
          <w:sz w:val="32"/>
          <w:szCs w:val="32"/>
        </w:rPr>
      </w:pPr>
      <w:r>
        <w:rPr>
          <w:rFonts w:ascii="仿宋_GB2312" w:hAnsi="Times New Roman" w:eastAsia="仿宋_GB2312"/>
          <w:b/>
          <w:bCs/>
          <w:sz w:val="32"/>
          <w:szCs w:val="32"/>
        </w:rPr>
        <w:t>2</w:t>
      </w:r>
      <w:r>
        <w:rPr>
          <w:rFonts w:ascii="仿宋_GB2312" w:hAnsi="楷体" w:eastAsia="仿宋_GB2312" w:cs="楷体"/>
          <w:b/>
          <w:bCs/>
          <w:sz w:val="32"/>
          <w:szCs w:val="32"/>
        </w:rPr>
        <w:t>.</w:t>
      </w:r>
      <w:r>
        <w:rPr>
          <w:rFonts w:hint="eastAsia" w:ascii="仿宋_GB2312" w:hAnsi="Times New Roman" w:eastAsia="仿宋_GB2312"/>
          <w:b/>
          <w:bCs/>
          <w:sz w:val="32"/>
          <w:szCs w:val="32"/>
        </w:rPr>
        <w:t>强化科普基地建设。</w:t>
      </w:r>
      <w:r>
        <w:rPr>
          <w:rFonts w:hint="eastAsia" w:ascii="仿宋_GB2312" w:hAnsi="Times New Roman" w:eastAsia="仿宋_GB2312"/>
          <w:sz w:val="32"/>
          <w:szCs w:val="32"/>
        </w:rPr>
        <w:t>鼓励支持卫生健康、应急管理、食品药品、人防、防震减灾、气象等行业部门建立专业科普教育、研学基地，加强自然资源、生态环境、水情教育、人文社科等各类科普基地间交流协作。推进图书馆、文化馆、青少年活动中心等公共科学文化设施拓展科普服务功能、丰富科普活动内容。引导公园、自然保护区、风景名胜区、车站、电影院等公共场所强化科普服务功能。利用既有工业遗产和闲置淘汰生产设施，开发建设科技博物馆、工业博物馆、安全体验场馆和科普创意园。</w:t>
      </w:r>
      <w:r>
        <w:rPr>
          <w:rFonts w:hint="eastAsia" w:ascii="楷体_GB2312" w:hAnsi="Times New Roman" w:eastAsia="楷体_GB2312"/>
          <w:b/>
          <w:kern w:val="0"/>
          <w:sz w:val="32"/>
          <w:szCs w:val="32"/>
        </w:rPr>
        <w:t>（县科协、县发改和科技局牵头，县财政局、县教育局、县农业农村局、县卫体局、县应急管理局、市生态环境局沁源分局、县气象局、县工信局、县文旅局、县防震减灾中心等单位配合）</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（四）基层科普能力提升工程</w:t>
      </w:r>
    </w:p>
    <w:p>
      <w:pPr>
        <w:spacing w:line="566" w:lineRule="exact"/>
        <w:ind w:firstLine="643" w:firstLineChars="200"/>
        <w:rPr>
          <w:rFonts w:ascii="楷体_GB2312" w:hAnsi="Times New Roman" w:eastAsia="楷体_GB2312"/>
          <w:b/>
          <w:kern w:val="0"/>
          <w:sz w:val="32"/>
          <w:szCs w:val="32"/>
        </w:rPr>
      </w:pPr>
      <w:r>
        <w:rPr>
          <w:rFonts w:ascii="仿宋_GB2312" w:hAnsi="Times New Roman" w:eastAsia="仿宋_GB2312"/>
          <w:b/>
          <w:bCs/>
          <w:sz w:val="32"/>
          <w:szCs w:val="32"/>
        </w:rPr>
        <w:t>1</w:t>
      </w:r>
      <w:r>
        <w:rPr>
          <w:rFonts w:ascii="仿宋_GB2312" w:hAnsi="楷体" w:eastAsia="仿宋_GB2312" w:cs="楷体"/>
          <w:b/>
          <w:bCs/>
          <w:sz w:val="32"/>
          <w:szCs w:val="32"/>
        </w:rPr>
        <w:t>.</w:t>
      </w:r>
      <w:r>
        <w:rPr>
          <w:rFonts w:hint="eastAsia" w:ascii="仿宋_GB2312" w:hAnsi="Times New Roman" w:eastAsia="仿宋_GB2312"/>
          <w:b/>
          <w:bCs/>
          <w:sz w:val="32"/>
          <w:szCs w:val="32"/>
        </w:rPr>
        <w:t>建立应急科普宣教协同机制。</w:t>
      </w:r>
      <w:r>
        <w:rPr>
          <w:rFonts w:hint="eastAsia" w:ascii="仿宋_GB2312" w:hAnsi="Times New Roman" w:eastAsia="仿宋_GB2312"/>
          <w:sz w:val="32"/>
          <w:szCs w:val="32"/>
        </w:rPr>
        <w:t>将应急科普纳入各级突发事件应急工作整体规划和协调机制，建立应急科普专家队伍，提升应急管理人员和媒体人员的应急科普能力。储备和传播优质应急科普内容资源，有效开展疫情防治、防灾减灾、应急避险等主题科普宣教活动，全面推进应急科普知识进企业、进农村、进社区、进学校、进家庭。突发事件发生时，统筹各级各类资源和力量直达基层开展应急科普，及时做好政策解读、知识普及和舆情引导等工作。</w:t>
      </w:r>
      <w:r>
        <w:rPr>
          <w:rFonts w:hint="eastAsia" w:ascii="楷体_GB2312" w:hAnsi="Times New Roman" w:eastAsia="楷体_GB2312"/>
          <w:b/>
          <w:kern w:val="0"/>
          <w:sz w:val="32"/>
          <w:szCs w:val="32"/>
        </w:rPr>
        <w:t>（县科协牵头，县应急管理局、县委宣传部、县发改和科技局、县卫体局、县气象局、县防震减灾中心、县融媒体中心、县人社局、县教育局、县妇联等单位配合）</w:t>
      </w:r>
    </w:p>
    <w:p>
      <w:pPr>
        <w:spacing w:line="566" w:lineRule="exact"/>
        <w:ind w:firstLine="643" w:firstLineChars="200"/>
        <w:rPr>
          <w:rFonts w:ascii="楷体_GB2312" w:hAnsi="Times New Roman" w:eastAsia="楷体_GB2312"/>
          <w:b/>
          <w:kern w:val="0"/>
          <w:sz w:val="32"/>
          <w:szCs w:val="32"/>
        </w:rPr>
      </w:pPr>
      <w:r>
        <w:rPr>
          <w:rFonts w:ascii="仿宋_GB2312" w:hAnsi="Times New Roman" w:eastAsia="仿宋_GB2312"/>
          <w:b/>
          <w:bCs/>
          <w:sz w:val="32"/>
          <w:szCs w:val="32"/>
        </w:rPr>
        <w:t>2</w:t>
      </w:r>
      <w:r>
        <w:rPr>
          <w:rFonts w:ascii="仿宋_GB2312" w:hAnsi="楷体" w:eastAsia="仿宋_GB2312" w:cs="楷体"/>
          <w:b/>
          <w:bCs/>
          <w:sz w:val="32"/>
          <w:szCs w:val="32"/>
        </w:rPr>
        <w:t>.</w:t>
      </w:r>
      <w:r>
        <w:rPr>
          <w:rFonts w:hint="eastAsia" w:ascii="仿宋_GB2312" w:hAnsi="Times New Roman" w:eastAsia="仿宋_GB2312"/>
          <w:b/>
          <w:bCs/>
          <w:sz w:val="32"/>
          <w:szCs w:val="32"/>
        </w:rPr>
        <w:t>完善基层科普服务体系。</w:t>
      </w:r>
      <w:r>
        <w:rPr>
          <w:rFonts w:hint="eastAsia" w:ascii="仿宋_GB2312" w:hAnsi="Times New Roman" w:eastAsia="仿宋_GB2312"/>
          <w:sz w:val="32"/>
          <w:szCs w:val="32"/>
        </w:rPr>
        <w:t>以新时代文明实践中心（所、站）、党群服务中心等为阵地，以志愿服务为重要手段，动员学校、医院、企业和社会组织等组建科技志愿服务队，完善科技志愿服务管理制度，推进科技志愿服务专业化、规范化、常态化发展，推广群众点单、社区派单、部门领单、科技志愿服务队接单的订单认领模式。鼓励有条件的企事业单位开展全行业行动、全媒体传播、全民参与共享的全域科普行动。</w:t>
      </w:r>
      <w:r>
        <w:rPr>
          <w:rFonts w:hint="eastAsia" w:ascii="楷体_GB2312" w:hAnsi="Times New Roman" w:eastAsia="楷体_GB2312"/>
          <w:b/>
          <w:kern w:val="0"/>
          <w:sz w:val="32"/>
          <w:szCs w:val="32"/>
        </w:rPr>
        <w:t>（县科协牵头，县委宣传部、县发改和科技局、县教育局、县卫体局、县自然资源局、市生态环境局沁源分局、县应急管理局、县文旅局、县气象局、县融媒体中心、县工信局、县农业农村局、县总工会、团县委、县妇联等单位配合）</w:t>
      </w:r>
    </w:p>
    <w:p>
      <w:pPr>
        <w:spacing w:line="566" w:lineRule="exact"/>
        <w:ind w:firstLine="640"/>
        <w:rPr>
          <w:rFonts w:ascii="楷体_GB2312" w:hAnsi="Times New Roman" w:eastAsia="楷体_GB2312"/>
          <w:b/>
          <w:kern w:val="0"/>
          <w:sz w:val="32"/>
          <w:szCs w:val="32"/>
        </w:rPr>
      </w:pPr>
      <w:r>
        <w:rPr>
          <w:rFonts w:ascii="仿宋_GB2312" w:hAnsi="Times New Roman" w:eastAsia="仿宋_GB2312"/>
          <w:b/>
          <w:bCs/>
          <w:sz w:val="32"/>
          <w:szCs w:val="32"/>
        </w:rPr>
        <w:t>3</w:t>
      </w:r>
      <w:r>
        <w:rPr>
          <w:rFonts w:ascii="仿宋_GB2312" w:hAnsi="仿宋" w:eastAsia="仿宋_GB2312" w:cs="仿宋"/>
          <w:b/>
          <w:bCs/>
          <w:sz w:val="32"/>
          <w:szCs w:val="32"/>
        </w:rPr>
        <w:t>.</w:t>
      </w:r>
      <w:r>
        <w:rPr>
          <w:rFonts w:hint="eastAsia" w:ascii="仿宋_GB2312" w:hAnsi="Times New Roman" w:eastAsia="仿宋_GB2312"/>
          <w:b/>
          <w:bCs/>
          <w:sz w:val="32"/>
          <w:szCs w:val="32"/>
        </w:rPr>
        <w:t>强化基层科普服务能力。</w:t>
      </w:r>
      <w:r>
        <w:rPr>
          <w:rFonts w:hint="eastAsia" w:ascii="仿宋_GB2312" w:hAnsi="Times New Roman" w:eastAsia="仿宋_GB2312"/>
          <w:sz w:val="32"/>
          <w:szCs w:val="32"/>
        </w:rPr>
        <w:t>深入实施基层科普行动计划。开展科普示范乡镇和科普示范村（社区）创建活动。探索建立基层科普展览展示资源共享机制。深入开展爱国卫生运动、全国科普日、科技活动周、防灾减灾日、食品安全宣传周、世界地球日、世界气象日等活动，增进公众对科技发展的了解，提升应用科技处理解决问题的能力。</w:t>
      </w:r>
      <w:r>
        <w:rPr>
          <w:rFonts w:hint="eastAsia" w:ascii="楷体_GB2312" w:hAnsi="Times New Roman" w:eastAsia="楷体_GB2312"/>
          <w:b/>
          <w:kern w:val="0"/>
          <w:sz w:val="32"/>
          <w:szCs w:val="32"/>
        </w:rPr>
        <w:t>（县科协牵头，县发改和科技局、县教育局、县农业农村局、县卫体局、县自然资源局、市生态环境局沁源分局、县应急管理局、县文旅局、县气象局、县防震减灾中心等单位配合）</w:t>
      </w:r>
    </w:p>
    <w:p>
      <w:pPr>
        <w:spacing w:line="594" w:lineRule="exact"/>
        <w:ind w:firstLine="640"/>
        <w:rPr>
          <w:rFonts w:ascii="楷体_GB2312" w:hAnsi="Times New Roman" w:eastAsia="楷体_GB2312"/>
          <w:b/>
          <w:kern w:val="0"/>
          <w:sz w:val="32"/>
          <w:szCs w:val="32"/>
        </w:rPr>
      </w:pPr>
      <w:r>
        <w:rPr>
          <w:rFonts w:ascii="仿宋_GB2312" w:hAnsi="Times New Roman" w:eastAsia="仿宋_GB2312"/>
          <w:b/>
          <w:bCs/>
          <w:sz w:val="32"/>
          <w:szCs w:val="32"/>
        </w:rPr>
        <w:t>4</w:t>
      </w:r>
      <w:r>
        <w:rPr>
          <w:rFonts w:ascii="仿宋_GB2312" w:hAnsi="楷体" w:eastAsia="仿宋_GB2312" w:cs="楷体"/>
          <w:b/>
          <w:bCs/>
          <w:sz w:val="32"/>
          <w:szCs w:val="32"/>
        </w:rPr>
        <w:t>.</w:t>
      </w:r>
      <w:r>
        <w:rPr>
          <w:rFonts w:hint="eastAsia" w:ascii="仿宋_GB2312" w:hAnsi="Times New Roman" w:eastAsia="仿宋_GB2312"/>
          <w:b/>
          <w:bCs/>
          <w:sz w:val="32"/>
          <w:szCs w:val="32"/>
        </w:rPr>
        <w:t>加强专职科普队伍建设。</w:t>
      </w:r>
      <w:r>
        <w:rPr>
          <w:rFonts w:hint="eastAsia" w:ascii="仿宋_GB2312" w:hAnsi="Times New Roman" w:eastAsia="仿宋_GB2312"/>
          <w:sz w:val="32"/>
          <w:szCs w:val="32"/>
        </w:rPr>
        <w:t>加大高层次科普专门人才培养力度，壮大科普场馆、科普基地、新媒体科普、科普研究、科学传播等领域专职科普人才队伍。鼓励教育机构、科研机构、企业设立科普专兼职岗位。</w:t>
      </w:r>
      <w:r>
        <w:rPr>
          <w:rFonts w:hint="eastAsia" w:ascii="楷体_GB2312" w:hAnsi="Times New Roman" w:eastAsia="楷体_GB2312"/>
          <w:b/>
          <w:kern w:val="0"/>
          <w:sz w:val="32"/>
          <w:szCs w:val="32"/>
        </w:rPr>
        <w:t>（县科协牵头，县委宣传部、县发改和科技局、县教育局、县人社局、县工信局、县农业农村局、县卫体局、县自然资源局、市生态环境局沁源分局、县应急管理局、县气象局、县防震减灾中心等单位配合）</w:t>
      </w:r>
    </w:p>
    <w:p>
      <w:pPr>
        <w:spacing w:line="594" w:lineRule="exact"/>
        <w:ind w:firstLine="624"/>
        <w:rPr>
          <w:rFonts w:ascii="Times New Roman" w:hAnsi="Times New Roman" w:eastAsia="楷体_GB2312"/>
          <w:b/>
          <w:bCs/>
          <w:sz w:val="32"/>
          <w:szCs w:val="32"/>
        </w:rPr>
      </w:pPr>
      <w:r>
        <w:rPr>
          <w:rFonts w:hint="eastAsia" w:ascii="Times New Roman" w:hAnsi="Times New Roman" w:eastAsia="楷体_GB2312"/>
          <w:b/>
          <w:bCs/>
          <w:sz w:val="32"/>
          <w:szCs w:val="32"/>
        </w:rPr>
        <w:t>（五）科学素质省、市、县交流合作工程</w:t>
      </w:r>
    </w:p>
    <w:p>
      <w:pPr>
        <w:spacing w:line="594" w:lineRule="exact"/>
        <w:ind w:firstLine="619"/>
        <w:rPr>
          <w:rFonts w:ascii="楷体_GB2312" w:hAnsi="Times New Roman" w:eastAsia="楷体_GB2312"/>
          <w:b/>
          <w:kern w:val="0"/>
          <w:sz w:val="32"/>
          <w:szCs w:val="32"/>
        </w:rPr>
      </w:pPr>
      <w:r>
        <w:rPr>
          <w:rFonts w:hint="eastAsia" w:ascii="Times New Roman" w:hAnsi="Times New Roman" w:eastAsia="仿宋_GB2312"/>
          <w:sz w:val="32"/>
          <w:szCs w:val="32"/>
        </w:rPr>
        <w:t>拓展省、市、县科技人文交流渠道，深入开展科学教育、传播和普及合作项目，促进科普产品交流交易。聚焦应对未来发展、粮食安全、能源安全、人类健康、灾害风险、气候变化等人类可持续发展共同挑战，加强青少年、妇女和教育、媒体、文化等领域科技人文交流。</w:t>
      </w:r>
      <w:r>
        <w:rPr>
          <w:rFonts w:hint="eastAsia" w:ascii="楷体_GB2312" w:hAnsi="Times New Roman" w:eastAsia="楷体_GB2312"/>
          <w:b/>
          <w:kern w:val="0"/>
          <w:sz w:val="32"/>
          <w:szCs w:val="32"/>
        </w:rPr>
        <w:t>（县科协牵头，县委宣传部、县教育局、县发改和科技局、县工信局、县农业农村局、县卫体局、市生态环境局沁源分局、县自然资源局、县应急管理局、县文旅局、县融媒</w:t>
      </w:r>
      <w:r>
        <w:rPr>
          <w:rFonts w:hint="eastAsia" w:ascii="楷体_GB2312" w:hAnsi="Times New Roman" w:eastAsia="楷体_GB2312"/>
          <w:b/>
          <w:spacing w:val="6"/>
          <w:kern w:val="0"/>
          <w:sz w:val="32"/>
          <w:szCs w:val="32"/>
        </w:rPr>
        <w:t>体中心、县气象局、县防震减灾中心、团县委、县妇联等单位配合）</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四、组织实施</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（一）强化组织保障</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调整县全民科学素质工作领导小组，组成人员如下：</w:t>
      </w:r>
    </w:p>
    <w:p>
      <w:pPr>
        <w:spacing w:line="594"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组</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长：</w:t>
      </w:r>
      <w:r>
        <w:rPr>
          <w:rFonts w:hint="eastAsia" w:ascii="Times New Roman" w:hAnsi="Times New Roman" w:eastAsia="仿宋_GB2312"/>
          <w:sz w:val="32"/>
          <w:szCs w:val="32"/>
        </w:rPr>
        <w:t>联系科协工作副县长</w:t>
      </w:r>
    </w:p>
    <w:p>
      <w:pPr>
        <w:spacing w:line="594"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副组长：</w:t>
      </w:r>
      <w:r>
        <w:rPr>
          <w:rFonts w:hint="eastAsia" w:ascii="Times New Roman" w:hAnsi="Times New Roman" w:eastAsia="仿宋_GB2312"/>
          <w:sz w:val="32"/>
          <w:szCs w:val="32"/>
        </w:rPr>
        <w:t>县政府协管副主任、县科协党组书记</w:t>
      </w:r>
    </w:p>
    <w:p>
      <w:pPr>
        <w:spacing w:line="594"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成</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员：</w:t>
      </w:r>
      <w:r>
        <w:rPr>
          <w:rFonts w:hint="eastAsia" w:ascii="Times New Roman" w:hAnsi="Times New Roman" w:eastAsia="仿宋_GB2312"/>
          <w:sz w:val="32"/>
          <w:szCs w:val="32"/>
        </w:rPr>
        <w:t>县委组织部、县委宣传部、县发改和科技局、县教育局、县民政局、县财政局、县人社局、县自然资源局、市生态环境局沁源分局、县农业农村局、县文旅局、县卫体局、县应急管理局、县委党校、县总工会、团县委、县妇联、县科协、县气象局、县防震减灾中心负责人，各乡（镇）乡镇长</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领导小组下设办公室，办公室设在县科协，办公室主任由县科协党组书记（兼）任。</w:t>
      </w:r>
    </w:p>
    <w:p>
      <w:pPr>
        <w:spacing w:line="594"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职</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责：一是县科协</w:t>
      </w:r>
      <w:r>
        <w:rPr>
          <w:rFonts w:hint="eastAsia" w:ascii="Times New Roman" w:hAnsi="Times New Roman" w:eastAsia="仿宋_GB2312"/>
          <w:sz w:val="32"/>
          <w:szCs w:val="32"/>
        </w:rPr>
        <w:t>要充分发挥综合协调牵头作用，积极沟通联络，搭建联动平台，把握实施时序进度，协调有关部门形成工作合力，共同推进公民科学素质建设。</w:t>
      </w:r>
      <w:r>
        <w:rPr>
          <w:rFonts w:hint="eastAsia" w:ascii="Times New Roman" w:hAnsi="Times New Roman" w:eastAsia="仿宋_GB2312"/>
          <w:b/>
          <w:bCs/>
          <w:sz w:val="32"/>
          <w:szCs w:val="32"/>
        </w:rPr>
        <w:t>二是各成员单位</w:t>
      </w:r>
      <w:r>
        <w:rPr>
          <w:rFonts w:hint="eastAsia" w:ascii="Times New Roman" w:hAnsi="Times New Roman" w:eastAsia="仿宋_GB2312"/>
          <w:sz w:val="32"/>
          <w:szCs w:val="32"/>
        </w:rPr>
        <w:t>要将本方案相关任务纳入本系统、本单位工作规划和计划，协同配合，认真履职。</w:t>
      </w:r>
      <w:r>
        <w:rPr>
          <w:rFonts w:hint="eastAsia" w:ascii="Times New Roman" w:hAnsi="Times New Roman" w:eastAsia="仿宋_GB2312"/>
          <w:b/>
          <w:bCs/>
          <w:sz w:val="32"/>
          <w:szCs w:val="32"/>
        </w:rPr>
        <w:t>三是各乡（镇）人民政府</w:t>
      </w:r>
      <w:r>
        <w:rPr>
          <w:rFonts w:hint="eastAsia" w:ascii="Times New Roman" w:hAnsi="Times New Roman" w:eastAsia="仿宋_GB2312"/>
          <w:sz w:val="32"/>
          <w:szCs w:val="32"/>
        </w:rPr>
        <w:t>负责领导本区域《全民科学</w:t>
      </w:r>
      <w:r>
        <w:rPr>
          <w:rFonts w:hint="eastAsia" w:ascii="仿宋_GB2312" w:hAnsi="Times New Roman" w:eastAsia="仿宋_GB2312"/>
          <w:sz w:val="32"/>
          <w:szCs w:val="32"/>
        </w:rPr>
        <w:t>素质行动规划纲要（</w:t>
      </w:r>
      <w:r>
        <w:rPr>
          <w:rFonts w:ascii="仿宋_GB2312" w:hAnsi="Times New Roman" w:eastAsia="仿宋_GB2312"/>
          <w:sz w:val="32"/>
          <w:szCs w:val="32"/>
        </w:rPr>
        <w:t>2021—2025</w:t>
      </w:r>
      <w:r>
        <w:rPr>
          <w:rFonts w:hint="eastAsia" w:ascii="仿宋_GB2312" w:hAnsi="Times New Roman" w:eastAsia="仿宋_GB2312"/>
          <w:sz w:val="32"/>
          <w:szCs w:val="32"/>
        </w:rPr>
        <w:t>年）》实施工作，制定本区域全</w:t>
      </w:r>
      <w:r>
        <w:rPr>
          <w:rFonts w:hint="eastAsia" w:ascii="Times New Roman" w:hAnsi="Times New Roman" w:eastAsia="仿宋_GB2312"/>
          <w:sz w:val="32"/>
          <w:szCs w:val="32"/>
        </w:rPr>
        <w:t>民科学素质行动规划实施方案，把公民科学素质建设作为区域经济社会发展的一项重要任务，纳入本区域总体规划，列入年度工作计划，纳入目标管理考核，定期研究部署，提供保障条件，强化监督检查。</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（二）强化要素保障</w:t>
      </w:r>
    </w:p>
    <w:p>
      <w:pPr>
        <w:spacing w:line="594"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一是落实法规政策。</w:t>
      </w:r>
      <w:r>
        <w:rPr>
          <w:rFonts w:hint="eastAsia" w:ascii="Times New Roman" w:hAnsi="Times New Roman" w:eastAsia="仿宋_GB2312"/>
          <w:sz w:val="32"/>
          <w:szCs w:val="32"/>
        </w:rPr>
        <w:t>在全县国民经济和社会发展规划以及科技教育、传播与普及的相关政策措施中，体现公民科学素质建设的目标和要求。落实国家有关鼓励科普事业发展的税收优惠等政策，为提高全民科学素质提供政策保障。</w:t>
      </w:r>
      <w:r>
        <w:rPr>
          <w:rFonts w:hint="eastAsia" w:ascii="Times New Roman" w:hAnsi="Times New Roman" w:eastAsia="仿宋_GB2312"/>
          <w:b/>
          <w:bCs/>
          <w:sz w:val="32"/>
          <w:szCs w:val="32"/>
        </w:rPr>
        <w:t>二是保障经费投入。</w:t>
      </w:r>
      <w:r>
        <w:rPr>
          <w:rFonts w:hint="eastAsia" w:ascii="Times New Roman" w:hAnsi="Times New Roman" w:eastAsia="仿宋_GB2312"/>
          <w:sz w:val="32"/>
          <w:szCs w:val="32"/>
        </w:rPr>
        <w:t>全县各级政府根据财力情况和公民科学素质建设发展需要，建立与经济社会发展相适应的科普经费保障机制，逐步增加全民科学素质工作专项经费，确保专款专用和使用效果。引导鼓励社会资金投入科普事业，建立以政府为投入主体，企事业单位、社会组织和个人参与发展科普事业的多元化投入机制。</w:t>
      </w:r>
      <w:r>
        <w:rPr>
          <w:rFonts w:hint="eastAsia" w:ascii="Times New Roman" w:hAnsi="Times New Roman" w:eastAsia="仿宋_GB2312"/>
          <w:b/>
          <w:bCs/>
          <w:sz w:val="32"/>
          <w:szCs w:val="32"/>
        </w:rPr>
        <w:t>三是强化科普队伍。</w:t>
      </w:r>
      <w:r>
        <w:rPr>
          <w:rFonts w:hint="eastAsia" w:ascii="Times New Roman" w:hAnsi="Times New Roman" w:eastAsia="仿宋_GB2312"/>
          <w:sz w:val="32"/>
          <w:szCs w:val="32"/>
        </w:rPr>
        <w:t>在融合科普服务功能的新时代文明实践中心、党群服务中心、社区服务中心、科普宣传教育站点、开放性科研场所等面向群众经常性开展科学素质公共服务的阵地，设置科普全职兼职岗位，保障科普服务落地见效。</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（三）强化机制保障</w:t>
      </w:r>
    </w:p>
    <w:p>
      <w:pPr>
        <w:pStyle w:val="6"/>
        <w:spacing w:before="0" w:beforeAutospacing="0" w:after="0" w:afterAutospacing="0" w:line="594"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一是建立完善共建机制。</w:t>
      </w:r>
      <w:r>
        <w:rPr>
          <w:rFonts w:hint="eastAsia" w:ascii="Times New Roman" w:hAnsi="Times New Roman" w:eastAsia="仿宋_GB2312"/>
          <w:sz w:val="32"/>
          <w:szCs w:val="32"/>
        </w:rPr>
        <w:t>县全民科学素质工作领导小组与各乡（镇）人民政府建立科学素质建设共建机制，与文明县城创建活动有效衔接。</w:t>
      </w:r>
      <w:r>
        <w:rPr>
          <w:rFonts w:hint="eastAsia" w:ascii="Times New Roman" w:hAnsi="Times New Roman" w:eastAsia="仿宋_GB2312"/>
          <w:b/>
          <w:bCs/>
          <w:sz w:val="32"/>
          <w:szCs w:val="32"/>
        </w:rPr>
        <w:t>二是完善激励奖励机制。</w:t>
      </w:r>
      <w:r>
        <w:rPr>
          <w:rFonts w:hint="eastAsia" w:ascii="Times New Roman" w:hAnsi="Times New Roman" w:eastAsia="仿宋_GB2312"/>
          <w:sz w:val="32"/>
          <w:szCs w:val="32"/>
        </w:rPr>
        <w:t>对在科学素质建设中作出突出贡献的集体和个人，按照国家和省市有关规定给予表扬和奖励。</w:t>
      </w:r>
    </w:p>
    <w:p>
      <w:pPr>
        <w:spacing w:line="594"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（四）强化统筹安排</w:t>
      </w:r>
    </w:p>
    <w:p>
      <w:pPr>
        <w:spacing w:line="594" w:lineRule="exact"/>
        <w:ind w:firstLine="643" w:firstLineChars="200"/>
        <w:rPr>
          <w:rFonts w:ascii="仿宋_GB2312" w:hAnsi="Times New Roman" w:eastAsia="仿宋_GB2312"/>
          <w:sz w:val="32"/>
          <w:szCs w:val="32"/>
        </w:rPr>
      </w:pPr>
      <w:r>
        <w:rPr>
          <w:rFonts w:hint="eastAsia" w:ascii="Times New Roman" w:hAnsi="Times New Roman" w:eastAsia="仿宋_GB2312"/>
          <w:b/>
          <w:bCs/>
          <w:sz w:val="32"/>
          <w:szCs w:val="32"/>
        </w:rPr>
        <w:t>一是启动实施阶段。</w:t>
      </w:r>
      <w:r>
        <w:rPr>
          <w:rFonts w:hint="eastAsia" w:ascii="Times New Roman" w:hAnsi="Times New Roman" w:eastAsia="仿宋_GB2312"/>
          <w:sz w:val="32"/>
          <w:szCs w:val="32"/>
        </w:rPr>
        <w:t>推动和指导各乡（镇）三个月内制定本乡（镇）“十四五”全民科学素质工作实施方案并启动实施。做好《纲要》及本方案实施动员和宣传工作。</w:t>
      </w:r>
      <w:r>
        <w:rPr>
          <w:rFonts w:hint="eastAsia" w:ascii="Times New Roman" w:hAnsi="Times New Roman" w:eastAsia="仿宋_GB2312"/>
          <w:b/>
          <w:bCs/>
          <w:sz w:val="32"/>
          <w:szCs w:val="32"/>
        </w:rPr>
        <w:t>二是深入实施阶段。</w:t>
      </w:r>
      <w:r>
        <w:rPr>
          <w:rFonts w:hint="eastAsia" w:ascii="Times New Roman" w:hAnsi="Times New Roman" w:eastAsia="仿宋_GB2312"/>
          <w:sz w:val="32"/>
          <w:szCs w:val="32"/>
        </w:rPr>
        <w:t>利用三年时间，针对薄弱环节，继续完善工作机制，解决突出问题，全面推进各项重点任务的落实。</w:t>
      </w:r>
      <w:r>
        <w:rPr>
          <w:rFonts w:hint="eastAsia" w:ascii="Times New Roman" w:hAnsi="Times New Roman" w:eastAsia="仿宋_GB2312"/>
          <w:b/>
          <w:bCs/>
          <w:sz w:val="32"/>
          <w:szCs w:val="32"/>
        </w:rPr>
        <w:t>三是总结评估阶段。</w:t>
      </w:r>
      <w:r>
        <w:rPr>
          <w:rFonts w:ascii="仿宋_GB2312" w:hAnsi="Times New Roman" w:eastAsia="仿宋_GB2312"/>
          <w:sz w:val="32"/>
          <w:szCs w:val="32"/>
        </w:rPr>
        <w:t>2025</w:t>
      </w:r>
      <w:r>
        <w:rPr>
          <w:rFonts w:hint="eastAsia" w:ascii="仿宋_GB2312" w:hAnsi="Times New Roman" w:eastAsia="仿宋_GB2312"/>
          <w:sz w:val="32"/>
          <w:szCs w:val="32"/>
        </w:rPr>
        <w:t>年末，组织开展督促检查，对“十四五”期间全民科学素质工作进行总结和全面评估，按照有关规定开展推荐表彰和奖励。</w:t>
      </w:r>
    </w:p>
    <w:p>
      <w:pPr>
        <w:spacing w:line="594" w:lineRule="exact"/>
        <w:rPr>
          <w:rFonts w:ascii="仿宋_GB2312" w:hAnsi="Times New Roman" w:eastAsia="仿宋_GB2312"/>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afterLines="80" w:line="240" w:lineRule="exact"/>
      </w:pPr>
    </w:p>
    <w:p>
      <w:pPr>
        <w:pStyle w:val="2"/>
      </w:pPr>
    </w:p>
    <w:p>
      <w:pPr>
        <w:pStyle w:val="2"/>
      </w:pPr>
    </w:p>
    <w:tbl>
      <w:tblPr>
        <w:tblStyle w:val="8"/>
        <w:tblW w:w="0" w:type="auto"/>
        <w:jc w:val="center"/>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7"/>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57" w:type="dxa"/>
            <w:tcBorders>
              <w:top w:val="single" w:color="auto" w:sz="4" w:space="0"/>
              <w:bottom w:val="single" w:color="auto" w:sz="4" w:space="0"/>
              <w:right w:val="nil"/>
            </w:tcBorders>
            <w:vAlign w:val="center"/>
          </w:tcPr>
          <w:p>
            <w:pPr>
              <w:jc w:val="center"/>
              <w:rPr>
                <w:rFonts w:ascii="仿宋_GB2312" w:hAnsi="仿宋" w:eastAsia="仿宋_GB2312" w:cs="仿宋"/>
                <w:sz w:val="32"/>
                <w:szCs w:val="32"/>
              </w:rPr>
            </w:pPr>
            <w:r>
              <w:rPr>
                <w:rFonts w:hint="eastAsia" w:ascii="仿宋_GB2312" w:hAnsi="仿宋" w:eastAsia="仿宋_GB2312" w:cs="仿宋_GB2312"/>
                <w:color w:val="000000"/>
                <w:sz w:val="28"/>
                <w:szCs w:val="28"/>
              </w:rPr>
              <w:t>沁源县人民政府办公室</w:t>
            </w:r>
            <w:r>
              <w:rPr>
                <w:rFonts w:ascii="仿宋_GB2312" w:hAnsi="仿宋" w:eastAsia="仿宋_GB2312" w:cs="仿宋_GB2312"/>
                <w:color w:val="000000"/>
                <w:sz w:val="28"/>
                <w:szCs w:val="28"/>
              </w:rPr>
              <w:t xml:space="preserve">                    2023</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8</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16</w:t>
            </w:r>
            <w:r>
              <w:rPr>
                <w:rFonts w:hint="eastAsia" w:ascii="仿宋_GB2312" w:hAnsi="仿宋" w:eastAsia="仿宋_GB2312" w:cs="仿宋_GB2312"/>
                <w:color w:val="000000"/>
                <w:sz w:val="28"/>
                <w:szCs w:val="28"/>
              </w:rPr>
              <w:t>日印</w:t>
            </w:r>
            <w:r>
              <w:rPr>
                <w:rFonts w:hint="eastAsia" w:ascii="仿宋_GB2312" w:hAnsi="仿宋_GB2312" w:eastAsia="仿宋_GB2312" w:cs="仿宋_GB2312"/>
                <w:color w:val="000000"/>
                <w:sz w:val="28"/>
                <w:szCs w:val="28"/>
              </w:rPr>
              <w:t>发</w:t>
            </w:r>
          </w:p>
        </w:tc>
      </w:tr>
    </w:tbl>
    <w:p>
      <w:pPr>
        <w:spacing w:line="20" w:lineRule="exact"/>
        <w:ind w:firstLine="420" w:firstLineChars="200"/>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250190</wp:posOffset>
                </wp:positionV>
                <wp:extent cx="10287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9pt;margin-top:19.7pt;height:23.4pt;width:81pt;z-index:251659264;mso-width-relative:page;mso-height-relative:page;" fillcolor="#FFFFFF" filled="t" stroked="f" coordsize="21600,21600" o:gfxdata="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giCI1wAAAAkBAAAPAAAAAAAAAAEAIAAAACIAAABkcnMvZG93bnJldi54bWxQ&#10;SwECFAAUAAAACACHTuJA1BXbFb8BAAB3AwAADgAAAAAAAAABACAAAAAmAQAAZHJzL2Uyb0RvYy54&#10;bWxQSwUGAAAAAAYABgBZAQAAVwUAAAAA&#10;">
                <v:fill on="t" focussize="0,0"/>
                <v:stroke on="f"/>
                <v:imagedata o:title=""/>
                <o:lock v:ext="edit" aspectratio="f"/>
                <v:textbox>
                  <w:txbxContent>
                    <w:p/>
                  </w:txbxContent>
                </v:textbox>
              </v:shape>
            </w:pict>
          </mc:Fallback>
        </mc:AlternateContent>
      </w:r>
    </w:p>
    <w:p>
      <w:pPr>
        <w:pStyle w:val="2"/>
        <w:spacing w:line="20" w:lineRule="exact"/>
      </w:pPr>
    </w:p>
    <w:sectPr>
      <w:footerReference r:id="rId3" w:type="default"/>
      <w:footerReference r:id="rId4" w:type="even"/>
      <w:pgSz w:w="11906" w:h="16838"/>
      <w:pgMar w:top="1871" w:right="1531" w:bottom="175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20</w:t>
    </w:r>
    <w:r>
      <w:rPr>
        <w:rStyle w:val="10"/>
        <w:rFonts w:ascii="宋体" w:hAnsi="宋体"/>
        <w:sz w:val="28"/>
        <w:szCs w:val="28"/>
      </w:rPr>
      <w:fldChar w:fldCharType="end"/>
    </w:r>
    <w:r>
      <w:rPr>
        <w:rStyle w:val="10"/>
        <w:rFonts w:ascii="宋体" w:hAnsi="宋体"/>
        <w:sz w:val="28"/>
        <w:szCs w:val="28"/>
      </w:rPr>
      <w:t xml:space="preserve"> —</w:t>
    </w:r>
  </w:p>
  <w:p>
    <w:pPr>
      <w:pStyle w:val="4"/>
      <w:ind w:right="360" w:firstLine="360"/>
    </w:pPr>
  </w:p>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zBhNGVjODY5MjEwZDAwZWUwMzE1YWE1ODk5MzgifQ=="/>
  </w:docVars>
  <w:rsids>
    <w:rsidRoot w:val="1D7A4B51"/>
    <w:rsid w:val="00206EF1"/>
    <w:rsid w:val="002C375E"/>
    <w:rsid w:val="00337EAC"/>
    <w:rsid w:val="00353260"/>
    <w:rsid w:val="003545D4"/>
    <w:rsid w:val="003C74D4"/>
    <w:rsid w:val="00424464"/>
    <w:rsid w:val="005219A0"/>
    <w:rsid w:val="006F37D9"/>
    <w:rsid w:val="00723C6C"/>
    <w:rsid w:val="007C2857"/>
    <w:rsid w:val="007C2D5C"/>
    <w:rsid w:val="0080545F"/>
    <w:rsid w:val="00814A19"/>
    <w:rsid w:val="008D2C13"/>
    <w:rsid w:val="009873BE"/>
    <w:rsid w:val="009873F3"/>
    <w:rsid w:val="00AE3746"/>
    <w:rsid w:val="00BE69E9"/>
    <w:rsid w:val="00CC32E8"/>
    <w:rsid w:val="00D64D5D"/>
    <w:rsid w:val="00E078D1"/>
    <w:rsid w:val="00E425A1"/>
    <w:rsid w:val="00E50825"/>
    <w:rsid w:val="00F52A5E"/>
    <w:rsid w:val="00F67467"/>
    <w:rsid w:val="0FFB608E"/>
    <w:rsid w:val="1D7A4B51"/>
    <w:rsid w:val="3DD74C05"/>
    <w:rsid w:val="42B336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jc w:val="center"/>
    </w:pPr>
    <w:rPr>
      <w:rFonts w:eastAsia="隶书"/>
      <w:b/>
      <w:sz w:val="72"/>
    </w:rPr>
  </w:style>
  <w:style w:type="paragraph" w:styleId="3">
    <w:name w:val="Body Text Indent"/>
    <w:basedOn w:val="1"/>
    <w:link w:val="14"/>
    <w:qFormat/>
    <w:locked/>
    <w:uiPriority w:val="99"/>
    <w:pPr>
      <w:spacing w:after="120"/>
      <w:ind w:left="420" w:leftChars="2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6"/>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link w:val="15"/>
    <w:qFormat/>
    <w:locked/>
    <w:uiPriority w:val="99"/>
    <w:pPr>
      <w:ind w:firstLine="420" w:firstLineChars="200"/>
    </w:pPr>
  </w:style>
  <w:style w:type="character" w:styleId="10">
    <w:name w:val="page number"/>
    <w:basedOn w:val="9"/>
    <w:qFormat/>
    <w:locked/>
    <w:uiPriority w:val="99"/>
    <w:rPr>
      <w:rFonts w:cs="Times New Roman"/>
    </w:rPr>
  </w:style>
  <w:style w:type="character" w:customStyle="1" w:styleId="11">
    <w:name w:val="Body Text Char"/>
    <w:basedOn w:val="9"/>
    <w:link w:val="2"/>
    <w:semiHidden/>
    <w:qFormat/>
    <w:locked/>
    <w:uiPriority w:val="99"/>
    <w:rPr>
      <w:rFonts w:cs="Times New Roman"/>
      <w:sz w:val="24"/>
      <w:szCs w:val="24"/>
    </w:rPr>
  </w:style>
  <w:style w:type="character" w:customStyle="1" w:styleId="12">
    <w:name w:val="Footer Char"/>
    <w:basedOn w:val="9"/>
    <w:link w:val="4"/>
    <w:semiHidden/>
    <w:qFormat/>
    <w:locked/>
    <w:uiPriority w:val="99"/>
    <w:rPr>
      <w:rFonts w:cs="Times New Roman"/>
      <w:sz w:val="18"/>
      <w:szCs w:val="18"/>
    </w:rPr>
  </w:style>
  <w:style w:type="paragraph" w:customStyle="1" w:styleId="13">
    <w:name w:val="Char Char Char Char"/>
    <w:basedOn w:val="1"/>
    <w:qFormat/>
    <w:uiPriority w:val="99"/>
    <w:pPr>
      <w:tabs>
        <w:tab w:val="right" w:leader="middleDot" w:pos="360"/>
      </w:tabs>
    </w:pPr>
    <w:rPr>
      <w:rFonts w:ascii="Times New Roman" w:hAnsi="Times New Roman" w:eastAsia="黑体"/>
      <w:sz w:val="28"/>
    </w:rPr>
  </w:style>
  <w:style w:type="character" w:customStyle="1" w:styleId="14">
    <w:name w:val="Body Text Indent Char"/>
    <w:basedOn w:val="9"/>
    <w:link w:val="3"/>
    <w:semiHidden/>
    <w:qFormat/>
    <w:locked/>
    <w:uiPriority w:val="99"/>
    <w:rPr>
      <w:rFonts w:cs="Times New Roman"/>
      <w:sz w:val="24"/>
      <w:szCs w:val="24"/>
    </w:rPr>
  </w:style>
  <w:style w:type="character" w:customStyle="1" w:styleId="15">
    <w:name w:val="Body Text First Indent 2 Char"/>
    <w:basedOn w:val="14"/>
    <w:link w:val="7"/>
    <w:semiHidden/>
    <w:qFormat/>
    <w:locked/>
    <w:uiPriority w:val="99"/>
  </w:style>
  <w:style w:type="character" w:customStyle="1" w:styleId="16">
    <w:name w:val="Header Char"/>
    <w:basedOn w:val="9"/>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1549</Words>
  <Characters>8833</Characters>
  <Lines>0</Lines>
  <Paragraphs>0</Paragraphs>
  <TotalTime>35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2023-07-27T02:47:00Z</dcterms:created>
  <dc:creator>Administrator</dc:creator>
  <cp:lastModifiedBy>yt</cp:lastModifiedBy>
  <dcterms:modified xsi:type="dcterms:W3CDTF">2023-10-10T08:31:06Z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E652C044BD17437FBAEFC7BD73165E12_13</vt:lpwstr>
  </property>
</Properties>
</file>