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ind w:firstLine="0" w:firstLineChars="0"/>
        <w:rPr>
          <w:rFonts w:ascii="方正小标宋简体" w:hAnsi="方正小标宋简体" w:eastAsia="方正小标宋简体" w:cs="方正小标宋简体"/>
          <w:color w:val="000000"/>
          <w:spacing w:val="-11"/>
          <w:sz w:val="44"/>
          <w:szCs w:val="44"/>
        </w:rPr>
      </w:pPr>
      <w:bookmarkStart w:id="0" w:name="_GoBack"/>
      <w:bookmarkEnd w:id="0"/>
    </w:p>
    <w:p>
      <w:pPr>
        <w:pStyle w:val="2"/>
        <w:spacing w:line="620" w:lineRule="exact"/>
        <w:ind w:firstLine="0" w:firstLineChars="0"/>
        <w:jc w:val="center"/>
        <w:rPr>
          <w:rFonts w:ascii="方正小标宋简体" w:hAnsi="方正小标宋简体" w:eastAsia="方正小标宋简体" w:cs="方正小标宋简体"/>
          <w:color w:val="000000"/>
          <w:spacing w:val="-11"/>
          <w:sz w:val="44"/>
          <w:szCs w:val="44"/>
        </w:rPr>
      </w:pPr>
      <w:r>
        <w:rPr>
          <w:rFonts w:hint="eastAsia" w:ascii="方正小标宋简体" w:hAnsi="方正小标宋简体" w:eastAsia="方正小标宋简体" w:cs="方正小标宋简体"/>
          <w:color w:val="000000"/>
          <w:spacing w:val="-11"/>
          <w:sz w:val="44"/>
          <w:szCs w:val="44"/>
        </w:rPr>
        <w:t>沁源县开展严厉打击非法违法采矿等行为</w:t>
      </w:r>
    </w:p>
    <w:p>
      <w:pPr>
        <w:pStyle w:val="2"/>
        <w:spacing w:line="620" w:lineRule="exact"/>
        <w:ind w:firstLine="0" w:firstLineChars="0"/>
        <w:jc w:val="center"/>
        <w:rPr>
          <w:rFonts w:ascii="方正小标宋简体" w:hAnsi="方正小标宋简体" w:eastAsia="方正小标宋简体" w:cs="方正小标宋简体"/>
          <w:color w:val="000000"/>
          <w:spacing w:val="-11"/>
          <w:sz w:val="44"/>
          <w:szCs w:val="44"/>
        </w:rPr>
      </w:pPr>
      <w:r>
        <w:rPr>
          <w:rFonts w:hint="eastAsia" w:ascii="方正小标宋简体" w:hAnsi="方正小标宋简体" w:eastAsia="方正小标宋简体" w:cs="方正小标宋简体"/>
          <w:color w:val="000000"/>
          <w:spacing w:val="-11"/>
          <w:sz w:val="44"/>
          <w:szCs w:val="44"/>
        </w:rPr>
        <w:t>专项行动实施方案</w:t>
      </w:r>
    </w:p>
    <w:p>
      <w:pPr>
        <w:pStyle w:val="2"/>
        <w:spacing w:line="620" w:lineRule="exact"/>
        <w:ind w:firstLine="0" w:firstLineChars="0"/>
        <w:rPr>
          <w:rFonts w:ascii="方正小标宋简体" w:hAnsi="方正小标宋简体" w:eastAsia="方正小标宋简体" w:cs="方正小标宋简体"/>
          <w:color w:val="000000"/>
          <w:spacing w:val="-11"/>
          <w:sz w:val="44"/>
          <w:szCs w:val="44"/>
        </w:rPr>
      </w:pP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习近平生态文明思想，全面落实全省打击非法违法采矿工作推进会暨省领导小组联席视频会议精神，严厉打击全县非法违法采矿、乱占土地等行为，持续整治自然资源领域非法违法行为，保障全县自然资源安全，特制定本方案。</w:t>
      </w:r>
    </w:p>
    <w:p>
      <w:pPr>
        <w:spacing w:line="6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一、指导思想</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全面贯彻党的二十大精神，深入践行“两山”理念，树牢安全生产红线意识，以更严肃的态度和超常规的举措，强化责任落实和执法监管，全面排查彻底整治自然资源领域违法乱象，有效防范和坚决遏制非法违法采矿、乱占土地等行为，切实保护好全县自然资源，不断厚植高质量发展生态底色。</w:t>
      </w:r>
    </w:p>
    <w:p>
      <w:pPr>
        <w:adjustRightInd w:val="0"/>
        <w:snapToGrid w:val="0"/>
        <w:spacing w:line="6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二、工作目标</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开展专项行动，进一步压实属地监管责任，持续巩固严厉打击非法违法开采矿产资源专项行动成果，采取“长牙齿”的硬措施，坚决遏制非法违法采矿、乱占土地等行为。进一步建立健全自然资源“全链条”监管机制，构建各级分工合理、部门齐</w:t>
      </w:r>
      <w:r>
        <w:rPr>
          <w:rFonts w:hint="eastAsia" w:ascii="仿宋_GB2312" w:hAnsi="仿宋_GB2312" w:eastAsia="仿宋_GB2312" w:cs="仿宋_GB2312"/>
          <w:color w:val="000000"/>
          <w:spacing w:val="-6"/>
          <w:sz w:val="32"/>
          <w:szCs w:val="32"/>
        </w:rPr>
        <w:t>抓共管工作格局，坚决杜绝因自然资源领域违法行为引发事故，切实保障人民生命财产安全，促进全县自然资源领域持续稳定向好。</w:t>
      </w:r>
    </w:p>
    <w:p>
      <w:pPr>
        <w:adjustRightInd w:val="0"/>
        <w:snapToGrid w:val="0"/>
        <w:spacing w:line="6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三、整治重点</w:t>
      </w:r>
    </w:p>
    <w:p>
      <w:pPr>
        <w:pStyle w:val="4"/>
        <w:spacing w:line="62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（一）整治非法违法采矿行为</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严厉打击无证开采、无证勘查、以探代采、擅自改变开采方式、不按批准矿种、超出批准矿区范围等非法违法开采矿产资源的行为。</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严厉打击未取得采矿许可证，擅自以各类工程建设名义非法开采浅层煤、浅层矿等行为。</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严厉打击利用洗煤厂、焦化厂及重点矿区、私挖滥采重点监控区周边小工厂、养殖场、村民住宅院落等场所作为掩护，秘密进行非法盗采矿产资源的行为。</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严厉打击历史上非法开采矿产资源的易发区、频发区、存在露头煤的偏远偏僻地区、各个时期的关闭矿井、废弃矿井等区域盗采矿产资源行为。</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严厉打击非法买卖、运输、储存民用爆炸物品及利用民用爆炸物品非法开采矿产资源的行为。</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严厉打击“沙霸”“矿霸”等非法开采矿产资源的违法犯罪行为和涉黑涉恶违法犯罪。</w:t>
      </w:r>
    </w:p>
    <w:p>
      <w:pPr>
        <w:adjustRightInd w:val="0"/>
        <w:snapToGrid w:val="0"/>
        <w:spacing w:line="620" w:lineRule="exact"/>
        <w:ind w:firstLine="643" w:firstLineChars="200"/>
        <w:rPr>
          <w:rFonts w:ascii="楷体_GB2312" w:hAnsi="仿宋_GB2312" w:eastAsia="楷体_GB2312" w:cs="仿宋_GB2312"/>
          <w:color w:val="000000"/>
          <w:sz w:val="32"/>
          <w:szCs w:val="32"/>
        </w:rPr>
      </w:pPr>
      <w:r>
        <w:rPr>
          <w:rFonts w:hint="eastAsia" w:ascii="楷体_GB2312" w:hAnsi="楷体_GB2312" w:eastAsia="楷体_GB2312" w:cs="楷体_GB2312"/>
          <w:b/>
          <w:bCs/>
          <w:color w:val="000000"/>
          <w:sz w:val="32"/>
          <w:szCs w:val="32"/>
        </w:rPr>
        <w:t>（二）整治乱占土地行为</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严厉打击农村宅基地乱占耕地强占抢修，一户多宅；工矿、商业用地未批先建、超越批准范围占地；农村乱占耕地建房行为。</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严厉打击不备案、不按规定占用耕地修建种养殖设施，以种养殖名义占用土地，改变土地使用用途造成大棚房行为等。</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严厉打击不进行用地审批及超越批准范围倾倒固体废料、废渣，不进行临时用地审批乱占土地行为，重点整治煤矸石乱排乱放行为。</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严厉打击挖沙、取土、采石破坏耕地，毁坏种植条件行为。</w:t>
      </w:r>
    </w:p>
    <w:p>
      <w:pPr>
        <w:adjustRightInd w:val="0"/>
        <w:snapToGrid w:val="0"/>
        <w:spacing w:line="6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四、组织领导</w:t>
      </w:r>
    </w:p>
    <w:p>
      <w:pPr>
        <w:adjustRightInd w:val="0"/>
        <w:snapToGrid w:val="0"/>
        <w:spacing w:line="62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（一）领导机构</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为加强组织领导，成立沁源县开展严厉打击非法违法采矿等行为专项行动领导小组，组成人员如下：</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长：张中武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县政府副县长</w:t>
      </w:r>
    </w:p>
    <w:p>
      <w:pPr>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骆兆保</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县政府副县长、县公安局局长</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副组长：王建军</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县政府办主任科员</w:t>
      </w:r>
    </w:p>
    <w:p>
      <w:pPr>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郭永强</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县自然资源局局长</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员：杨茂林</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县纪委常务副书记、监委副主任</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申国伟</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县公安局常务副局长</w:t>
      </w:r>
    </w:p>
    <w:p>
      <w:pPr>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李成菊</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县检察院常务副检察长</w:t>
      </w:r>
    </w:p>
    <w:p>
      <w:pPr>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连宏伟</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县法院副院长</w:t>
      </w:r>
    </w:p>
    <w:p>
      <w:pPr>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龙</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县财政局局长</w:t>
      </w:r>
    </w:p>
    <w:p>
      <w:pPr>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李建军</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县司法局局长</w:t>
      </w:r>
    </w:p>
    <w:p>
      <w:pPr>
        <w:pStyle w:val="4"/>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王江荣</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县发改和科技局局长</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孙海源</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县应急局局长</w:t>
      </w:r>
    </w:p>
    <w:p>
      <w:pPr>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刘炎红</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县能源局局长</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韩志强</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市生态环境局沁源分局局长</w:t>
      </w:r>
    </w:p>
    <w:p>
      <w:pPr>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王银刚</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县农业农村局局长</w:t>
      </w:r>
    </w:p>
    <w:p>
      <w:pPr>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张云江</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县市监局局长</w:t>
      </w:r>
    </w:p>
    <w:p>
      <w:pPr>
        <w:tabs>
          <w:tab w:val="left" w:pos="3783"/>
        </w:tabs>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王东钢</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县交通局局长</w:t>
      </w:r>
    </w:p>
    <w:p>
      <w:pPr>
        <w:tabs>
          <w:tab w:val="left" w:pos="3783"/>
        </w:tabs>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闫红生</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县公路段段长</w:t>
      </w:r>
    </w:p>
    <w:p>
      <w:pPr>
        <w:tabs>
          <w:tab w:val="left" w:pos="3783"/>
        </w:tabs>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吴广义</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县融媒体中心主任</w:t>
      </w:r>
      <w:r>
        <w:rPr>
          <w:rFonts w:ascii="仿宋_GB2312" w:hAnsi="仿宋_GB2312" w:eastAsia="仿宋_GB2312" w:cs="仿宋_GB2312"/>
          <w:color w:val="000000"/>
          <w:sz w:val="32"/>
          <w:szCs w:val="32"/>
        </w:rPr>
        <w:tab/>
      </w:r>
    </w:p>
    <w:p>
      <w:pPr>
        <w:tabs>
          <w:tab w:val="left" w:pos="3783"/>
        </w:tabs>
        <w:adjustRightInd w:val="0"/>
        <w:snapToGrid w:val="0"/>
        <w:spacing w:line="620" w:lineRule="exact"/>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屈建军</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国网沁源县供电公司经理</w:t>
      </w:r>
      <w:r>
        <w:rPr>
          <w:rFonts w:ascii="仿宋_GB2312" w:hAnsi="仿宋_GB2312" w:eastAsia="仿宋_GB2312" w:cs="仿宋_GB2312"/>
          <w:color w:val="000000"/>
          <w:sz w:val="32"/>
          <w:szCs w:val="32"/>
        </w:rPr>
        <w:t xml:space="preserve"> </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各乡（镇）人民政府乡（镇）长</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领导小组下设办公室，办公室设在县自然资源局，办公室主任由县自然资源局局长郭永强兼任。领导小组办公室负责承担领导小组的日常工作，做好</w:t>
      </w:r>
      <w:r>
        <w:rPr>
          <w:rFonts w:hint="eastAsia" w:ascii="仿宋" w:hAnsi="仿宋" w:eastAsia="仿宋" w:cs="仿宋"/>
          <w:color w:val="000000"/>
          <w:sz w:val="32"/>
          <w:szCs w:val="32"/>
        </w:rPr>
        <w:t>专项行动</w:t>
      </w:r>
      <w:r>
        <w:rPr>
          <w:rFonts w:hint="eastAsia" w:ascii="仿宋_GB2312" w:hAnsi="仿宋_GB2312" w:eastAsia="仿宋_GB2312" w:cs="仿宋_GB2312"/>
          <w:color w:val="000000"/>
          <w:sz w:val="32"/>
          <w:szCs w:val="32"/>
        </w:rPr>
        <w:t>的动员部署、宣传发动、线索排查、信息共享、打击整治、督导检查、建章立制等日常各项工作并形成长效机制，遇重大问题提交领导小组集体研究。</w:t>
      </w:r>
    </w:p>
    <w:p>
      <w:pPr>
        <w:adjustRightInd w:val="0"/>
        <w:snapToGrid w:val="0"/>
        <w:spacing w:line="62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（二）各部门职责</w:t>
      </w:r>
    </w:p>
    <w:p>
      <w:pPr>
        <w:adjustRightInd w:val="0"/>
        <w:snapToGrid w:val="0"/>
        <w:spacing w:line="620" w:lineRule="exact"/>
        <w:ind w:firstLine="643"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sz w:val="32"/>
          <w:szCs w:val="32"/>
        </w:rPr>
        <w:t>县自然资源局：</w:t>
      </w:r>
      <w:r>
        <w:rPr>
          <w:rFonts w:hint="eastAsia" w:ascii="仿宋_GB2312" w:hAnsi="仿宋_GB2312" w:eastAsia="仿宋_GB2312" w:cs="仿宋_GB2312"/>
          <w:color w:val="000000"/>
          <w:sz w:val="32"/>
          <w:szCs w:val="32"/>
        </w:rPr>
        <w:t>牵头组织对各类</w:t>
      </w:r>
      <w:r>
        <w:rPr>
          <w:rFonts w:hint="eastAsia" w:ascii="仿宋_GB2312" w:hAnsi="仿宋_GB2312" w:eastAsia="仿宋_GB2312" w:cs="仿宋_GB2312"/>
          <w:color w:val="000000"/>
          <w:kern w:val="0"/>
          <w:sz w:val="32"/>
          <w:szCs w:val="32"/>
          <w:shd w:val="clear" w:color="auto" w:fill="FFFFFF"/>
        </w:rPr>
        <w:t>非法开采矿产资源、非法占地行为的打击查处；查处各类持证矿山企业的超层越界及违法占地行为；研究掌握非法采矿、违法占地的突出问题，适时向乡镇人民政府提出打击非法采矿、违法占地工作建议；组织开展巡查检查和突查暗访</w:t>
      </w: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组织技术支撑单位对非法采矿、非法占地造成的矿产资源破坏、违法占地行为进行勘测，对构成犯罪的及时移交公安机关和司法机关依法追究刑事责任。</w:t>
      </w:r>
    </w:p>
    <w:p>
      <w:pPr>
        <w:adjustRightInd w:val="0"/>
        <w:snapToGrid w:val="0"/>
        <w:spacing w:line="6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县公安局：</w:t>
      </w:r>
      <w:r>
        <w:rPr>
          <w:rFonts w:hint="eastAsia" w:ascii="仿宋_GB2312" w:hAnsi="仿宋_GB2312" w:eastAsia="仿宋_GB2312" w:cs="仿宋_GB2312"/>
          <w:color w:val="000000"/>
          <w:sz w:val="32"/>
          <w:szCs w:val="32"/>
        </w:rPr>
        <w:t>负责民用爆炸物品公共安全管理和民用爆炸物品购买、运输、爆破作业的安全监督管理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监控民用爆炸物品流向，严禁向非法违法采矿人提供民用爆炸物品；严厉打击自然资源领域违法犯罪行为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对相关部门移送的涉嫌犯罪案件依法立案侦查，追究刑事责任，对涉及“矿霸”“沙霸”“土霸”的黑恶犯罪线索及时查处。</w:t>
      </w:r>
    </w:p>
    <w:p>
      <w:pPr>
        <w:spacing w:line="6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县人民检察院：</w:t>
      </w:r>
      <w:r>
        <w:rPr>
          <w:rFonts w:hint="eastAsia" w:ascii="仿宋_GB2312" w:hAnsi="仿宋_GB2312" w:eastAsia="仿宋_GB2312" w:cs="仿宋_GB2312"/>
          <w:color w:val="000000"/>
          <w:sz w:val="32"/>
          <w:szCs w:val="32"/>
        </w:rPr>
        <w:t>负责及时受理县公安局移送的涉嫌犯罪的自然资源违法查处案件，依法进行立案侦查，并依法对犯罪嫌疑人提起诉讼。</w:t>
      </w:r>
    </w:p>
    <w:p>
      <w:pPr>
        <w:pStyle w:val="4"/>
        <w:spacing w:line="6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县人民法院：</w:t>
      </w:r>
      <w:r>
        <w:rPr>
          <w:rFonts w:hint="eastAsia" w:ascii="仿宋_GB2312" w:hAnsi="仿宋_GB2312" w:eastAsia="仿宋_GB2312" w:cs="仿宋_GB2312"/>
          <w:color w:val="000000"/>
          <w:sz w:val="32"/>
          <w:szCs w:val="32"/>
        </w:rPr>
        <w:t>负责及时审理自然资源领域违法案件。</w:t>
      </w:r>
    </w:p>
    <w:p>
      <w:pPr>
        <w:pStyle w:val="4"/>
        <w:spacing w:line="6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县司法局：</w:t>
      </w:r>
      <w:r>
        <w:rPr>
          <w:rFonts w:hint="eastAsia" w:ascii="仿宋_GB2312" w:hAnsi="仿宋_GB2312" w:eastAsia="仿宋_GB2312" w:cs="仿宋_GB2312"/>
          <w:color w:val="000000"/>
          <w:sz w:val="32"/>
          <w:szCs w:val="32"/>
        </w:rPr>
        <w:t>提供自然资源领域法律咨询、司法解释。</w:t>
      </w:r>
    </w:p>
    <w:p>
      <w:pPr>
        <w:adjustRightInd w:val="0"/>
        <w:snapToGrid w:val="0"/>
        <w:spacing w:line="620" w:lineRule="exact"/>
        <w:ind w:firstLine="64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县财政局：</w:t>
      </w:r>
      <w:r>
        <w:rPr>
          <w:rFonts w:hint="eastAsia" w:ascii="仿宋_GB2312" w:hAnsi="仿宋_GB2312" w:eastAsia="仿宋_GB2312" w:cs="仿宋_GB2312"/>
          <w:color w:val="000000"/>
          <w:sz w:val="32"/>
          <w:szCs w:val="32"/>
        </w:rPr>
        <w:t>负责打击非法违法采矿、乱占土地罚没票据的提供，及时拨付打击专项行动工作经费；举报奖励资金的落实兑现；对非法矿（砂）产品及违法建筑的没收处置工作。</w:t>
      </w:r>
    </w:p>
    <w:p>
      <w:pPr>
        <w:adjustRightInd w:val="0"/>
        <w:snapToGrid w:val="0"/>
        <w:spacing w:line="620" w:lineRule="exact"/>
        <w:ind w:firstLine="64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县发改和科技局：</w:t>
      </w:r>
      <w:r>
        <w:rPr>
          <w:rFonts w:hint="eastAsia" w:ascii="仿宋_GB2312" w:hAnsi="仿宋_GB2312" w:eastAsia="仿宋_GB2312" w:cs="仿宋_GB2312"/>
          <w:color w:val="000000"/>
          <w:sz w:val="32"/>
          <w:szCs w:val="32"/>
        </w:rPr>
        <w:t>负责对非法采矿案件所涉及的矿产品价格进行认定，两个工作日内出具认定结论。</w:t>
      </w:r>
    </w:p>
    <w:p>
      <w:pPr>
        <w:adjustRightInd w:val="0"/>
        <w:snapToGrid w:val="0"/>
        <w:spacing w:line="620" w:lineRule="exact"/>
        <w:ind w:firstLine="64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县应急局：</w:t>
      </w:r>
      <w:r>
        <w:rPr>
          <w:rFonts w:hint="eastAsia" w:ascii="仿宋_GB2312" w:hAnsi="仿宋_GB2312" w:eastAsia="仿宋_GB2312" w:cs="仿宋_GB2312"/>
          <w:color w:val="000000"/>
          <w:sz w:val="32"/>
          <w:szCs w:val="32"/>
        </w:rPr>
        <w:t>加强对矿山企业的日常监督检查，发现非法违法采矿行为，及时通报相关部门；加强对依法取得采矿许可证或安全生产许可证矿山生产企业的监督检查，发现超层越界、擅自改变开采方式、采用破坏方法开采等违法采矿行为，及时通报自然资源、公安等相关部门，并积极协助查处。</w:t>
      </w:r>
    </w:p>
    <w:p>
      <w:pPr>
        <w:adjustRightInd w:val="0"/>
        <w:snapToGrid w:val="0"/>
        <w:spacing w:line="6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县能源局：</w:t>
      </w:r>
      <w:r>
        <w:rPr>
          <w:rFonts w:hint="eastAsia" w:ascii="仿宋_GB2312" w:hAnsi="仿宋_GB2312" w:eastAsia="仿宋_GB2312" w:cs="仿宋_GB2312"/>
          <w:color w:val="000000"/>
          <w:sz w:val="32"/>
          <w:szCs w:val="32"/>
        </w:rPr>
        <w:t>加强煤炭行业相关管理工作，严格煤矿生产能力核定管理，发现非法违法采矿行为，及时通报自然资源、公安等相关部门，并积极协助查处。</w:t>
      </w:r>
    </w:p>
    <w:p>
      <w:pPr>
        <w:adjustRightInd w:val="0"/>
        <w:snapToGrid w:val="0"/>
        <w:spacing w:line="6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市生态环境局沁源分局：</w:t>
      </w:r>
      <w:r>
        <w:rPr>
          <w:rFonts w:hint="eastAsia" w:ascii="仿宋_GB2312" w:hAnsi="仿宋_GB2312" w:eastAsia="仿宋_GB2312" w:cs="仿宋_GB2312"/>
          <w:color w:val="000000"/>
          <w:sz w:val="32"/>
          <w:szCs w:val="32"/>
        </w:rPr>
        <w:t>负责组织开展生态环境保护执法检查，发现存在未经环评审批等非法违法采矿、乱占土地等行为，及时通报相关部门，并积极协助查处；对执法检查中发现的私挖滥采，非法占地倾倒固体废料行为及时制止，并移送相关职能部门，对造成环境破坏的违法行为依法严肃查处。</w:t>
      </w:r>
    </w:p>
    <w:p>
      <w:pPr>
        <w:spacing w:line="62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县农业农村局：</w:t>
      </w:r>
      <w:r>
        <w:rPr>
          <w:rFonts w:hint="eastAsia" w:ascii="仿宋_GB2312" w:hAnsi="仿宋_GB2312" w:eastAsia="仿宋_GB2312" w:cs="仿宋_GB2312"/>
          <w:color w:val="000000"/>
          <w:sz w:val="32"/>
          <w:szCs w:val="32"/>
        </w:rPr>
        <w:t>负责对全县农村宅基地非法占地行为的排查及处置工作；对设施农业企业、种养殖企业及合作社的建设和运行过程进行监管；对设施农业企业、种养殖企业及合作社以建设、生产、运输等名义从事私挖滥采行为的予以严厉打击；同时要加强对农用机械的管理，严禁以任何形式参与私挖滥采活动。</w:t>
      </w:r>
    </w:p>
    <w:p>
      <w:pPr>
        <w:spacing w:line="6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县市监局：</w:t>
      </w:r>
      <w:r>
        <w:rPr>
          <w:rFonts w:hint="eastAsia" w:ascii="仿宋_GB2312" w:hAnsi="仿宋_GB2312" w:eastAsia="仿宋_GB2312" w:cs="仿宋_GB2312"/>
          <w:color w:val="000000"/>
          <w:sz w:val="32"/>
          <w:szCs w:val="32"/>
        </w:rPr>
        <w:t>负责查处涉矿企业无证无照生产行为；依法取缔非法加工矿产品点，查封、扣押用于从事非法经营活动的工具、设备、设施；依法取缔非法矿产品转运场所。</w:t>
      </w:r>
    </w:p>
    <w:p>
      <w:pPr>
        <w:pStyle w:val="4"/>
        <w:spacing w:line="6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县交通局：</w:t>
      </w:r>
      <w:r>
        <w:rPr>
          <w:rFonts w:hint="eastAsia" w:ascii="仿宋_GB2312" w:hAnsi="仿宋_GB2312" w:eastAsia="仿宋_GB2312" w:cs="仿宋_GB2312"/>
          <w:color w:val="000000"/>
          <w:sz w:val="32"/>
          <w:szCs w:val="32"/>
        </w:rPr>
        <w:t>加强对县、乡道公路工程建设行为的监督管理，发现工程建设单位在建设过程中存在建设项目占地范围外开挖砂、石、土等矿产资源，建设项目占地范围内开挖砂、石、土等矿产资源销售牟利等行为，及时通报相关部门，并积极协助查处。</w:t>
      </w:r>
    </w:p>
    <w:p>
      <w:pPr>
        <w:pStyle w:val="4"/>
        <w:spacing w:line="6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公路段：</w:t>
      </w:r>
      <w:r>
        <w:rPr>
          <w:rFonts w:hint="eastAsia" w:ascii="仿宋_GB2312" w:hAnsi="仿宋_GB2312" w:eastAsia="仿宋_GB2312" w:cs="仿宋_GB2312"/>
          <w:color w:val="000000"/>
          <w:sz w:val="32"/>
          <w:szCs w:val="32"/>
        </w:rPr>
        <w:t>加强对国、省道公路工程建设行为的监督管理，发现工程建设单位在建设过程中存在建设项目占地范围外开挖砂、石、土等矿产资源，建设项目占地范围内开挖砂、石、土等矿产资源销售牟利等行为，及时通报相关部门，并积极协助查处。</w:t>
      </w:r>
    </w:p>
    <w:p>
      <w:pPr>
        <w:adjustRightInd w:val="0"/>
        <w:snapToGrid w:val="0"/>
        <w:spacing w:line="620" w:lineRule="exact"/>
        <w:ind w:firstLine="65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供电公司：</w:t>
      </w:r>
      <w:r>
        <w:rPr>
          <w:rFonts w:hint="eastAsia" w:ascii="仿宋_GB2312" w:hAnsi="仿宋_GB2312" w:eastAsia="仿宋_GB2312" w:cs="仿宋_GB2312"/>
          <w:color w:val="000000"/>
          <w:sz w:val="32"/>
          <w:szCs w:val="32"/>
        </w:rPr>
        <w:t>依托企业安全生产用电监测系统，对全县煤矿、非煤矿山、危险化学品等高危行业企业以及重点矿区、私挖滥采易发区周边小工厂、养殖场、家户院落等隐蔽场所不明原因用电异常情况进行实时监测，对用电量不正常增加、夜晚用电显著多于白天等明显异常及时排查发现、及时预警通报。严禁为相关部门认定的非法采矿行为供电，配合政府及相关职能部门对违法采矿行为终止供电。</w:t>
      </w:r>
    </w:p>
    <w:p>
      <w:pPr>
        <w:adjustRightInd w:val="0"/>
        <w:snapToGrid w:val="0"/>
        <w:spacing w:line="6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纪检监察机关：</w:t>
      </w:r>
      <w:r>
        <w:rPr>
          <w:rFonts w:hint="eastAsia" w:ascii="仿宋_GB2312" w:hAnsi="仿宋_GB2312" w:eastAsia="仿宋_GB2312" w:cs="仿宋_GB2312"/>
          <w:color w:val="000000"/>
          <w:sz w:val="32"/>
          <w:szCs w:val="32"/>
        </w:rPr>
        <w:t>负责对乡镇人民政府及有关部门在开展专项行动中的履职情况进行监督检查；严肃查处国家工作人员直接支持参与、通风报信、提供保护等违法违纪行为；对不认真履行职责，未能及时发现自然资源领域非法违法行为，或发现后不制止、不报告，不受理或受理后不认真核实的，严肃追究相关人员责任。</w:t>
      </w:r>
    </w:p>
    <w:p>
      <w:pPr>
        <w:adjustRightInd w:val="0"/>
        <w:snapToGrid w:val="0"/>
        <w:spacing w:line="620" w:lineRule="exact"/>
        <w:ind w:firstLine="65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融媒体中心：</w:t>
      </w:r>
      <w:r>
        <w:rPr>
          <w:rFonts w:hint="eastAsia" w:ascii="仿宋_GB2312" w:hAnsi="仿宋_GB2312" w:eastAsia="仿宋_GB2312" w:cs="仿宋_GB2312"/>
          <w:color w:val="000000"/>
          <w:sz w:val="32"/>
          <w:szCs w:val="32"/>
        </w:rPr>
        <w:t>抓好严厉打击自然资源领域非法违法采矿等行为专项行动的宣传工作，在全社会营造浓厚氛围。</w:t>
      </w:r>
    </w:p>
    <w:p>
      <w:pPr>
        <w:adjustRightInd w:val="0"/>
        <w:snapToGrid w:val="0"/>
        <w:spacing w:line="620" w:lineRule="exact"/>
        <w:ind w:firstLine="650"/>
        <w:rPr>
          <w:rFonts w:ascii="楷体" w:hAnsi="楷体" w:eastAsia="楷体" w:cs="楷体"/>
          <w:color w:val="000000"/>
          <w:sz w:val="32"/>
          <w:szCs w:val="32"/>
        </w:rPr>
      </w:pPr>
      <w:r>
        <w:rPr>
          <w:rFonts w:hint="eastAsia" w:ascii="楷体_GB2312" w:hAnsi="楷体_GB2312" w:eastAsia="楷体_GB2312" w:cs="楷体_GB2312"/>
          <w:b/>
          <w:bCs/>
          <w:color w:val="000000"/>
          <w:sz w:val="32"/>
          <w:szCs w:val="32"/>
        </w:rPr>
        <w:t>（三）各乡（镇）人民政府责任</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要认真履行属地主体责任，乡镇长是所辖区域自然资源领域打击非法违法行为的第一责任人。要成立领导机构，健全有关规章制度，明确村级责任，搞好宣传教育，完善追究机制；对辖区内非法违法采矿、乱占土地等进行排查摸底，建档管理，并责成专人监管；组建专门的巡查队伍，每周对辖区全面巡查不少于一次；乡镇执法队伍要切实履职尽责，对职权范围内的案件要及时立案查处，对需要移交的案件要及时移交公安、自然资源等部门处理；对群众举报的相关问题要及时进行制止、上报。</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各行政村支部书记、村委主任是所在村自然资源领域打击非法违法行为直接责任人，负责所辖区域的监督和检查；发现相关非法违法行为要及时制止，上报乡（镇）</w:t>
      </w:r>
      <w:r>
        <w:rPr>
          <w:rFonts w:hint="eastAsia" w:ascii="仿宋_GB2312" w:hAnsi="仿宋_GB2312" w:eastAsia="仿宋_GB2312" w:cs="仿宋_GB2312"/>
          <w:color w:val="000000"/>
          <w:spacing w:val="-6"/>
          <w:sz w:val="32"/>
          <w:szCs w:val="32"/>
        </w:rPr>
        <w:t>人民政府和相关部门，并做好政策宣传，做到宣传到户、宣讲到人。</w:t>
      </w:r>
    </w:p>
    <w:p>
      <w:pPr>
        <w:spacing w:line="6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五、实施步骤</w:t>
      </w:r>
    </w:p>
    <w:p>
      <w:pPr>
        <w:spacing w:line="620" w:lineRule="exact"/>
        <w:ind w:firstLine="643" w:firstLineChars="200"/>
        <w:rPr>
          <w:rFonts w:ascii="楷体" w:hAnsi="楷体" w:eastAsia="楷体" w:cs="楷体"/>
          <w:color w:val="000000"/>
          <w:sz w:val="32"/>
          <w:szCs w:val="32"/>
        </w:rPr>
      </w:pPr>
      <w:r>
        <w:rPr>
          <w:rFonts w:hint="eastAsia" w:ascii="楷体_GB2312" w:hAnsi="楷体_GB2312" w:eastAsia="楷体_GB2312" w:cs="楷体_GB2312"/>
          <w:b/>
          <w:bCs/>
          <w:color w:val="000000"/>
          <w:sz w:val="32"/>
          <w:szCs w:val="32"/>
        </w:rPr>
        <w:t>（一）宣传发动</w:t>
      </w:r>
      <w:r>
        <w:rPr>
          <w:rFonts w:hint="eastAsia" w:ascii="楷体_GB2312" w:hAnsi="楷体_GB2312" w:eastAsia="楷体_GB2312" w:cs="楷体_GB2312"/>
          <w:b/>
          <w:bCs/>
          <w:color w:val="000000"/>
          <w:w w:val="80"/>
          <w:sz w:val="32"/>
          <w:szCs w:val="32"/>
        </w:rPr>
        <w:t>（</w:t>
      </w:r>
      <w:r>
        <w:rPr>
          <w:rFonts w:ascii="楷体_GB2312" w:hAnsi="楷体_GB2312" w:eastAsia="楷体_GB2312" w:cs="楷体_GB2312"/>
          <w:b/>
          <w:bCs/>
          <w:color w:val="000000"/>
          <w:w w:val="80"/>
          <w:sz w:val="32"/>
          <w:szCs w:val="32"/>
        </w:rPr>
        <w:t>2023</w:t>
      </w:r>
      <w:r>
        <w:rPr>
          <w:rFonts w:hint="eastAsia" w:ascii="楷体_GB2312" w:hAnsi="楷体_GB2312" w:eastAsia="楷体_GB2312" w:cs="楷体_GB2312"/>
          <w:b/>
          <w:bCs/>
          <w:color w:val="000000"/>
          <w:w w:val="80"/>
          <w:sz w:val="32"/>
          <w:szCs w:val="32"/>
        </w:rPr>
        <w:t>年</w:t>
      </w:r>
      <w:r>
        <w:rPr>
          <w:rFonts w:ascii="楷体_GB2312" w:hAnsi="楷体_GB2312" w:eastAsia="楷体_GB2312" w:cs="楷体_GB2312"/>
          <w:b/>
          <w:bCs/>
          <w:color w:val="000000"/>
          <w:w w:val="80"/>
          <w:sz w:val="32"/>
          <w:szCs w:val="32"/>
        </w:rPr>
        <w:t>2</w:t>
      </w:r>
      <w:r>
        <w:rPr>
          <w:rFonts w:hint="eastAsia" w:ascii="楷体_GB2312" w:hAnsi="楷体_GB2312" w:eastAsia="楷体_GB2312" w:cs="楷体_GB2312"/>
          <w:b/>
          <w:bCs/>
          <w:color w:val="000000"/>
          <w:w w:val="80"/>
          <w:sz w:val="32"/>
          <w:szCs w:val="32"/>
        </w:rPr>
        <w:t>月</w:t>
      </w:r>
      <w:r>
        <w:rPr>
          <w:rFonts w:ascii="楷体_GB2312" w:hAnsi="楷体_GB2312" w:eastAsia="楷体_GB2312" w:cs="楷体_GB2312"/>
          <w:b/>
          <w:bCs/>
          <w:color w:val="000000"/>
          <w:w w:val="80"/>
          <w:sz w:val="32"/>
          <w:szCs w:val="32"/>
        </w:rPr>
        <w:t>24</w:t>
      </w:r>
      <w:r>
        <w:rPr>
          <w:rFonts w:hint="eastAsia" w:ascii="楷体_GB2312" w:hAnsi="楷体_GB2312" w:eastAsia="楷体_GB2312" w:cs="楷体_GB2312"/>
          <w:b/>
          <w:bCs/>
          <w:color w:val="000000"/>
          <w:w w:val="80"/>
          <w:sz w:val="32"/>
          <w:szCs w:val="32"/>
        </w:rPr>
        <w:t>日</w:t>
      </w:r>
      <w:r>
        <w:rPr>
          <w:rFonts w:ascii="楷体_GB2312" w:hAnsi="楷体_GB2312" w:eastAsia="楷体_GB2312" w:cs="楷体_GB2312"/>
          <w:b/>
          <w:bCs/>
          <w:color w:val="000000"/>
          <w:w w:val="80"/>
          <w:sz w:val="32"/>
          <w:szCs w:val="32"/>
        </w:rPr>
        <w:t>-2023</w:t>
      </w:r>
      <w:r>
        <w:rPr>
          <w:rFonts w:hint="eastAsia" w:ascii="楷体_GB2312" w:hAnsi="楷体_GB2312" w:eastAsia="楷体_GB2312" w:cs="楷体_GB2312"/>
          <w:b/>
          <w:bCs/>
          <w:color w:val="000000"/>
          <w:w w:val="80"/>
          <w:sz w:val="32"/>
          <w:szCs w:val="32"/>
        </w:rPr>
        <w:t>年</w:t>
      </w:r>
      <w:r>
        <w:rPr>
          <w:rFonts w:ascii="楷体_GB2312" w:hAnsi="楷体_GB2312" w:eastAsia="楷体_GB2312" w:cs="楷体_GB2312"/>
          <w:b/>
          <w:bCs/>
          <w:color w:val="000000"/>
          <w:w w:val="80"/>
          <w:sz w:val="32"/>
          <w:szCs w:val="32"/>
        </w:rPr>
        <w:t>2</w:t>
      </w:r>
      <w:r>
        <w:rPr>
          <w:rFonts w:hint="eastAsia" w:ascii="楷体_GB2312" w:hAnsi="楷体_GB2312" w:eastAsia="楷体_GB2312" w:cs="楷体_GB2312"/>
          <w:b/>
          <w:bCs/>
          <w:color w:val="000000"/>
          <w:w w:val="80"/>
          <w:sz w:val="32"/>
          <w:szCs w:val="32"/>
        </w:rPr>
        <w:t>月</w:t>
      </w:r>
      <w:r>
        <w:rPr>
          <w:rFonts w:ascii="楷体_GB2312" w:hAnsi="楷体_GB2312" w:eastAsia="楷体_GB2312" w:cs="楷体_GB2312"/>
          <w:b/>
          <w:bCs/>
          <w:color w:val="000000"/>
          <w:w w:val="80"/>
          <w:sz w:val="32"/>
          <w:szCs w:val="32"/>
        </w:rPr>
        <w:t>28</w:t>
      </w:r>
      <w:r>
        <w:rPr>
          <w:rFonts w:hint="eastAsia" w:ascii="楷体_GB2312" w:hAnsi="楷体_GB2312" w:eastAsia="楷体_GB2312" w:cs="楷体_GB2312"/>
          <w:b/>
          <w:bCs/>
          <w:color w:val="000000"/>
          <w:w w:val="80"/>
          <w:sz w:val="32"/>
          <w:szCs w:val="32"/>
        </w:rPr>
        <w:t>日</w:t>
      </w:r>
      <w:r>
        <w:rPr>
          <w:rFonts w:hint="eastAsia" w:ascii="楷体_GB2312" w:hAnsi="楷体_GB2312" w:eastAsia="楷体_GB2312" w:cs="楷体_GB2312"/>
          <w:b/>
          <w:bCs/>
          <w:color w:val="000000"/>
          <w:w w:val="90"/>
          <w:sz w:val="32"/>
          <w:szCs w:val="32"/>
        </w:rPr>
        <w:t>）</w:t>
      </w:r>
    </w:p>
    <w:p>
      <w:pPr>
        <w:adjustRightInd w:val="0"/>
        <w:snapToGrid w:val="0"/>
        <w:spacing w:line="620" w:lineRule="exact"/>
        <w:ind w:firstLine="650"/>
        <w:rPr>
          <w:rFonts w:ascii="楷体_GB2312" w:hAnsi="楷体_GB2312" w:eastAsia="楷体_GB2312" w:cs="楷体_GB2312"/>
          <w:b/>
          <w:bCs/>
          <w:color w:val="000000"/>
          <w:sz w:val="32"/>
          <w:szCs w:val="32"/>
        </w:rPr>
      </w:pPr>
      <w:r>
        <w:rPr>
          <w:rFonts w:hint="eastAsia" w:ascii="仿宋_GB2312" w:hAnsi="仿宋_GB2312" w:eastAsia="仿宋_GB2312" w:cs="仿宋_GB2312"/>
          <w:color w:val="000000"/>
          <w:sz w:val="32"/>
          <w:szCs w:val="32"/>
        </w:rPr>
        <w:t>县融媒体中心、各乡（镇）要抓好</w:t>
      </w:r>
      <w:r>
        <w:rPr>
          <w:rFonts w:hint="eastAsia" w:ascii="仿宋" w:hAnsi="仿宋" w:eastAsia="仿宋" w:cs="仿宋"/>
          <w:color w:val="000000"/>
          <w:sz w:val="32"/>
          <w:szCs w:val="32"/>
        </w:rPr>
        <w:t>专项行动</w:t>
      </w:r>
      <w:r>
        <w:rPr>
          <w:rFonts w:hint="eastAsia" w:ascii="仿宋_GB2312" w:hAnsi="仿宋_GB2312" w:eastAsia="仿宋_GB2312" w:cs="仿宋_GB2312"/>
          <w:color w:val="000000"/>
          <w:sz w:val="32"/>
          <w:szCs w:val="32"/>
        </w:rPr>
        <w:t>的宣传工作，充分利用电视、报纸、网络等媒体宣传造势。通过各类媒介向社会公布相关线索的举报方式，畅通群众举报渠道，发动社会公众监</w:t>
      </w:r>
      <w:r>
        <w:rPr>
          <w:rFonts w:hint="eastAsia" w:ascii="仿宋_GB2312" w:hAnsi="仿宋_GB2312" w:eastAsia="仿宋_GB2312" w:cs="仿宋_GB2312"/>
          <w:color w:val="000000"/>
          <w:spacing w:val="6"/>
          <w:sz w:val="32"/>
          <w:szCs w:val="32"/>
        </w:rPr>
        <w:t>督检举自然资源领域违法行为，营造群防、群管、群治的社会氛围。</w:t>
      </w:r>
    </w:p>
    <w:p>
      <w:pPr>
        <w:spacing w:line="620" w:lineRule="exact"/>
        <w:ind w:firstLine="643" w:firstLineChars="200"/>
        <w:rPr>
          <w:rFonts w:ascii="楷体" w:hAnsi="楷体" w:eastAsia="楷体" w:cs="楷体"/>
          <w:color w:val="000000"/>
          <w:sz w:val="32"/>
          <w:szCs w:val="32"/>
        </w:rPr>
      </w:pPr>
      <w:r>
        <w:rPr>
          <w:rFonts w:hint="eastAsia" w:ascii="楷体_GB2312" w:hAnsi="楷体_GB2312" w:eastAsia="楷体_GB2312" w:cs="楷体_GB2312"/>
          <w:b/>
          <w:bCs/>
          <w:color w:val="000000"/>
          <w:sz w:val="32"/>
          <w:szCs w:val="32"/>
        </w:rPr>
        <w:t>（二）摸底排查</w:t>
      </w:r>
      <w:r>
        <w:rPr>
          <w:rFonts w:hint="eastAsia" w:ascii="楷体_GB2312" w:hAnsi="楷体_GB2312" w:eastAsia="楷体_GB2312" w:cs="楷体_GB2312"/>
          <w:b/>
          <w:bCs/>
          <w:color w:val="000000"/>
          <w:w w:val="80"/>
          <w:sz w:val="32"/>
          <w:szCs w:val="32"/>
        </w:rPr>
        <w:t>（</w:t>
      </w:r>
      <w:r>
        <w:rPr>
          <w:rFonts w:ascii="楷体_GB2312" w:hAnsi="楷体_GB2312" w:eastAsia="楷体_GB2312" w:cs="楷体_GB2312"/>
          <w:b/>
          <w:bCs/>
          <w:color w:val="000000"/>
          <w:w w:val="80"/>
          <w:sz w:val="32"/>
          <w:szCs w:val="32"/>
        </w:rPr>
        <w:t>2023</w:t>
      </w:r>
      <w:r>
        <w:rPr>
          <w:rFonts w:hint="eastAsia" w:ascii="楷体_GB2312" w:hAnsi="楷体_GB2312" w:eastAsia="楷体_GB2312" w:cs="楷体_GB2312"/>
          <w:b/>
          <w:bCs/>
          <w:color w:val="000000"/>
          <w:w w:val="80"/>
          <w:sz w:val="32"/>
          <w:szCs w:val="32"/>
        </w:rPr>
        <w:t>年</w:t>
      </w:r>
      <w:r>
        <w:rPr>
          <w:rFonts w:ascii="楷体_GB2312" w:hAnsi="楷体_GB2312" w:eastAsia="楷体_GB2312" w:cs="楷体_GB2312"/>
          <w:b/>
          <w:bCs/>
          <w:color w:val="000000"/>
          <w:w w:val="80"/>
          <w:sz w:val="32"/>
          <w:szCs w:val="32"/>
        </w:rPr>
        <w:t>3</w:t>
      </w:r>
      <w:r>
        <w:rPr>
          <w:rFonts w:hint="eastAsia" w:ascii="楷体_GB2312" w:hAnsi="楷体_GB2312" w:eastAsia="楷体_GB2312" w:cs="楷体_GB2312"/>
          <w:b/>
          <w:bCs/>
          <w:color w:val="000000"/>
          <w:w w:val="80"/>
          <w:sz w:val="32"/>
          <w:szCs w:val="32"/>
        </w:rPr>
        <w:t>月</w:t>
      </w:r>
      <w:r>
        <w:rPr>
          <w:rFonts w:ascii="楷体_GB2312" w:hAnsi="楷体_GB2312" w:eastAsia="楷体_GB2312" w:cs="楷体_GB2312"/>
          <w:b/>
          <w:bCs/>
          <w:color w:val="000000"/>
          <w:w w:val="80"/>
          <w:sz w:val="32"/>
          <w:szCs w:val="32"/>
        </w:rPr>
        <w:t>1</w:t>
      </w:r>
      <w:r>
        <w:rPr>
          <w:rFonts w:hint="eastAsia" w:ascii="楷体_GB2312" w:hAnsi="楷体_GB2312" w:eastAsia="楷体_GB2312" w:cs="楷体_GB2312"/>
          <w:b/>
          <w:bCs/>
          <w:color w:val="000000"/>
          <w:w w:val="80"/>
          <w:sz w:val="32"/>
          <w:szCs w:val="32"/>
        </w:rPr>
        <w:t>日</w:t>
      </w:r>
      <w:r>
        <w:rPr>
          <w:rFonts w:ascii="楷体_GB2312" w:hAnsi="楷体_GB2312" w:eastAsia="楷体_GB2312" w:cs="楷体_GB2312"/>
          <w:b/>
          <w:bCs/>
          <w:color w:val="000000"/>
          <w:w w:val="80"/>
          <w:sz w:val="32"/>
          <w:szCs w:val="32"/>
        </w:rPr>
        <w:t>-2023</w:t>
      </w:r>
      <w:r>
        <w:rPr>
          <w:rFonts w:hint="eastAsia" w:ascii="楷体_GB2312" w:hAnsi="楷体_GB2312" w:eastAsia="楷体_GB2312" w:cs="楷体_GB2312"/>
          <w:b/>
          <w:bCs/>
          <w:color w:val="000000"/>
          <w:w w:val="80"/>
          <w:sz w:val="32"/>
          <w:szCs w:val="32"/>
        </w:rPr>
        <w:t>年</w:t>
      </w:r>
      <w:r>
        <w:rPr>
          <w:rFonts w:ascii="楷体_GB2312" w:hAnsi="楷体_GB2312" w:eastAsia="楷体_GB2312" w:cs="楷体_GB2312"/>
          <w:b/>
          <w:bCs/>
          <w:color w:val="000000"/>
          <w:w w:val="80"/>
          <w:sz w:val="32"/>
          <w:szCs w:val="32"/>
        </w:rPr>
        <w:t>3</w:t>
      </w:r>
      <w:r>
        <w:rPr>
          <w:rFonts w:hint="eastAsia" w:ascii="楷体_GB2312" w:hAnsi="楷体_GB2312" w:eastAsia="楷体_GB2312" w:cs="楷体_GB2312"/>
          <w:b/>
          <w:bCs/>
          <w:color w:val="000000"/>
          <w:w w:val="80"/>
          <w:sz w:val="32"/>
          <w:szCs w:val="32"/>
        </w:rPr>
        <w:t>月</w:t>
      </w:r>
      <w:r>
        <w:rPr>
          <w:rFonts w:ascii="楷体_GB2312" w:hAnsi="楷体_GB2312" w:eastAsia="楷体_GB2312" w:cs="楷体_GB2312"/>
          <w:b/>
          <w:bCs/>
          <w:color w:val="000000"/>
          <w:w w:val="80"/>
          <w:sz w:val="32"/>
          <w:szCs w:val="32"/>
        </w:rPr>
        <w:t>14</w:t>
      </w:r>
      <w:r>
        <w:rPr>
          <w:rFonts w:hint="eastAsia" w:ascii="楷体_GB2312" w:hAnsi="楷体_GB2312" w:eastAsia="楷体_GB2312" w:cs="楷体_GB2312"/>
          <w:b/>
          <w:bCs/>
          <w:color w:val="000000"/>
          <w:w w:val="80"/>
          <w:sz w:val="32"/>
          <w:szCs w:val="32"/>
        </w:rPr>
        <w:t>日</w:t>
      </w:r>
      <w:r>
        <w:rPr>
          <w:rFonts w:hint="eastAsia" w:ascii="楷体_GB2312" w:hAnsi="楷体_GB2312" w:eastAsia="楷体_GB2312" w:cs="楷体_GB2312"/>
          <w:b/>
          <w:bCs/>
          <w:color w:val="000000"/>
          <w:w w:val="90"/>
          <w:sz w:val="32"/>
          <w:szCs w:val="32"/>
        </w:rPr>
        <w:t>）</w:t>
      </w:r>
    </w:p>
    <w:p>
      <w:pPr>
        <w:adjustRightInd w:val="0"/>
        <w:snapToGrid w:val="0"/>
        <w:spacing w:line="62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村级摸底自查。</w:t>
      </w:r>
      <w:r>
        <w:rPr>
          <w:rFonts w:hint="eastAsia" w:ascii="仿宋_GB2312" w:hAnsi="仿宋_GB2312" w:eastAsia="仿宋_GB2312" w:cs="仿宋_GB2312"/>
          <w:color w:val="000000"/>
          <w:sz w:val="32"/>
          <w:szCs w:val="32"/>
        </w:rPr>
        <w:t>各乡（镇）、村是本次专项行动全面排查摸底工作的责任主体。各行政村要迅速组建排查摸底队伍，由村委主任亲自带队，从</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日至</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日，集中一周时间，对本辖区内非法违法采矿、乱占土地等行为开展全方位摸底排查，做到不留盲区不漏死角，排查人员要填写排查记录，形成问题清单，村委主任对排查出的</w:t>
      </w:r>
      <w:r>
        <w:rPr>
          <w:rFonts w:hint="eastAsia" w:ascii="仿宋_GB2312" w:hAnsi="仿宋_GB2312" w:eastAsia="仿宋_GB2312" w:cs="仿宋_GB2312"/>
          <w:color w:val="000000"/>
          <w:spacing w:val="-6"/>
          <w:sz w:val="32"/>
          <w:szCs w:val="32"/>
        </w:rPr>
        <w:t>问题进行核实签字，盖章后于</w:t>
      </w:r>
      <w:r>
        <w:rPr>
          <w:rFonts w:ascii="仿宋_GB2312" w:hAnsi="仿宋_GB2312" w:eastAsia="仿宋_GB2312" w:cs="仿宋_GB2312"/>
          <w:color w:val="000000"/>
          <w:spacing w:val="-6"/>
          <w:sz w:val="32"/>
          <w:szCs w:val="32"/>
        </w:rPr>
        <w:t>2023</w:t>
      </w:r>
      <w:r>
        <w:rPr>
          <w:rFonts w:hint="eastAsia" w:ascii="仿宋_GB2312" w:hAnsi="仿宋_GB2312" w:eastAsia="仿宋_GB2312" w:cs="仿宋_GB2312"/>
          <w:color w:val="000000"/>
          <w:spacing w:val="-6"/>
          <w:sz w:val="32"/>
          <w:szCs w:val="32"/>
        </w:rPr>
        <w:t>年</w:t>
      </w:r>
      <w:r>
        <w:rPr>
          <w:rFonts w:ascii="仿宋_GB2312" w:hAnsi="仿宋_GB2312" w:eastAsia="仿宋_GB2312" w:cs="仿宋_GB2312"/>
          <w:color w:val="000000"/>
          <w:spacing w:val="-6"/>
          <w:sz w:val="32"/>
          <w:szCs w:val="32"/>
        </w:rPr>
        <w:t>3</w:t>
      </w:r>
      <w:r>
        <w:rPr>
          <w:rFonts w:hint="eastAsia" w:ascii="仿宋_GB2312" w:hAnsi="仿宋_GB2312" w:eastAsia="仿宋_GB2312" w:cs="仿宋_GB2312"/>
          <w:color w:val="000000"/>
          <w:spacing w:val="-6"/>
          <w:sz w:val="32"/>
          <w:szCs w:val="32"/>
        </w:rPr>
        <w:t>月</w:t>
      </w:r>
      <w:r>
        <w:rPr>
          <w:rFonts w:ascii="仿宋_GB2312" w:hAnsi="仿宋_GB2312" w:eastAsia="仿宋_GB2312" w:cs="仿宋_GB2312"/>
          <w:color w:val="000000"/>
          <w:spacing w:val="-6"/>
          <w:sz w:val="32"/>
          <w:szCs w:val="32"/>
        </w:rPr>
        <w:t>7</w:t>
      </w:r>
      <w:r>
        <w:rPr>
          <w:rFonts w:hint="eastAsia" w:ascii="仿宋_GB2312" w:hAnsi="仿宋_GB2312" w:eastAsia="仿宋_GB2312" w:cs="仿宋_GB2312"/>
          <w:color w:val="000000"/>
          <w:spacing w:val="-6"/>
          <w:sz w:val="32"/>
          <w:szCs w:val="32"/>
        </w:rPr>
        <w:t>日上报乡镇人民政府。</w:t>
      </w:r>
    </w:p>
    <w:p>
      <w:pPr>
        <w:adjustRightInd w:val="0"/>
        <w:snapToGrid w:val="0"/>
        <w:spacing w:line="62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乡镇全面复查。</w:t>
      </w:r>
      <w:r>
        <w:rPr>
          <w:rFonts w:hint="eastAsia" w:ascii="仿宋_GB2312" w:hAnsi="仿宋_GB2312" w:eastAsia="仿宋_GB2312" w:cs="仿宋_GB2312"/>
          <w:color w:val="000000"/>
          <w:sz w:val="32"/>
          <w:szCs w:val="32"/>
        </w:rPr>
        <w:t>各乡（镇）要根据各行政村报回的问题清单，组织力量、责成专人，从</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日至</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日，对问题清单进行全面复核，如发现相关非法违法行为要立即上报领导小组办公室（县自然资源局），并及时采取相应处置措施。复核完毕后，形成本乡镇问题清单及整改台账，由乡（镇）政府主要领导签字，加盖公章后于</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日报领导小组办公室备案。</w:t>
      </w:r>
    </w:p>
    <w:p>
      <w:pPr>
        <w:spacing w:line="620" w:lineRule="exact"/>
        <w:ind w:firstLine="643" w:firstLineChars="200"/>
        <w:rPr>
          <w:rFonts w:ascii="楷体_GB2312" w:hAnsi="楷体_GB2312" w:eastAsia="楷体_GB2312" w:cs="楷体_GB2312"/>
          <w:b/>
          <w:bCs/>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部门联动核查。</w:t>
      </w:r>
      <w:r>
        <w:rPr>
          <w:rFonts w:hint="eastAsia" w:ascii="仿宋_GB2312" w:hAnsi="仿宋_GB2312" w:eastAsia="仿宋_GB2312" w:cs="仿宋_GB2312"/>
          <w:color w:val="000000"/>
          <w:sz w:val="32"/>
          <w:szCs w:val="32"/>
        </w:rPr>
        <w:t>领导小组办公室要牵头组织相关部门从</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日至</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日，利用</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天的时间，对问题清单涉及情况进行全面细致核查，同时结合日常监管、群众举报、媒体曝光、卫片执法、上级督察、领导批办等方面情况，分类整理、登记造册，形成全县问题清单、责任分解表及整改台账，做到底数清、情况明、无遗漏。</w:t>
      </w:r>
    </w:p>
    <w:p>
      <w:pPr>
        <w:spacing w:line="620" w:lineRule="exact"/>
        <w:ind w:firstLine="643" w:firstLineChars="200"/>
        <w:rPr>
          <w:rFonts w:ascii="楷体" w:hAnsi="楷体" w:eastAsia="楷体" w:cs="楷体"/>
          <w:color w:val="000000"/>
          <w:sz w:val="32"/>
          <w:szCs w:val="32"/>
        </w:rPr>
      </w:pPr>
      <w:r>
        <w:rPr>
          <w:rFonts w:hint="eastAsia" w:ascii="楷体_GB2312" w:hAnsi="楷体_GB2312" w:eastAsia="楷体_GB2312" w:cs="楷体_GB2312"/>
          <w:b/>
          <w:bCs/>
          <w:color w:val="000000"/>
          <w:sz w:val="32"/>
          <w:szCs w:val="32"/>
        </w:rPr>
        <w:t>（三）整改落实</w:t>
      </w:r>
      <w:r>
        <w:rPr>
          <w:rFonts w:hint="eastAsia" w:ascii="楷体_GB2312" w:hAnsi="楷体_GB2312" w:eastAsia="楷体_GB2312" w:cs="楷体_GB2312"/>
          <w:b/>
          <w:bCs/>
          <w:color w:val="000000"/>
          <w:w w:val="80"/>
          <w:sz w:val="32"/>
          <w:szCs w:val="32"/>
        </w:rPr>
        <w:t>（</w:t>
      </w:r>
      <w:r>
        <w:rPr>
          <w:rFonts w:ascii="楷体_GB2312" w:hAnsi="楷体_GB2312" w:eastAsia="楷体_GB2312" w:cs="楷体_GB2312"/>
          <w:b/>
          <w:bCs/>
          <w:color w:val="000000"/>
          <w:w w:val="80"/>
          <w:sz w:val="32"/>
          <w:szCs w:val="32"/>
        </w:rPr>
        <w:t>2023</w:t>
      </w:r>
      <w:r>
        <w:rPr>
          <w:rFonts w:hint="eastAsia" w:ascii="楷体_GB2312" w:hAnsi="楷体_GB2312" w:eastAsia="楷体_GB2312" w:cs="楷体_GB2312"/>
          <w:b/>
          <w:bCs/>
          <w:color w:val="000000"/>
          <w:w w:val="80"/>
          <w:sz w:val="32"/>
          <w:szCs w:val="32"/>
        </w:rPr>
        <w:t>年</w:t>
      </w:r>
      <w:r>
        <w:rPr>
          <w:rFonts w:ascii="楷体_GB2312" w:hAnsi="楷体_GB2312" w:eastAsia="楷体_GB2312" w:cs="楷体_GB2312"/>
          <w:b/>
          <w:bCs/>
          <w:color w:val="000000"/>
          <w:w w:val="80"/>
          <w:sz w:val="32"/>
          <w:szCs w:val="32"/>
        </w:rPr>
        <w:t>3</w:t>
      </w:r>
      <w:r>
        <w:rPr>
          <w:rFonts w:hint="eastAsia" w:ascii="楷体_GB2312" w:hAnsi="楷体_GB2312" w:eastAsia="楷体_GB2312" w:cs="楷体_GB2312"/>
          <w:b/>
          <w:bCs/>
          <w:color w:val="000000"/>
          <w:w w:val="80"/>
          <w:sz w:val="32"/>
          <w:szCs w:val="32"/>
        </w:rPr>
        <w:t>月</w:t>
      </w:r>
      <w:r>
        <w:rPr>
          <w:rFonts w:ascii="楷体_GB2312" w:hAnsi="楷体_GB2312" w:eastAsia="楷体_GB2312" w:cs="楷体_GB2312"/>
          <w:b/>
          <w:bCs/>
          <w:color w:val="000000"/>
          <w:w w:val="80"/>
          <w:sz w:val="32"/>
          <w:szCs w:val="32"/>
        </w:rPr>
        <w:t>25</w:t>
      </w:r>
      <w:r>
        <w:rPr>
          <w:rFonts w:hint="eastAsia" w:ascii="楷体_GB2312" w:hAnsi="楷体_GB2312" w:eastAsia="楷体_GB2312" w:cs="楷体_GB2312"/>
          <w:b/>
          <w:bCs/>
          <w:color w:val="000000"/>
          <w:w w:val="80"/>
          <w:sz w:val="32"/>
          <w:szCs w:val="32"/>
        </w:rPr>
        <w:t>日</w:t>
      </w:r>
      <w:r>
        <w:rPr>
          <w:rFonts w:ascii="楷体_GB2312" w:hAnsi="楷体_GB2312" w:eastAsia="楷体_GB2312" w:cs="楷体_GB2312"/>
          <w:b/>
          <w:bCs/>
          <w:color w:val="000000"/>
          <w:w w:val="80"/>
          <w:sz w:val="32"/>
          <w:szCs w:val="32"/>
        </w:rPr>
        <w:t>-2023</w:t>
      </w:r>
      <w:r>
        <w:rPr>
          <w:rFonts w:hint="eastAsia" w:ascii="楷体_GB2312" w:hAnsi="楷体_GB2312" w:eastAsia="楷体_GB2312" w:cs="楷体_GB2312"/>
          <w:b/>
          <w:bCs/>
          <w:color w:val="000000"/>
          <w:w w:val="80"/>
          <w:sz w:val="32"/>
          <w:szCs w:val="32"/>
        </w:rPr>
        <w:t>年</w:t>
      </w:r>
      <w:r>
        <w:rPr>
          <w:rFonts w:ascii="楷体_GB2312" w:hAnsi="楷体_GB2312" w:eastAsia="楷体_GB2312" w:cs="楷体_GB2312"/>
          <w:b/>
          <w:bCs/>
          <w:color w:val="000000"/>
          <w:w w:val="80"/>
          <w:sz w:val="32"/>
          <w:szCs w:val="32"/>
        </w:rPr>
        <w:t>4</w:t>
      </w:r>
      <w:r>
        <w:rPr>
          <w:rFonts w:hint="eastAsia" w:ascii="楷体_GB2312" w:hAnsi="楷体_GB2312" w:eastAsia="楷体_GB2312" w:cs="楷体_GB2312"/>
          <w:b/>
          <w:bCs/>
          <w:color w:val="000000"/>
          <w:w w:val="80"/>
          <w:sz w:val="32"/>
          <w:szCs w:val="32"/>
        </w:rPr>
        <w:t>月</w:t>
      </w:r>
      <w:r>
        <w:rPr>
          <w:rFonts w:ascii="楷体_GB2312" w:hAnsi="楷体_GB2312" w:eastAsia="楷体_GB2312" w:cs="楷体_GB2312"/>
          <w:b/>
          <w:bCs/>
          <w:color w:val="000000"/>
          <w:w w:val="80"/>
          <w:sz w:val="32"/>
          <w:szCs w:val="32"/>
        </w:rPr>
        <w:t>15</w:t>
      </w:r>
      <w:r>
        <w:rPr>
          <w:rFonts w:hint="eastAsia" w:ascii="楷体_GB2312" w:hAnsi="楷体_GB2312" w:eastAsia="楷体_GB2312" w:cs="楷体_GB2312"/>
          <w:b/>
          <w:bCs/>
          <w:color w:val="000000"/>
          <w:w w:val="80"/>
          <w:sz w:val="32"/>
          <w:szCs w:val="32"/>
        </w:rPr>
        <w:t>日</w:t>
      </w:r>
      <w:r>
        <w:rPr>
          <w:rFonts w:hint="eastAsia" w:ascii="楷体_GB2312" w:hAnsi="楷体_GB2312" w:eastAsia="楷体_GB2312" w:cs="楷体_GB2312"/>
          <w:b/>
          <w:bCs/>
          <w:color w:val="000000"/>
          <w:w w:val="90"/>
          <w:sz w:val="32"/>
          <w:szCs w:val="32"/>
        </w:rPr>
        <w:t>）</w:t>
      </w:r>
    </w:p>
    <w:p>
      <w:pPr>
        <w:adjustRightInd w:val="0"/>
        <w:snapToGrid w:val="0"/>
        <w:spacing w:line="62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乡镇分类整治。</w:t>
      </w:r>
      <w:r>
        <w:rPr>
          <w:rFonts w:hint="eastAsia" w:ascii="仿宋_GB2312" w:hAnsi="仿宋_GB2312" w:eastAsia="仿宋_GB2312" w:cs="仿宋_GB2312"/>
          <w:color w:val="000000"/>
          <w:sz w:val="32"/>
          <w:szCs w:val="32"/>
        </w:rPr>
        <w:t>各乡（镇）对领导小组办公室列入全县重点整治范围的问题，要确定分管领导和相关责任人员，全力配合领导小组成员单位开展整治工作；对领导小组办公室未列入全县重点整治范围的一般问题，要明确责任主体、责任人、整改要求和整改时限，坚持立行立改和边查边改，实行动态管理，逐项对账销号。</w:t>
      </w:r>
    </w:p>
    <w:p>
      <w:pPr>
        <w:adjustRightInd w:val="0"/>
        <w:snapToGrid w:val="0"/>
        <w:spacing w:line="62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部门联动整治。</w:t>
      </w:r>
      <w:r>
        <w:rPr>
          <w:rFonts w:hint="eastAsia" w:ascii="仿宋_GB2312" w:hAnsi="仿宋_GB2312" w:eastAsia="仿宋_GB2312" w:cs="仿宋_GB2312"/>
          <w:color w:val="000000"/>
          <w:sz w:val="32"/>
          <w:szCs w:val="32"/>
        </w:rPr>
        <w:t>领导小组各成员单位要在领导小组办公室的统一协调下，密切配合，对照全县问题清单及整改台账，按照各职能部门职责范围，协调联动开展整治工作。做到该查处的从严查处到位、该取缔的取缔到位、该追究刑事责任的追究到位，确保整治工作取得实效。同时，各职能部门要深入排查自然资源领域中的“矿霸”“沙霸”“土霸”等涉黑涉恶线索，深挖彻查背后的“保护伞”</w:t>
      </w:r>
      <w:r>
        <w:rPr>
          <w:rFonts w:hint="eastAsia" w:ascii="仿宋_GB2312" w:hAnsi="仿宋_GB2312" w:eastAsia="仿宋_GB2312" w:cs="仿宋_GB2312"/>
          <w:color w:val="000000"/>
          <w:spacing w:val="-6"/>
          <w:sz w:val="32"/>
          <w:szCs w:val="32"/>
        </w:rPr>
        <w:t>及监管人员失职渎职问题，第一时间移送公安机关、纪检监察机关严肃查处。</w:t>
      </w:r>
    </w:p>
    <w:p>
      <w:pPr>
        <w:adjustRightInd w:val="0"/>
        <w:snapToGrid w:val="0"/>
        <w:spacing w:line="62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强化恢复治理。</w:t>
      </w:r>
      <w:r>
        <w:rPr>
          <w:rFonts w:hint="eastAsia" w:ascii="仿宋_GB2312" w:hAnsi="仿宋_GB2312" w:eastAsia="仿宋_GB2312" w:cs="仿宋_GB2312"/>
          <w:color w:val="000000"/>
          <w:sz w:val="32"/>
          <w:szCs w:val="32"/>
        </w:rPr>
        <w:t>对整治过程中发现的非法违法采矿、乱占土地等行为造成生态破坏和损毁的，坚持“谁破坏、谁治理”的原则，由所属乡镇监督主体按相关要求进行恢复治理，因其他原因确实难以治理的，由所属乡镇、村进行综合治理，所需费用由相关监管部门和县财政酌情解决。</w:t>
      </w:r>
    </w:p>
    <w:p>
      <w:pPr>
        <w:spacing w:line="620" w:lineRule="exact"/>
        <w:ind w:firstLine="643" w:firstLineChars="200"/>
        <w:rPr>
          <w:rFonts w:ascii="楷体" w:hAnsi="楷体" w:eastAsia="楷体" w:cs="楷体"/>
          <w:color w:val="000000"/>
          <w:sz w:val="32"/>
          <w:szCs w:val="32"/>
        </w:rPr>
      </w:pPr>
      <w:r>
        <w:rPr>
          <w:rFonts w:hint="eastAsia" w:ascii="楷体_GB2312" w:hAnsi="楷体_GB2312" w:eastAsia="楷体_GB2312" w:cs="楷体_GB2312"/>
          <w:b/>
          <w:bCs/>
          <w:color w:val="000000"/>
          <w:sz w:val="32"/>
          <w:szCs w:val="32"/>
        </w:rPr>
        <w:t>（四）追责问责</w:t>
      </w:r>
      <w:r>
        <w:rPr>
          <w:rFonts w:hint="eastAsia" w:ascii="楷体_GB2312" w:hAnsi="楷体_GB2312" w:eastAsia="楷体_GB2312" w:cs="楷体_GB2312"/>
          <w:b/>
          <w:bCs/>
          <w:color w:val="000000"/>
          <w:w w:val="80"/>
          <w:sz w:val="32"/>
          <w:szCs w:val="32"/>
        </w:rPr>
        <w:t>（</w:t>
      </w:r>
      <w:r>
        <w:rPr>
          <w:rFonts w:ascii="楷体_GB2312" w:hAnsi="楷体_GB2312" w:eastAsia="楷体_GB2312" w:cs="楷体_GB2312"/>
          <w:b/>
          <w:bCs/>
          <w:color w:val="000000"/>
          <w:w w:val="80"/>
          <w:sz w:val="32"/>
          <w:szCs w:val="32"/>
        </w:rPr>
        <w:t>2023</w:t>
      </w:r>
      <w:r>
        <w:rPr>
          <w:rFonts w:hint="eastAsia" w:ascii="楷体_GB2312" w:hAnsi="楷体_GB2312" w:eastAsia="楷体_GB2312" w:cs="楷体_GB2312"/>
          <w:b/>
          <w:bCs/>
          <w:color w:val="000000"/>
          <w:w w:val="80"/>
          <w:sz w:val="32"/>
          <w:szCs w:val="32"/>
        </w:rPr>
        <w:t>年</w:t>
      </w:r>
      <w:r>
        <w:rPr>
          <w:rFonts w:ascii="楷体_GB2312" w:hAnsi="楷体_GB2312" w:eastAsia="楷体_GB2312" w:cs="楷体_GB2312"/>
          <w:b/>
          <w:bCs/>
          <w:color w:val="000000"/>
          <w:w w:val="80"/>
          <w:sz w:val="32"/>
          <w:szCs w:val="32"/>
        </w:rPr>
        <w:t>4</w:t>
      </w:r>
      <w:r>
        <w:rPr>
          <w:rFonts w:hint="eastAsia" w:ascii="楷体_GB2312" w:hAnsi="楷体_GB2312" w:eastAsia="楷体_GB2312" w:cs="楷体_GB2312"/>
          <w:b/>
          <w:bCs/>
          <w:color w:val="000000"/>
          <w:w w:val="80"/>
          <w:sz w:val="32"/>
          <w:szCs w:val="32"/>
        </w:rPr>
        <w:t>月</w:t>
      </w:r>
      <w:r>
        <w:rPr>
          <w:rFonts w:ascii="楷体_GB2312" w:hAnsi="楷体_GB2312" w:eastAsia="楷体_GB2312" w:cs="楷体_GB2312"/>
          <w:b/>
          <w:bCs/>
          <w:color w:val="000000"/>
          <w:w w:val="80"/>
          <w:sz w:val="32"/>
          <w:szCs w:val="32"/>
        </w:rPr>
        <w:t>16</w:t>
      </w:r>
      <w:r>
        <w:rPr>
          <w:rFonts w:hint="eastAsia" w:ascii="楷体_GB2312" w:hAnsi="楷体_GB2312" w:eastAsia="楷体_GB2312" w:cs="楷体_GB2312"/>
          <w:b/>
          <w:bCs/>
          <w:color w:val="000000"/>
          <w:w w:val="80"/>
          <w:sz w:val="32"/>
          <w:szCs w:val="32"/>
        </w:rPr>
        <w:t>日</w:t>
      </w:r>
      <w:r>
        <w:rPr>
          <w:rFonts w:ascii="楷体_GB2312" w:hAnsi="楷体_GB2312" w:eastAsia="楷体_GB2312" w:cs="楷体_GB2312"/>
          <w:b/>
          <w:bCs/>
          <w:color w:val="000000"/>
          <w:w w:val="80"/>
          <w:sz w:val="32"/>
          <w:szCs w:val="32"/>
        </w:rPr>
        <w:t>-2023</w:t>
      </w:r>
      <w:r>
        <w:rPr>
          <w:rFonts w:hint="eastAsia" w:ascii="楷体_GB2312" w:hAnsi="楷体_GB2312" w:eastAsia="楷体_GB2312" w:cs="楷体_GB2312"/>
          <w:b/>
          <w:bCs/>
          <w:color w:val="000000"/>
          <w:w w:val="80"/>
          <w:sz w:val="32"/>
          <w:szCs w:val="32"/>
        </w:rPr>
        <w:t>年</w:t>
      </w:r>
      <w:r>
        <w:rPr>
          <w:rFonts w:ascii="楷体_GB2312" w:hAnsi="楷体_GB2312" w:eastAsia="楷体_GB2312" w:cs="楷体_GB2312"/>
          <w:b/>
          <w:bCs/>
          <w:color w:val="000000"/>
          <w:w w:val="80"/>
          <w:sz w:val="32"/>
          <w:szCs w:val="32"/>
        </w:rPr>
        <w:t>4</w:t>
      </w:r>
      <w:r>
        <w:rPr>
          <w:rFonts w:hint="eastAsia" w:ascii="楷体_GB2312" w:hAnsi="楷体_GB2312" w:eastAsia="楷体_GB2312" w:cs="楷体_GB2312"/>
          <w:b/>
          <w:bCs/>
          <w:color w:val="000000"/>
          <w:w w:val="80"/>
          <w:sz w:val="32"/>
          <w:szCs w:val="32"/>
        </w:rPr>
        <w:t>月</w:t>
      </w:r>
      <w:r>
        <w:rPr>
          <w:rFonts w:ascii="楷体_GB2312" w:hAnsi="楷体_GB2312" w:eastAsia="楷体_GB2312" w:cs="楷体_GB2312"/>
          <w:b/>
          <w:bCs/>
          <w:color w:val="000000"/>
          <w:w w:val="80"/>
          <w:sz w:val="32"/>
          <w:szCs w:val="32"/>
        </w:rPr>
        <w:t>30</w:t>
      </w:r>
      <w:r>
        <w:rPr>
          <w:rFonts w:hint="eastAsia" w:ascii="楷体_GB2312" w:hAnsi="楷体_GB2312" w:eastAsia="楷体_GB2312" w:cs="楷体_GB2312"/>
          <w:b/>
          <w:bCs/>
          <w:color w:val="000000"/>
          <w:w w:val="80"/>
          <w:sz w:val="32"/>
          <w:szCs w:val="32"/>
        </w:rPr>
        <w:t>日</w:t>
      </w:r>
      <w:r>
        <w:rPr>
          <w:rFonts w:hint="eastAsia" w:ascii="楷体_GB2312" w:hAnsi="楷体_GB2312" w:eastAsia="楷体_GB2312" w:cs="楷体_GB2312"/>
          <w:b/>
          <w:bCs/>
          <w:color w:val="000000"/>
          <w:w w:val="90"/>
          <w:sz w:val="32"/>
          <w:szCs w:val="32"/>
        </w:rPr>
        <w:t>）</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专项行动期间应排漏排、应发现未发现、发现后整治不到位、整治后属地新增自然资源领域违法问题的，要参照相关法律法规和规章制度，党政同责，严肃处理。根据情节轻重，移交纪检监察机关问责，构成犯罪的，依法追究刑事责任。</w:t>
      </w:r>
    </w:p>
    <w:p>
      <w:pPr>
        <w:spacing w:line="620" w:lineRule="exact"/>
        <w:ind w:firstLine="643" w:firstLineChars="200"/>
        <w:rPr>
          <w:rFonts w:ascii="楷体" w:hAnsi="楷体" w:eastAsia="楷体" w:cs="楷体"/>
          <w:color w:val="000000"/>
          <w:sz w:val="32"/>
          <w:szCs w:val="32"/>
        </w:rPr>
      </w:pPr>
      <w:r>
        <w:rPr>
          <w:rFonts w:hint="eastAsia" w:ascii="楷体_GB2312" w:hAnsi="楷体_GB2312" w:eastAsia="楷体_GB2312" w:cs="楷体_GB2312"/>
          <w:b/>
          <w:bCs/>
          <w:color w:val="000000"/>
          <w:sz w:val="32"/>
          <w:szCs w:val="32"/>
        </w:rPr>
        <w:t>（五）建章立制</w:t>
      </w:r>
      <w:r>
        <w:rPr>
          <w:rFonts w:hint="eastAsia" w:ascii="楷体_GB2312" w:hAnsi="楷体_GB2312" w:eastAsia="楷体_GB2312" w:cs="楷体_GB2312"/>
          <w:b/>
          <w:bCs/>
          <w:color w:val="000000"/>
          <w:w w:val="80"/>
          <w:sz w:val="32"/>
          <w:szCs w:val="32"/>
        </w:rPr>
        <w:t>（长期</w:t>
      </w:r>
      <w:r>
        <w:rPr>
          <w:rFonts w:hint="eastAsia" w:ascii="楷体_GB2312" w:hAnsi="楷体_GB2312" w:eastAsia="楷体_GB2312" w:cs="楷体_GB2312"/>
          <w:b/>
          <w:bCs/>
          <w:color w:val="000000"/>
          <w:w w:val="90"/>
          <w:sz w:val="32"/>
          <w:szCs w:val="32"/>
        </w:rPr>
        <w:t>）</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排查整治结束后，各乡镇各相关部门要及时组织开展“回头看”工作，重点查看前期排查是否全面、问题整改是否到位、查处移送是否到位、问责处理是否到位，进一步查漏补缺、狠抓整改，确保彻底排查整治到位。对专项行动中发现的问题进行全面梳理总结，研究分析监管中存在的漏洞和不足，进一步举一反三、建章立制、明确责任，建立健全日常巡查、联合执法、联席会议、督察检查、有奖举报等制度，构建“政府主导、部门协同、社会监督、司法打击、责任追究”的共同监管责任机制，不断深化巩固整治成效，建立健全长效机制，贯穿于常年工作任务。</w:t>
      </w:r>
    </w:p>
    <w:p>
      <w:pPr>
        <w:adjustRightInd w:val="0"/>
        <w:snapToGrid w:val="0"/>
        <w:spacing w:line="62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ascii="黑体" w:hAnsi="黑体" w:eastAsia="黑体" w:cs="黑体"/>
          <w:color w:val="000000"/>
          <w:sz w:val="32"/>
          <w:szCs w:val="32"/>
        </w:rPr>
        <w:t xml:space="preserve">  </w:t>
      </w:r>
      <w:r>
        <w:rPr>
          <w:rFonts w:hint="eastAsia" w:ascii="黑体" w:hAnsi="黑体" w:eastAsia="黑体" w:cs="黑体"/>
          <w:color w:val="000000"/>
          <w:sz w:val="32"/>
          <w:szCs w:val="32"/>
        </w:rPr>
        <w:t>六、工作要求</w:t>
      </w:r>
    </w:p>
    <w:p>
      <w:pPr>
        <w:adjustRightInd w:val="0"/>
        <w:snapToGrid w:val="0"/>
        <w:spacing w:line="620" w:lineRule="exact"/>
        <w:ind w:firstLine="643" w:firstLineChars="200"/>
        <w:rPr>
          <w:rFonts w:ascii="楷体" w:hAnsi="楷体" w:eastAsia="楷体" w:cs="楷体"/>
          <w:color w:val="000000"/>
          <w:sz w:val="32"/>
          <w:szCs w:val="32"/>
        </w:rPr>
      </w:pPr>
      <w:r>
        <w:rPr>
          <w:rFonts w:hint="eastAsia" w:ascii="楷体_GB2312" w:hAnsi="楷体_GB2312" w:eastAsia="楷体_GB2312" w:cs="楷体_GB2312"/>
          <w:b/>
          <w:bCs/>
          <w:color w:val="000000"/>
          <w:sz w:val="32"/>
          <w:szCs w:val="32"/>
        </w:rPr>
        <w:t>（一）加强组织领导，提高政治站位</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各有关部门要进一步加强组织领导，站在增强“四个意识”、坚定“四个自信”、做到“两个维护”高度，进一步提高政治站位，切实把思想和行动统一到省、市、县的决策部署上来，立即行动，精心组织，压紧压实各级责任，全面深入推进排查整治。主要负责同志作为第一责任人要亲自谋划，深入一线，靠前指挥，及时解决工作中出现的问题，切实把各项任务落到实处，坚决遏制自然资源领域各类非法违法行为，维护好全县安全生产大局。</w:t>
      </w:r>
    </w:p>
    <w:p>
      <w:pPr>
        <w:adjustRightInd w:val="0"/>
        <w:snapToGrid w:val="0"/>
        <w:spacing w:line="62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（二）压实主体责任，严格责任追究</w:t>
      </w:r>
    </w:p>
    <w:p>
      <w:pPr>
        <w:adjustRightInd w:val="0"/>
        <w:snapToGrid w:val="0"/>
        <w:spacing w:line="620" w:lineRule="exact"/>
        <w:ind w:firstLine="640"/>
        <w:rPr>
          <w:rFonts w:ascii="仿宋" w:hAnsi="仿宋" w:eastAsia="仿宋" w:cs="仿宋"/>
          <w:color w:val="000000"/>
          <w:sz w:val="32"/>
          <w:szCs w:val="32"/>
        </w:rPr>
      </w:pPr>
      <w:r>
        <w:rPr>
          <w:rFonts w:hint="eastAsia" w:ascii="仿宋_GB2312" w:hAnsi="仿宋_GB2312" w:eastAsia="仿宋_GB2312" w:cs="仿宋_GB2312"/>
          <w:color w:val="000000"/>
          <w:sz w:val="32"/>
          <w:szCs w:val="32"/>
        </w:rPr>
        <w:t>各乡镇各相关部门要牢牢扛起监管主体责任，切实采取有效措施，多管齐下、多方协同，以最坚决的态度、最严格的要求、最严厉的手段，进一步加大排查整治力度，确保专项行动取得实效。对非法违法采矿、乱占土地等行为始终保持高压态势，做到“零容忍”，露头就打，发现一起、查处一起，依法严惩重罚，形成强力震慑。严格落实责任追究制度，对排查整治工作中严重失职失责、隐瞒不报、包庇纵容、弄虚作假的，一经查实，一律移交纪检监察机关严肃问责。</w:t>
      </w:r>
    </w:p>
    <w:p>
      <w:pPr>
        <w:adjustRightInd w:val="0"/>
        <w:snapToGrid w:val="0"/>
        <w:spacing w:line="62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（三）加强协作配合，形成工作合力</w:t>
      </w:r>
    </w:p>
    <w:p>
      <w:pPr>
        <w:adjustRightInd w:val="0"/>
        <w:snapToGrid w:val="0"/>
        <w:spacing w:line="620" w:lineRule="exact"/>
        <w:ind w:firstLine="640" w:firstLineChars="200"/>
        <w:rPr>
          <w:rFonts w:ascii="仿宋" w:hAnsi="仿宋" w:eastAsia="仿宋_GB2312" w:cs="仿宋"/>
          <w:color w:val="000000"/>
          <w:sz w:val="32"/>
          <w:szCs w:val="32"/>
        </w:rPr>
      </w:pPr>
      <w:r>
        <w:rPr>
          <w:rFonts w:hint="eastAsia" w:ascii="仿宋_GB2312" w:hAnsi="仿宋_GB2312" w:eastAsia="仿宋_GB2312" w:cs="仿宋_GB2312"/>
          <w:color w:val="000000"/>
          <w:sz w:val="32"/>
          <w:szCs w:val="32"/>
        </w:rPr>
        <w:t>各乡镇要进一步提高政治站位，与主管部门建立健全联动机制，加强工作协调和信息共享，形成工作合力，各有关部门在日常工作发现自然资源领域违法问题要及时移送相关部门核查处置，要建立联席会议、联合执法等制度，充分发挥乡镇综合行政执法队职能，不断完善部门协同、通力合作、同向发力。</w:t>
      </w:r>
    </w:p>
    <w:p>
      <w:pPr>
        <w:adjustRightInd w:val="0"/>
        <w:snapToGrid w:val="0"/>
        <w:spacing w:line="620" w:lineRule="exact"/>
        <w:ind w:firstLine="643" w:firstLineChars="200"/>
        <w:rPr>
          <w:rFonts w:ascii="楷体" w:hAnsi="楷体" w:eastAsia="楷体_GB2312" w:cs="楷体"/>
          <w:color w:val="000000"/>
          <w:sz w:val="32"/>
          <w:szCs w:val="32"/>
        </w:rPr>
      </w:pPr>
      <w:r>
        <w:rPr>
          <w:rFonts w:hint="eastAsia" w:ascii="楷体_GB2312" w:hAnsi="楷体_GB2312" w:eastAsia="楷体_GB2312" w:cs="楷体_GB2312"/>
          <w:b/>
          <w:bCs/>
          <w:color w:val="000000"/>
          <w:sz w:val="32"/>
          <w:szCs w:val="32"/>
        </w:rPr>
        <w:t>（四）创新科技监管，优化管理模式</w:t>
      </w:r>
    </w:p>
    <w:p>
      <w:pPr>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要进一步细化监管区域，责任明确到人，做到事前防范、提前预警；充分发挥科技监管优势，积极探索建立重点区域视频实时监控系统，对重点区域实施重点监控，建立“天上看、地上查、视频探、网上管”的全方位全天候立体化监管格局，做到早发现、早制止、早报告、早查处，全力维护好全县自然资源领域开发安全稳定大局。</w:t>
      </w:r>
    </w:p>
    <w:p>
      <w:pPr>
        <w:adjustRightInd w:val="0"/>
        <w:snapToGrid w:val="0"/>
        <w:spacing w:line="620" w:lineRule="exact"/>
        <w:rPr>
          <w:rFonts w:ascii="仿宋" w:hAnsi="仿宋" w:eastAsia="仿宋" w:cs="仿宋"/>
          <w:color w:val="000000"/>
          <w:sz w:val="32"/>
          <w:szCs w:val="32"/>
        </w:rPr>
      </w:pPr>
    </w:p>
    <w:p>
      <w:pPr>
        <w:pStyle w:val="4"/>
        <w:spacing w:line="620" w:lineRule="exact"/>
        <w:ind w:left="31680" w:hanging="1500" w:hangingChars="500"/>
        <w:rPr>
          <w:rFonts w:ascii="仿宋_GB2312" w:hAnsi="仿宋_GB2312" w:eastAsia="仿宋_GB2312" w:cs="仿宋_GB2312"/>
          <w:color w:val="000000"/>
          <w:sz w:val="32"/>
          <w:szCs w:val="32"/>
        </w:rPr>
      </w:pPr>
      <w:r>
        <w:rPr>
          <w:color w:val="000000"/>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附件：沁源县严厉打击非法违法采矿等行为专项行动隐患</w:t>
      </w:r>
    </w:p>
    <w:p>
      <w:pPr>
        <w:pStyle w:val="4"/>
        <w:spacing w:line="620" w:lineRule="exact"/>
        <w:ind w:left="1596" w:leftChars="760"/>
        <w:rPr>
          <w:color w:val="000000"/>
        </w:rPr>
      </w:pPr>
      <w:r>
        <w:rPr>
          <w:rFonts w:hint="eastAsia" w:ascii="仿宋_GB2312" w:hAnsi="仿宋_GB2312" w:eastAsia="仿宋_GB2312" w:cs="仿宋_GB2312"/>
          <w:color w:val="000000"/>
          <w:sz w:val="32"/>
          <w:szCs w:val="32"/>
        </w:rPr>
        <w:t>排查报表</w:t>
      </w:r>
    </w:p>
    <w:p>
      <w:pPr>
        <w:adjustRightInd w:val="0"/>
        <w:snapToGrid w:val="0"/>
        <w:spacing w:line="600" w:lineRule="exact"/>
        <w:ind w:firstLine="640" w:firstLineChars="200"/>
        <w:jc w:val="right"/>
        <w:rPr>
          <w:rFonts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rPr>
      </w:pPr>
    </w:p>
    <w:p>
      <w:pPr>
        <w:spacing w:line="600" w:lineRule="exact"/>
        <w:ind w:firstLine="4640" w:firstLineChars="1450"/>
        <w:rPr>
          <w:rFonts w:ascii="仿宋_GB2312" w:hAnsi="仿宋_GB2312" w:eastAsia="仿宋_GB2312" w:cs="仿宋_GB2312"/>
          <w:color w:val="000000"/>
          <w:sz w:val="32"/>
        </w:rPr>
      </w:pPr>
      <w:r>
        <w:rPr>
          <w:rFonts w:ascii="仿宋_GB2312" w:hAnsi="仿宋_GB2312" w:eastAsia="仿宋_GB2312" w:cs="仿宋_GB2312"/>
          <w:color w:val="000000"/>
          <w:sz w:val="32"/>
        </w:rPr>
        <w:t xml:space="preserve"> </w:t>
      </w:r>
    </w:p>
    <w:p>
      <w:pPr>
        <w:pStyle w:val="4"/>
        <w:spacing w:line="600" w:lineRule="exact"/>
        <w:rPr>
          <w:color w:val="000000"/>
        </w:rPr>
      </w:pPr>
    </w:p>
    <w:p>
      <w:pPr>
        <w:pStyle w:val="4"/>
        <w:spacing w:line="600" w:lineRule="exact"/>
        <w:rPr>
          <w:color w:val="000000"/>
        </w:rPr>
        <w:sectPr>
          <w:pgSz w:w="11907" w:h="16840"/>
          <w:pgMar w:top="1871" w:right="1531" w:bottom="1758" w:left="1531" w:header="851" w:footer="1474" w:gutter="0"/>
          <w:cols w:space="720" w:num="1"/>
          <w:docGrid w:linePitch="312" w:charSpace="0"/>
        </w:sectPr>
      </w:pPr>
    </w:p>
    <w:p>
      <w:pPr>
        <w:pStyle w:val="4"/>
        <w:spacing w:line="600" w:lineRule="exact"/>
        <w:rPr>
          <w:rFonts w:ascii="黑体" w:hAnsi="黑体" w:eastAsia="黑体"/>
          <w:color w:val="000000"/>
          <w:sz w:val="32"/>
          <w:szCs w:val="32"/>
        </w:rPr>
      </w:pPr>
      <w:r>
        <w:rPr>
          <w:rFonts w:hint="eastAsia" w:ascii="黑体" w:hAnsi="黑体" w:eastAsia="黑体"/>
          <w:color w:val="000000"/>
          <w:sz w:val="32"/>
          <w:szCs w:val="32"/>
        </w:rPr>
        <w:t>附件</w:t>
      </w:r>
    </w:p>
    <w:p>
      <w:pPr>
        <w:pStyle w:val="4"/>
        <w:spacing w:line="600" w:lineRule="exact"/>
        <w:jc w:val="center"/>
        <w:rPr>
          <w:rFonts w:ascii="方正小标宋简体" w:eastAsia="方正小标宋简体"/>
          <w:color w:val="000000"/>
          <w:sz w:val="24"/>
          <w:szCs w:val="24"/>
        </w:rPr>
      </w:pPr>
      <w:r>
        <w:rPr>
          <w:rFonts w:hint="eastAsia" w:ascii="方正小标宋简体" w:eastAsia="方正小标宋简体"/>
          <w:bCs/>
          <w:color w:val="000000"/>
          <w:sz w:val="36"/>
          <w:szCs w:val="36"/>
        </w:rPr>
        <w:t>沁源县严厉打击非法违法采矿等行为专项行动隐患排查报表</w:t>
      </w:r>
    </w:p>
    <w:p>
      <w:pPr>
        <w:pStyle w:val="4"/>
        <w:spacing w:line="600" w:lineRule="exact"/>
        <w:rPr>
          <w:color w:val="000000"/>
          <w:sz w:val="24"/>
          <w:szCs w:val="24"/>
        </w:rPr>
      </w:pPr>
      <w:r>
        <w:rPr>
          <w:color w:val="000000"/>
          <w:sz w:val="24"/>
          <w:szCs w:val="24"/>
          <w:u w:val="single"/>
        </w:rPr>
        <w:t xml:space="preserve">           </w:t>
      </w:r>
      <w:r>
        <w:rPr>
          <w:rFonts w:hint="eastAsia"/>
          <w:color w:val="000000"/>
          <w:sz w:val="24"/>
          <w:szCs w:val="24"/>
        </w:rPr>
        <w:t>乡（镇）人民政府（盖章）</w:t>
      </w: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p>
    <w:tbl>
      <w:tblPr>
        <w:tblStyle w:val="11"/>
        <w:tblW w:w="133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064"/>
        <w:gridCol w:w="1954"/>
        <w:gridCol w:w="2139"/>
        <w:gridCol w:w="2002"/>
        <w:gridCol w:w="1513"/>
        <w:gridCol w:w="1440"/>
        <w:gridCol w:w="1440"/>
        <w:gridCol w:w="9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54" w:type="dxa"/>
            <w:tcBorders>
              <w:top w:val="single" w:color="auto" w:sz="8" w:space="0"/>
            </w:tcBorders>
            <w:noWrap/>
            <w:vAlign w:val="center"/>
          </w:tcPr>
          <w:p>
            <w:pPr>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1064" w:type="dxa"/>
            <w:tcBorders>
              <w:top w:val="single" w:color="auto" w:sz="8" w:space="0"/>
            </w:tcBorders>
            <w:noWrap/>
            <w:vAlign w:val="center"/>
          </w:tcPr>
          <w:p>
            <w:pPr>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村</w:t>
            </w:r>
          </w:p>
        </w:tc>
        <w:tc>
          <w:tcPr>
            <w:tcW w:w="1954" w:type="dxa"/>
            <w:tcBorders>
              <w:top w:val="single" w:color="auto" w:sz="8" w:space="0"/>
            </w:tcBorders>
            <w:noWrap/>
            <w:vAlign w:val="center"/>
          </w:tcPr>
          <w:p>
            <w:pPr>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排查详细地址</w:t>
            </w:r>
          </w:p>
        </w:tc>
        <w:tc>
          <w:tcPr>
            <w:tcW w:w="2139" w:type="dxa"/>
            <w:tcBorders>
              <w:top w:val="single" w:color="auto" w:sz="8" w:space="0"/>
            </w:tcBorders>
            <w:noWrap/>
            <w:vAlign w:val="center"/>
          </w:tcPr>
          <w:p>
            <w:pPr>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现场情况</w:t>
            </w:r>
          </w:p>
        </w:tc>
        <w:tc>
          <w:tcPr>
            <w:tcW w:w="2002" w:type="dxa"/>
            <w:tcBorders>
              <w:top w:val="single" w:color="auto" w:sz="8" w:space="0"/>
            </w:tcBorders>
            <w:noWrap/>
            <w:vAlign w:val="center"/>
          </w:tcPr>
          <w:p>
            <w:pPr>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发现隐患</w:t>
            </w:r>
          </w:p>
        </w:tc>
        <w:tc>
          <w:tcPr>
            <w:tcW w:w="1513" w:type="dxa"/>
            <w:tcBorders>
              <w:top w:val="single" w:color="auto" w:sz="8" w:space="0"/>
            </w:tcBorders>
            <w:noWrap/>
            <w:vAlign w:val="center"/>
          </w:tcPr>
          <w:p>
            <w:pPr>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整改措施</w:t>
            </w:r>
          </w:p>
        </w:tc>
        <w:tc>
          <w:tcPr>
            <w:tcW w:w="1440" w:type="dxa"/>
            <w:tcBorders>
              <w:top w:val="single" w:color="auto" w:sz="8" w:space="0"/>
            </w:tcBorders>
            <w:vAlign w:val="center"/>
          </w:tcPr>
          <w:p>
            <w:pPr>
              <w:spacing w:line="300" w:lineRule="exact"/>
              <w:jc w:val="center"/>
              <w:rPr>
                <w:rFonts w:hint="eastAsia" w:ascii="黑体" w:hAnsi="黑体" w:eastAsia="黑体" w:cs="宋体"/>
                <w:color w:val="000000"/>
                <w:kern w:val="0"/>
                <w:sz w:val="24"/>
                <w:szCs w:val="24"/>
                <w:lang w:eastAsia="zh-CN"/>
              </w:rPr>
            </w:pPr>
            <w:r>
              <w:rPr>
                <w:rFonts w:hint="eastAsia" w:ascii="黑体" w:hAnsi="黑体" w:eastAsia="黑体" w:cs="宋体"/>
                <w:color w:val="000000"/>
                <w:kern w:val="0"/>
                <w:sz w:val="24"/>
                <w:szCs w:val="24"/>
              </w:rPr>
              <w:t>包村干部</w:t>
            </w:r>
          </w:p>
          <w:p>
            <w:pPr>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签字</w:t>
            </w:r>
          </w:p>
        </w:tc>
        <w:tc>
          <w:tcPr>
            <w:tcW w:w="1440" w:type="dxa"/>
            <w:tcBorders>
              <w:top w:val="single" w:color="auto" w:sz="8" w:space="0"/>
            </w:tcBorders>
            <w:vAlign w:val="center"/>
          </w:tcPr>
          <w:p>
            <w:pPr>
              <w:spacing w:line="300" w:lineRule="exact"/>
              <w:jc w:val="center"/>
              <w:rPr>
                <w:rFonts w:hint="eastAsia" w:ascii="黑体" w:hAnsi="黑体" w:eastAsia="黑体" w:cs="宋体"/>
                <w:color w:val="000000"/>
                <w:kern w:val="0"/>
                <w:sz w:val="24"/>
                <w:szCs w:val="24"/>
                <w:lang w:eastAsia="zh-CN"/>
              </w:rPr>
            </w:pPr>
            <w:r>
              <w:rPr>
                <w:rFonts w:hint="eastAsia" w:ascii="黑体" w:hAnsi="黑体" w:eastAsia="黑体" w:cs="宋体"/>
                <w:color w:val="000000"/>
                <w:kern w:val="0"/>
                <w:sz w:val="24"/>
                <w:szCs w:val="24"/>
              </w:rPr>
              <w:t>村委负责人</w:t>
            </w:r>
          </w:p>
          <w:p>
            <w:pPr>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签字</w:t>
            </w:r>
          </w:p>
        </w:tc>
        <w:tc>
          <w:tcPr>
            <w:tcW w:w="908" w:type="dxa"/>
            <w:tcBorders>
              <w:top w:val="single" w:color="auto" w:sz="8" w:space="0"/>
            </w:tcBorders>
            <w:noWrap/>
            <w:vAlign w:val="center"/>
          </w:tcPr>
          <w:p>
            <w:pPr>
              <w:spacing w:line="30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54" w:type="dxa"/>
            <w:noWrap/>
            <w:vAlign w:val="center"/>
          </w:tcPr>
          <w:p>
            <w:pPr>
              <w:spacing w:line="600" w:lineRule="exact"/>
              <w:jc w:val="center"/>
              <w:rPr>
                <w:rFonts w:ascii="宋体" w:cs="宋体"/>
                <w:color w:val="000000"/>
                <w:kern w:val="0"/>
                <w:sz w:val="22"/>
              </w:rPr>
            </w:pPr>
          </w:p>
        </w:tc>
        <w:tc>
          <w:tcPr>
            <w:tcW w:w="1064" w:type="dxa"/>
            <w:noWrap/>
            <w:vAlign w:val="center"/>
          </w:tcPr>
          <w:p>
            <w:pPr>
              <w:spacing w:line="600" w:lineRule="exact"/>
              <w:jc w:val="center"/>
              <w:rPr>
                <w:rFonts w:ascii="宋体" w:cs="宋体"/>
                <w:color w:val="000000"/>
                <w:kern w:val="0"/>
                <w:sz w:val="22"/>
              </w:rPr>
            </w:pPr>
          </w:p>
        </w:tc>
        <w:tc>
          <w:tcPr>
            <w:tcW w:w="1954" w:type="dxa"/>
            <w:noWrap/>
            <w:vAlign w:val="center"/>
          </w:tcPr>
          <w:p>
            <w:pPr>
              <w:spacing w:line="600" w:lineRule="exact"/>
              <w:jc w:val="center"/>
              <w:rPr>
                <w:rFonts w:ascii="宋体" w:cs="宋体"/>
                <w:color w:val="000000"/>
                <w:kern w:val="0"/>
                <w:sz w:val="22"/>
              </w:rPr>
            </w:pPr>
          </w:p>
        </w:tc>
        <w:tc>
          <w:tcPr>
            <w:tcW w:w="2139" w:type="dxa"/>
            <w:noWrap/>
            <w:vAlign w:val="center"/>
          </w:tcPr>
          <w:p>
            <w:pPr>
              <w:spacing w:line="600" w:lineRule="exact"/>
              <w:jc w:val="center"/>
              <w:rPr>
                <w:rFonts w:ascii="宋体" w:cs="宋体"/>
                <w:color w:val="000000"/>
                <w:kern w:val="0"/>
                <w:sz w:val="22"/>
              </w:rPr>
            </w:pPr>
          </w:p>
        </w:tc>
        <w:tc>
          <w:tcPr>
            <w:tcW w:w="2002" w:type="dxa"/>
            <w:noWrap/>
            <w:vAlign w:val="center"/>
          </w:tcPr>
          <w:p>
            <w:pPr>
              <w:spacing w:line="600" w:lineRule="exact"/>
              <w:jc w:val="center"/>
              <w:rPr>
                <w:rFonts w:ascii="宋体" w:cs="宋体"/>
                <w:color w:val="000000"/>
                <w:kern w:val="0"/>
                <w:sz w:val="22"/>
              </w:rPr>
            </w:pPr>
          </w:p>
        </w:tc>
        <w:tc>
          <w:tcPr>
            <w:tcW w:w="1513" w:type="dxa"/>
            <w:noWrap/>
            <w:vAlign w:val="center"/>
          </w:tcPr>
          <w:p>
            <w:pPr>
              <w:spacing w:line="600" w:lineRule="exact"/>
              <w:jc w:val="center"/>
              <w:rPr>
                <w:rFonts w:ascii="宋体" w:cs="宋体"/>
                <w:color w:val="000000"/>
                <w:kern w:val="0"/>
                <w:sz w:val="22"/>
              </w:rPr>
            </w:pPr>
          </w:p>
        </w:tc>
        <w:tc>
          <w:tcPr>
            <w:tcW w:w="1440" w:type="dxa"/>
            <w:noWrap/>
            <w:vAlign w:val="center"/>
          </w:tcPr>
          <w:p>
            <w:pPr>
              <w:spacing w:line="600" w:lineRule="exact"/>
              <w:jc w:val="center"/>
              <w:rPr>
                <w:rFonts w:ascii="宋体" w:cs="宋体"/>
                <w:color w:val="000000"/>
                <w:kern w:val="0"/>
                <w:sz w:val="22"/>
              </w:rPr>
            </w:pPr>
          </w:p>
        </w:tc>
        <w:tc>
          <w:tcPr>
            <w:tcW w:w="1440" w:type="dxa"/>
            <w:noWrap/>
            <w:vAlign w:val="center"/>
          </w:tcPr>
          <w:p>
            <w:pPr>
              <w:spacing w:line="600" w:lineRule="exact"/>
              <w:jc w:val="center"/>
              <w:rPr>
                <w:rFonts w:ascii="宋体" w:cs="宋体"/>
                <w:color w:val="000000"/>
                <w:kern w:val="0"/>
                <w:sz w:val="22"/>
              </w:rPr>
            </w:pPr>
          </w:p>
        </w:tc>
        <w:tc>
          <w:tcPr>
            <w:tcW w:w="908" w:type="dxa"/>
            <w:noWrap/>
            <w:vAlign w:val="center"/>
          </w:tcPr>
          <w:p>
            <w:pPr>
              <w:spacing w:line="600" w:lineRule="exact"/>
              <w:jc w:val="center"/>
              <w:rPr>
                <w:rFonts w:ascii="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54" w:type="dxa"/>
            <w:noWrap/>
            <w:vAlign w:val="center"/>
          </w:tcPr>
          <w:p>
            <w:pPr>
              <w:spacing w:line="600" w:lineRule="exact"/>
              <w:jc w:val="center"/>
              <w:rPr>
                <w:rFonts w:ascii="宋体" w:cs="宋体"/>
                <w:color w:val="000000"/>
                <w:kern w:val="0"/>
                <w:sz w:val="22"/>
              </w:rPr>
            </w:pPr>
          </w:p>
        </w:tc>
        <w:tc>
          <w:tcPr>
            <w:tcW w:w="1064" w:type="dxa"/>
            <w:noWrap/>
            <w:vAlign w:val="center"/>
          </w:tcPr>
          <w:p>
            <w:pPr>
              <w:spacing w:line="600" w:lineRule="exact"/>
              <w:jc w:val="center"/>
              <w:rPr>
                <w:rFonts w:ascii="宋体" w:cs="宋体"/>
                <w:color w:val="000000"/>
                <w:kern w:val="0"/>
                <w:sz w:val="22"/>
              </w:rPr>
            </w:pPr>
          </w:p>
        </w:tc>
        <w:tc>
          <w:tcPr>
            <w:tcW w:w="1954" w:type="dxa"/>
            <w:noWrap/>
            <w:vAlign w:val="center"/>
          </w:tcPr>
          <w:p>
            <w:pPr>
              <w:spacing w:line="600" w:lineRule="exact"/>
              <w:jc w:val="center"/>
              <w:rPr>
                <w:rFonts w:ascii="宋体" w:cs="宋体"/>
                <w:color w:val="000000"/>
                <w:kern w:val="0"/>
                <w:sz w:val="22"/>
              </w:rPr>
            </w:pPr>
          </w:p>
        </w:tc>
        <w:tc>
          <w:tcPr>
            <w:tcW w:w="2139" w:type="dxa"/>
            <w:noWrap/>
            <w:vAlign w:val="center"/>
          </w:tcPr>
          <w:p>
            <w:pPr>
              <w:spacing w:line="600" w:lineRule="exact"/>
              <w:jc w:val="center"/>
              <w:rPr>
                <w:rFonts w:ascii="宋体" w:cs="宋体"/>
                <w:color w:val="000000"/>
                <w:kern w:val="0"/>
                <w:sz w:val="22"/>
              </w:rPr>
            </w:pPr>
          </w:p>
        </w:tc>
        <w:tc>
          <w:tcPr>
            <w:tcW w:w="2002" w:type="dxa"/>
            <w:noWrap/>
            <w:vAlign w:val="center"/>
          </w:tcPr>
          <w:p>
            <w:pPr>
              <w:spacing w:line="600" w:lineRule="exact"/>
              <w:jc w:val="center"/>
              <w:rPr>
                <w:rFonts w:ascii="宋体" w:cs="宋体"/>
                <w:color w:val="000000"/>
                <w:kern w:val="0"/>
                <w:sz w:val="22"/>
              </w:rPr>
            </w:pPr>
          </w:p>
        </w:tc>
        <w:tc>
          <w:tcPr>
            <w:tcW w:w="1513" w:type="dxa"/>
            <w:noWrap/>
            <w:vAlign w:val="center"/>
          </w:tcPr>
          <w:p>
            <w:pPr>
              <w:spacing w:line="600" w:lineRule="exact"/>
              <w:jc w:val="center"/>
              <w:rPr>
                <w:rFonts w:ascii="宋体" w:cs="宋体"/>
                <w:color w:val="000000"/>
                <w:kern w:val="0"/>
                <w:sz w:val="22"/>
              </w:rPr>
            </w:pPr>
          </w:p>
        </w:tc>
        <w:tc>
          <w:tcPr>
            <w:tcW w:w="1440" w:type="dxa"/>
            <w:noWrap/>
            <w:vAlign w:val="center"/>
          </w:tcPr>
          <w:p>
            <w:pPr>
              <w:spacing w:line="600" w:lineRule="exact"/>
              <w:jc w:val="center"/>
              <w:rPr>
                <w:rFonts w:ascii="宋体" w:cs="宋体"/>
                <w:color w:val="000000"/>
                <w:kern w:val="0"/>
                <w:sz w:val="22"/>
              </w:rPr>
            </w:pPr>
          </w:p>
        </w:tc>
        <w:tc>
          <w:tcPr>
            <w:tcW w:w="1440" w:type="dxa"/>
            <w:noWrap/>
            <w:vAlign w:val="center"/>
          </w:tcPr>
          <w:p>
            <w:pPr>
              <w:spacing w:line="600" w:lineRule="exact"/>
              <w:jc w:val="center"/>
              <w:rPr>
                <w:rFonts w:ascii="宋体" w:cs="宋体"/>
                <w:color w:val="000000"/>
                <w:kern w:val="0"/>
                <w:sz w:val="22"/>
              </w:rPr>
            </w:pPr>
          </w:p>
        </w:tc>
        <w:tc>
          <w:tcPr>
            <w:tcW w:w="908" w:type="dxa"/>
            <w:noWrap/>
            <w:vAlign w:val="center"/>
          </w:tcPr>
          <w:p>
            <w:pPr>
              <w:spacing w:line="600" w:lineRule="exact"/>
              <w:jc w:val="center"/>
              <w:rPr>
                <w:rFonts w:ascii="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54" w:type="dxa"/>
            <w:noWrap/>
            <w:vAlign w:val="center"/>
          </w:tcPr>
          <w:p>
            <w:pPr>
              <w:spacing w:line="600" w:lineRule="exact"/>
              <w:jc w:val="center"/>
              <w:rPr>
                <w:rFonts w:ascii="宋体" w:cs="宋体"/>
                <w:color w:val="000000"/>
                <w:kern w:val="0"/>
                <w:sz w:val="22"/>
              </w:rPr>
            </w:pPr>
          </w:p>
        </w:tc>
        <w:tc>
          <w:tcPr>
            <w:tcW w:w="1064" w:type="dxa"/>
            <w:noWrap/>
            <w:vAlign w:val="center"/>
          </w:tcPr>
          <w:p>
            <w:pPr>
              <w:spacing w:line="600" w:lineRule="exact"/>
              <w:jc w:val="center"/>
              <w:rPr>
                <w:rFonts w:ascii="宋体" w:cs="宋体"/>
                <w:color w:val="000000"/>
                <w:kern w:val="0"/>
                <w:sz w:val="22"/>
              </w:rPr>
            </w:pPr>
          </w:p>
        </w:tc>
        <w:tc>
          <w:tcPr>
            <w:tcW w:w="1954" w:type="dxa"/>
            <w:noWrap/>
            <w:vAlign w:val="center"/>
          </w:tcPr>
          <w:p>
            <w:pPr>
              <w:spacing w:line="600" w:lineRule="exact"/>
              <w:jc w:val="center"/>
              <w:rPr>
                <w:rFonts w:ascii="宋体" w:cs="宋体"/>
                <w:color w:val="000000"/>
                <w:kern w:val="0"/>
                <w:sz w:val="22"/>
              </w:rPr>
            </w:pPr>
          </w:p>
        </w:tc>
        <w:tc>
          <w:tcPr>
            <w:tcW w:w="2139" w:type="dxa"/>
            <w:noWrap/>
            <w:vAlign w:val="center"/>
          </w:tcPr>
          <w:p>
            <w:pPr>
              <w:spacing w:line="600" w:lineRule="exact"/>
              <w:jc w:val="center"/>
              <w:rPr>
                <w:rFonts w:ascii="宋体" w:cs="宋体"/>
                <w:color w:val="000000"/>
                <w:kern w:val="0"/>
                <w:sz w:val="22"/>
              </w:rPr>
            </w:pPr>
          </w:p>
        </w:tc>
        <w:tc>
          <w:tcPr>
            <w:tcW w:w="2002" w:type="dxa"/>
            <w:noWrap/>
            <w:vAlign w:val="center"/>
          </w:tcPr>
          <w:p>
            <w:pPr>
              <w:spacing w:line="600" w:lineRule="exact"/>
              <w:jc w:val="center"/>
              <w:rPr>
                <w:rFonts w:ascii="宋体" w:cs="宋体"/>
                <w:color w:val="000000"/>
                <w:kern w:val="0"/>
                <w:sz w:val="22"/>
              </w:rPr>
            </w:pPr>
          </w:p>
        </w:tc>
        <w:tc>
          <w:tcPr>
            <w:tcW w:w="1513" w:type="dxa"/>
            <w:noWrap/>
            <w:vAlign w:val="center"/>
          </w:tcPr>
          <w:p>
            <w:pPr>
              <w:spacing w:line="600" w:lineRule="exact"/>
              <w:jc w:val="center"/>
              <w:rPr>
                <w:rFonts w:ascii="宋体" w:cs="宋体"/>
                <w:color w:val="000000"/>
                <w:kern w:val="0"/>
                <w:sz w:val="22"/>
              </w:rPr>
            </w:pPr>
          </w:p>
        </w:tc>
        <w:tc>
          <w:tcPr>
            <w:tcW w:w="1440" w:type="dxa"/>
            <w:noWrap/>
            <w:vAlign w:val="center"/>
          </w:tcPr>
          <w:p>
            <w:pPr>
              <w:spacing w:line="600" w:lineRule="exact"/>
              <w:jc w:val="center"/>
              <w:rPr>
                <w:rFonts w:ascii="宋体" w:cs="宋体"/>
                <w:color w:val="000000"/>
                <w:kern w:val="0"/>
                <w:sz w:val="22"/>
              </w:rPr>
            </w:pPr>
          </w:p>
        </w:tc>
        <w:tc>
          <w:tcPr>
            <w:tcW w:w="1440" w:type="dxa"/>
            <w:noWrap/>
            <w:vAlign w:val="center"/>
          </w:tcPr>
          <w:p>
            <w:pPr>
              <w:spacing w:line="600" w:lineRule="exact"/>
              <w:jc w:val="center"/>
              <w:rPr>
                <w:rFonts w:ascii="宋体" w:cs="宋体"/>
                <w:color w:val="000000"/>
                <w:kern w:val="0"/>
                <w:sz w:val="22"/>
              </w:rPr>
            </w:pPr>
          </w:p>
        </w:tc>
        <w:tc>
          <w:tcPr>
            <w:tcW w:w="908" w:type="dxa"/>
            <w:noWrap/>
            <w:vAlign w:val="center"/>
          </w:tcPr>
          <w:p>
            <w:pPr>
              <w:spacing w:line="600" w:lineRule="exact"/>
              <w:jc w:val="center"/>
              <w:rPr>
                <w:rFonts w:ascii="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54" w:type="dxa"/>
            <w:noWrap/>
            <w:vAlign w:val="center"/>
          </w:tcPr>
          <w:p>
            <w:pPr>
              <w:spacing w:line="600" w:lineRule="exact"/>
              <w:jc w:val="center"/>
              <w:rPr>
                <w:rFonts w:ascii="宋体" w:cs="宋体"/>
                <w:color w:val="000000"/>
                <w:kern w:val="0"/>
                <w:sz w:val="22"/>
              </w:rPr>
            </w:pPr>
          </w:p>
        </w:tc>
        <w:tc>
          <w:tcPr>
            <w:tcW w:w="1064" w:type="dxa"/>
            <w:noWrap/>
            <w:vAlign w:val="center"/>
          </w:tcPr>
          <w:p>
            <w:pPr>
              <w:spacing w:line="600" w:lineRule="exact"/>
              <w:jc w:val="center"/>
              <w:rPr>
                <w:rFonts w:ascii="宋体" w:cs="宋体"/>
                <w:color w:val="000000"/>
                <w:kern w:val="0"/>
                <w:sz w:val="22"/>
              </w:rPr>
            </w:pPr>
          </w:p>
        </w:tc>
        <w:tc>
          <w:tcPr>
            <w:tcW w:w="1954" w:type="dxa"/>
            <w:noWrap/>
            <w:vAlign w:val="center"/>
          </w:tcPr>
          <w:p>
            <w:pPr>
              <w:spacing w:line="600" w:lineRule="exact"/>
              <w:jc w:val="center"/>
              <w:rPr>
                <w:rFonts w:ascii="宋体" w:cs="宋体"/>
                <w:color w:val="000000"/>
                <w:kern w:val="0"/>
                <w:sz w:val="22"/>
              </w:rPr>
            </w:pPr>
          </w:p>
        </w:tc>
        <w:tc>
          <w:tcPr>
            <w:tcW w:w="2139" w:type="dxa"/>
            <w:noWrap/>
            <w:vAlign w:val="center"/>
          </w:tcPr>
          <w:p>
            <w:pPr>
              <w:spacing w:line="600" w:lineRule="exact"/>
              <w:jc w:val="center"/>
              <w:rPr>
                <w:rFonts w:ascii="宋体" w:cs="宋体"/>
                <w:color w:val="000000"/>
                <w:kern w:val="0"/>
                <w:sz w:val="22"/>
              </w:rPr>
            </w:pPr>
          </w:p>
        </w:tc>
        <w:tc>
          <w:tcPr>
            <w:tcW w:w="2002" w:type="dxa"/>
            <w:noWrap/>
            <w:vAlign w:val="center"/>
          </w:tcPr>
          <w:p>
            <w:pPr>
              <w:spacing w:line="600" w:lineRule="exact"/>
              <w:jc w:val="center"/>
              <w:rPr>
                <w:rFonts w:ascii="宋体" w:cs="宋体"/>
                <w:color w:val="000000"/>
                <w:kern w:val="0"/>
                <w:sz w:val="22"/>
              </w:rPr>
            </w:pPr>
          </w:p>
        </w:tc>
        <w:tc>
          <w:tcPr>
            <w:tcW w:w="1513" w:type="dxa"/>
            <w:noWrap/>
            <w:vAlign w:val="center"/>
          </w:tcPr>
          <w:p>
            <w:pPr>
              <w:spacing w:line="600" w:lineRule="exact"/>
              <w:jc w:val="center"/>
              <w:rPr>
                <w:rFonts w:ascii="宋体" w:cs="宋体"/>
                <w:color w:val="000000"/>
                <w:kern w:val="0"/>
                <w:sz w:val="22"/>
              </w:rPr>
            </w:pPr>
          </w:p>
        </w:tc>
        <w:tc>
          <w:tcPr>
            <w:tcW w:w="1440" w:type="dxa"/>
            <w:noWrap/>
            <w:vAlign w:val="center"/>
          </w:tcPr>
          <w:p>
            <w:pPr>
              <w:rPr>
                <w:rFonts w:ascii="宋体" w:cs="宋体"/>
                <w:color w:val="000000"/>
                <w:kern w:val="0"/>
                <w:sz w:val="22"/>
              </w:rPr>
            </w:pPr>
          </w:p>
        </w:tc>
        <w:tc>
          <w:tcPr>
            <w:tcW w:w="1440" w:type="dxa"/>
            <w:noWrap/>
            <w:vAlign w:val="center"/>
          </w:tcPr>
          <w:p>
            <w:pPr>
              <w:spacing w:line="600" w:lineRule="exact"/>
              <w:jc w:val="center"/>
              <w:rPr>
                <w:rFonts w:ascii="宋体" w:cs="宋体"/>
                <w:color w:val="000000"/>
                <w:kern w:val="0"/>
                <w:sz w:val="22"/>
              </w:rPr>
            </w:pPr>
          </w:p>
        </w:tc>
        <w:tc>
          <w:tcPr>
            <w:tcW w:w="908" w:type="dxa"/>
            <w:noWrap/>
            <w:vAlign w:val="center"/>
          </w:tcPr>
          <w:p>
            <w:pPr>
              <w:spacing w:line="600" w:lineRule="exact"/>
              <w:jc w:val="center"/>
              <w:rPr>
                <w:rFonts w:ascii="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54" w:type="dxa"/>
            <w:noWrap/>
            <w:vAlign w:val="center"/>
          </w:tcPr>
          <w:p>
            <w:pPr>
              <w:spacing w:line="600" w:lineRule="exact"/>
              <w:jc w:val="center"/>
              <w:rPr>
                <w:rFonts w:ascii="宋体" w:cs="宋体"/>
                <w:color w:val="000000"/>
                <w:kern w:val="0"/>
                <w:sz w:val="22"/>
              </w:rPr>
            </w:pPr>
          </w:p>
        </w:tc>
        <w:tc>
          <w:tcPr>
            <w:tcW w:w="1064" w:type="dxa"/>
            <w:noWrap/>
            <w:vAlign w:val="center"/>
          </w:tcPr>
          <w:p>
            <w:pPr>
              <w:spacing w:line="600" w:lineRule="exact"/>
              <w:jc w:val="center"/>
              <w:rPr>
                <w:rFonts w:ascii="宋体" w:cs="宋体"/>
                <w:color w:val="000000"/>
                <w:kern w:val="0"/>
                <w:sz w:val="22"/>
              </w:rPr>
            </w:pPr>
          </w:p>
        </w:tc>
        <w:tc>
          <w:tcPr>
            <w:tcW w:w="1954" w:type="dxa"/>
            <w:noWrap/>
            <w:vAlign w:val="center"/>
          </w:tcPr>
          <w:p>
            <w:pPr>
              <w:spacing w:line="600" w:lineRule="exact"/>
              <w:jc w:val="center"/>
              <w:rPr>
                <w:rFonts w:ascii="宋体" w:cs="宋体"/>
                <w:color w:val="000000"/>
                <w:kern w:val="0"/>
                <w:sz w:val="22"/>
              </w:rPr>
            </w:pPr>
          </w:p>
        </w:tc>
        <w:tc>
          <w:tcPr>
            <w:tcW w:w="2139" w:type="dxa"/>
            <w:noWrap/>
            <w:vAlign w:val="center"/>
          </w:tcPr>
          <w:p>
            <w:pPr>
              <w:spacing w:line="600" w:lineRule="exact"/>
              <w:jc w:val="center"/>
              <w:rPr>
                <w:rFonts w:ascii="宋体" w:cs="宋体"/>
                <w:color w:val="000000"/>
                <w:kern w:val="0"/>
                <w:sz w:val="22"/>
              </w:rPr>
            </w:pPr>
          </w:p>
        </w:tc>
        <w:tc>
          <w:tcPr>
            <w:tcW w:w="2002" w:type="dxa"/>
            <w:noWrap/>
            <w:vAlign w:val="center"/>
          </w:tcPr>
          <w:p>
            <w:pPr>
              <w:spacing w:line="600" w:lineRule="exact"/>
              <w:jc w:val="center"/>
              <w:rPr>
                <w:rFonts w:ascii="宋体" w:cs="宋体"/>
                <w:color w:val="000000"/>
                <w:kern w:val="0"/>
                <w:sz w:val="22"/>
              </w:rPr>
            </w:pPr>
          </w:p>
        </w:tc>
        <w:tc>
          <w:tcPr>
            <w:tcW w:w="1513" w:type="dxa"/>
            <w:noWrap/>
            <w:vAlign w:val="center"/>
          </w:tcPr>
          <w:p>
            <w:pPr>
              <w:spacing w:line="600" w:lineRule="exact"/>
              <w:jc w:val="center"/>
              <w:rPr>
                <w:rFonts w:ascii="宋体" w:cs="宋体"/>
                <w:color w:val="000000"/>
                <w:kern w:val="0"/>
                <w:sz w:val="22"/>
              </w:rPr>
            </w:pPr>
          </w:p>
        </w:tc>
        <w:tc>
          <w:tcPr>
            <w:tcW w:w="1440" w:type="dxa"/>
            <w:noWrap/>
            <w:vAlign w:val="center"/>
          </w:tcPr>
          <w:p>
            <w:pPr>
              <w:spacing w:line="600" w:lineRule="exact"/>
              <w:jc w:val="center"/>
              <w:rPr>
                <w:rFonts w:ascii="宋体" w:cs="宋体"/>
                <w:color w:val="000000"/>
                <w:kern w:val="0"/>
                <w:sz w:val="22"/>
              </w:rPr>
            </w:pPr>
          </w:p>
        </w:tc>
        <w:tc>
          <w:tcPr>
            <w:tcW w:w="1440" w:type="dxa"/>
            <w:noWrap/>
            <w:vAlign w:val="center"/>
          </w:tcPr>
          <w:p>
            <w:pPr>
              <w:spacing w:line="600" w:lineRule="exact"/>
              <w:jc w:val="center"/>
              <w:rPr>
                <w:rFonts w:ascii="宋体" w:cs="宋体"/>
                <w:color w:val="000000"/>
                <w:kern w:val="0"/>
                <w:sz w:val="22"/>
              </w:rPr>
            </w:pPr>
          </w:p>
        </w:tc>
        <w:tc>
          <w:tcPr>
            <w:tcW w:w="908" w:type="dxa"/>
            <w:noWrap/>
            <w:vAlign w:val="center"/>
          </w:tcPr>
          <w:p>
            <w:pPr>
              <w:spacing w:line="600" w:lineRule="exact"/>
              <w:jc w:val="center"/>
              <w:rPr>
                <w:rFonts w:ascii="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54" w:type="dxa"/>
            <w:noWrap/>
            <w:vAlign w:val="center"/>
          </w:tcPr>
          <w:p>
            <w:pPr>
              <w:spacing w:line="600" w:lineRule="exact"/>
              <w:jc w:val="center"/>
              <w:rPr>
                <w:rFonts w:ascii="宋体" w:cs="宋体"/>
                <w:color w:val="000000"/>
                <w:kern w:val="0"/>
                <w:sz w:val="22"/>
              </w:rPr>
            </w:pPr>
          </w:p>
        </w:tc>
        <w:tc>
          <w:tcPr>
            <w:tcW w:w="1064" w:type="dxa"/>
            <w:noWrap/>
            <w:vAlign w:val="center"/>
          </w:tcPr>
          <w:p>
            <w:pPr>
              <w:spacing w:line="600" w:lineRule="exact"/>
              <w:jc w:val="center"/>
              <w:rPr>
                <w:rFonts w:ascii="宋体" w:cs="宋体"/>
                <w:color w:val="000000"/>
                <w:kern w:val="0"/>
                <w:sz w:val="22"/>
              </w:rPr>
            </w:pPr>
          </w:p>
        </w:tc>
        <w:tc>
          <w:tcPr>
            <w:tcW w:w="1954" w:type="dxa"/>
            <w:noWrap/>
            <w:vAlign w:val="center"/>
          </w:tcPr>
          <w:p>
            <w:pPr>
              <w:spacing w:line="600" w:lineRule="exact"/>
              <w:jc w:val="center"/>
              <w:rPr>
                <w:rFonts w:ascii="宋体" w:cs="宋体"/>
                <w:color w:val="000000"/>
                <w:kern w:val="0"/>
                <w:sz w:val="22"/>
              </w:rPr>
            </w:pPr>
          </w:p>
        </w:tc>
        <w:tc>
          <w:tcPr>
            <w:tcW w:w="2139" w:type="dxa"/>
            <w:noWrap/>
            <w:vAlign w:val="center"/>
          </w:tcPr>
          <w:p>
            <w:pPr>
              <w:spacing w:line="600" w:lineRule="exact"/>
              <w:jc w:val="center"/>
              <w:rPr>
                <w:rFonts w:ascii="宋体" w:cs="宋体"/>
                <w:color w:val="000000"/>
                <w:kern w:val="0"/>
                <w:sz w:val="22"/>
              </w:rPr>
            </w:pPr>
          </w:p>
        </w:tc>
        <w:tc>
          <w:tcPr>
            <w:tcW w:w="2002" w:type="dxa"/>
            <w:noWrap/>
            <w:vAlign w:val="center"/>
          </w:tcPr>
          <w:p>
            <w:pPr>
              <w:spacing w:line="600" w:lineRule="exact"/>
              <w:jc w:val="center"/>
              <w:rPr>
                <w:rFonts w:ascii="宋体" w:cs="宋体"/>
                <w:color w:val="000000"/>
                <w:kern w:val="0"/>
                <w:sz w:val="22"/>
              </w:rPr>
            </w:pPr>
          </w:p>
        </w:tc>
        <w:tc>
          <w:tcPr>
            <w:tcW w:w="1513" w:type="dxa"/>
            <w:noWrap/>
            <w:vAlign w:val="center"/>
          </w:tcPr>
          <w:p>
            <w:pPr>
              <w:spacing w:line="600" w:lineRule="exact"/>
              <w:jc w:val="center"/>
              <w:rPr>
                <w:rFonts w:ascii="宋体" w:cs="宋体"/>
                <w:color w:val="000000"/>
                <w:kern w:val="0"/>
                <w:sz w:val="22"/>
              </w:rPr>
            </w:pPr>
          </w:p>
        </w:tc>
        <w:tc>
          <w:tcPr>
            <w:tcW w:w="1440" w:type="dxa"/>
            <w:noWrap/>
            <w:vAlign w:val="center"/>
          </w:tcPr>
          <w:p>
            <w:pPr>
              <w:spacing w:line="600" w:lineRule="exact"/>
              <w:jc w:val="center"/>
              <w:rPr>
                <w:rFonts w:ascii="宋体" w:cs="宋体"/>
                <w:color w:val="000000"/>
                <w:kern w:val="0"/>
                <w:sz w:val="22"/>
              </w:rPr>
            </w:pPr>
          </w:p>
        </w:tc>
        <w:tc>
          <w:tcPr>
            <w:tcW w:w="1440" w:type="dxa"/>
            <w:noWrap/>
            <w:vAlign w:val="center"/>
          </w:tcPr>
          <w:p>
            <w:pPr>
              <w:spacing w:line="600" w:lineRule="exact"/>
              <w:jc w:val="center"/>
              <w:rPr>
                <w:rFonts w:ascii="宋体" w:cs="宋体"/>
                <w:color w:val="000000"/>
                <w:kern w:val="0"/>
                <w:sz w:val="22"/>
              </w:rPr>
            </w:pPr>
          </w:p>
        </w:tc>
        <w:tc>
          <w:tcPr>
            <w:tcW w:w="908" w:type="dxa"/>
            <w:noWrap/>
            <w:vAlign w:val="center"/>
          </w:tcPr>
          <w:p>
            <w:pPr>
              <w:spacing w:line="600" w:lineRule="exact"/>
              <w:jc w:val="center"/>
              <w:rPr>
                <w:rFonts w:ascii="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3314" w:type="dxa"/>
            <w:gridSpan w:val="9"/>
            <w:tcBorders>
              <w:bottom w:val="single" w:color="auto" w:sz="8" w:space="0"/>
            </w:tcBorders>
            <w:vAlign w:val="center"/>
          </w:tcPr>
          <w:p>
            <w:pPr>
              <w:spacing w:line="300" w:lineRule="exact"/>
              <w:jc w:val="left"/>
              <w:rPr>
                <w:rFonts w:hint="eastAsia" w:ascii="楷体_GB2312" w:hAnsi="宋体" w:eastAsia="楷体_GB2312" w:cs="宋体"/>
                <w:color w:val="000000"/>
                <w:kern w:val="0"/>
                <w:sz w:val="22"/>
                <w:szCs w:val="22"/>
                <w:lang w:eastAsia="zh-CN"/>
              </w:rPr>
            </w:pPr>
            <w:r>
              <w:rPr>
                <w:rFonts w:hint="eastAsia" w:ascii="楷体_GB2312" w:hAnsi="宋体" w:eastAsia="楷体_GB2312" w:cs="宋体"/>
                <w:color w:val="000000"/>
                <w:kern w:val="0"/>
                <w:sz w:val="22"/>
                <w:szCs w:val="22"/>
              </w:rPr>
              <w:t>填报说明：</w:t>
            </w:r>
            <w:r>
              <w:rPr>
                <w:rFonts w:ascii="楷体_GB2312" w:hAnsi="宋体" w:eastAsia="楷体_GB2312" w:cs="宋体"/>
                <w:color w:val="000000"/>
                <w:kern w:val="0"/>
                <w:sz w:val="22"/>
                <w:szCs w:val="22"/>
              </w:rPr>
              <w:t>1</w:t>
            </w:r>
            <w:r>
              <w:rPr>
                <w:rFonts w:hint="eastAsia" w:ascii="楷体_GB2312" w:hAnsi="宋体" w:eastAsia="楷体_GB2312" w:cs="宋体"/>
                <w:color w:val="000000"/>
                <w:kern w:val="0"/>
                <w:sz w:val="22"/>
                <w:szCs w:val="22"/>
              </w:rPr>
              <w:t>、填报数据从</w:t>
            </w:r>
            <w:r>
              <w:rPr>
                <w:rFonts w:ascii="楷体_GB2312" w:hAnsi="宋体" w:eastAsia="楷体_GB2312" w:cs="宋体"/>
                <w:color w:val="000000"/>
                <w:kern w:val="0"/>
                <w:sz w:val="22"/>
                <w:szCs w:val="22"/>
              </w:rPr>
              <w:t>2023</w:t>
            </w:r>
            <w:r>
              <w:rPr>
                <w:rFonts w:hint="eastAsia" w:ascii="楷体_GB2312" w:hAnsi="宋体" w:eastAsia="楷体_GB2312" w:cs="宋体"/>
                <w:color w:val="000000"/>
                <w:kern w:val="0"/>
                <w:sz w:val="22"/>
                <w:szCs w:val="22"/>
              </w:rPr>
              <w:t>年</w:t>
            </w:r>
            <w:r>
              <w:rPr>
                <w:rFonts w:ascii="楷体_GB2312" w:hAnsi="宋体" w:eastAsia="楷体_GB2312" w:cs="宋体"/>
                <w:color w:val="000000"/>
                <w:kern w:val="0"/>
                <w:sz w:val="22"/>
                <w:szCs w:val="22"/>
              </w:rPr>
              <w:t>2</w:t>
            </w:r>
            <w:r>
              <w:rPr>
                <w:rFonts w:hint="eastAsia" w:ascii="楷体_GB2312" w:hAnsi="宋体" w:eastAsia="楷体_GB2312" w:cs="宋体"/>
                <w:color w:val="000000"/>
                <w:kern w:val="0"/>
                <w:sz w:val="22"/>
                <w:szCs w:val="22"/>
              </w:rPr>
              <w:t>月</w:t>
            </w:r>
            <w:r>
              <w:rPr>
                <w:rFonts w:ascii="楷体_GB2312" w:hAnsi="宋体" w:eastAsia="楷体_GB2312" w:cs="宋体"/>
                <w:color w:val="000000"/>
                <w:kern w:val="0"/>
                <w:sz w:val="22"/>
                <w:szCs w:val="22"/>
              </w:rPr>
              <w:t>20</w:t>
            </w:r>
            <w:r>
              <w:rPr>
                <w:rFonts w:hint="eastAsia" w:ascii="楷体_GB2312" w:hAnsi="宋体" w:eastAsia="楷体_GB2312" w:cs="宋体"/>
                <w:color w:val="000000"/>
                <w:kern w:val="0"/>
                <w:sz w:val="22"/>
                <w:szCs w:val="22"/>
              </w:rPr>
              <w:t>日开始，采取拉网式、地毯式、逐村、逐山、逐沟填报。</w:t>
            </w:r>
          </w:p>
          <w:p>
            <w:pPr>
              <w:spacing w:line="300" w:lineRule="exact"/>
              <w:jc w:val="left"/>
              <w:rPr>
                <w:rFonts w:ascii="楷体_GB2312" w:eastAsia="楷体_GB2312" w:cs="宋体"/>
                <w:color w:val="000000"/>
                <w:kern w:val="0"/>
                <w:sz w:val="22"/>
              </w:rPr>
            </w:pPr>
            <w:r>
              <w:rPr>
                <w:rFonts w:ascii="楷体_GB2312" w:hAnsi="宋体" w:eastAsia="楷体_GB2312" w:cs="宋体"/>
                <w:color w:val="000000"/>
                <w:kern w:val="0"/>
                <w:sz w:val="22"/>
                <w:szCs w:val="22"/>
              </w:rPr>
              <w:t xml:space="preserve">          2</w:t>
            </w:r>
            <w:r>
              <w:rPr>
                <w:rFonts w:hint="eastAsia" w:ascii="楷体_GB2312" w:hAnsi="宋体" w:eastAsia="楷体_GB2312" w:cs="宋体"/>
                <w:color w:val="000000"/>
                <w:kern w:val="0"/>
                <w:sz w:val="22"/>
                <w:szCs w:val="22"/>
              </w:rPr>
              <w:t>、此表填报签字、盖章后于</w:t>
            </w:r>
            <w:r>
              <w:rPr>
                <w:rFonts w:ascii="楷体_GB2312" w:hAnsi="宋体" w:eastAsia="楷体_GB2312" w:cs="宋体"/>
                <w:color w:val="000000"/>
                <w:kern w:val="0"/>
                <w:sz w:val="22"/>
                <w:szCs w:val="22"/>
              </w:rPr>
              <w:t>3</w:t>
            </w:r>
            <w:r>
              <w:rPr>
                <w:rFonts w:hint="eastAsia" w:ascii="楷体_GB2312" w:hAnsi="宋体" w:eastAsia="楷体_GB2312" w:cs="宋体"/>
                <w:color w:val="000000"/>
                <w:kern w:val="0"/>
                <w:sz w:val="22"/>
                <w:szCs w:val="22"/>
              </w:rPr>
              <w:t>月</w:t>
            </w:r>
            <w:r>
              <w:rPr>
                <w:rFonts w:ascii="楷体_GB2312" w:hAnsi="宋体" w:eastAsia="楷体_GB2312" w:cs="宋体"/>
                <w:color w:val="000000"/>
                <w:kern w:val="0"/>
                <w:sz w:val="22"/>
                <w:szCs w:val="22"/>
              </w:rPr>
              <w:t>25</w:t>
            </w:r>
            <w:r>
              <w:rPr>
                <w:rFonts w:hint="eastAsia" w:ascii="楷体_GB2312" w:hAnsi="宋体" w:eastAsia="楷体_GB2312" w:cs="宋体"/>
                <w:color w:val="000000"/>
                <w:kern w:val="0"/>
                <w:sz w:val="22"/>
                <w:szCs w:val="22"/>
              </w:rPr>
              <w:t>日纸质版报领导小组办公室（沁源县自然资源局）。</w:t>
            </w:r>
          </w:p>
        </w:tc>
      </w:tr>
    </w:tbl>
    <w:p>
      <w:pPr>
        <w:pStyle w:val="4"/>
        <w:spacing w:line="600" w:lineRule="exact"/>
        <w:ind w:firstLine="120" w:firstLineChars="50"/>
        <w:rPr>
          <w:rFonts w:ascii="宋体"/>
          <w:color w:val="000000"/>
          <w:sz w:val="24"/>
          <w:szCs w:val="24"/>
        </w:rPr>
        <w:sectPr>
          <w:pgSz w:w="16840" w:h="11907" w:orient="landscape"/>
          <w:pgMar w:top="1531" w:right="1758" w:bottom="1531" w:left="1758" w:header="851" w:footer="1474" w:gutter="0"/>
          <w:cols w:space="720" w:num="1"/>
          <w:docGrid w:linePitch="312" w:charSpace="0"/>
        </w:sectPr>
      </w:pPr>
      <w:r>
        <w:rPr>
          <w:rFonts w:hint="eastAsia" w:ascii="宋体" w:hAnsi="宋体"/>
          <w:color w:val="000000"/>
          <w:sz w:val="24"/>
          <w:szCs w:val="24"/>
        </w:rPr>
        <w:t>填报人：</w:t>
      </w:r>
      <w:r>
        <w:rPr>
          <w:rFonts w:ascii="宋体" w:hAnsi="宋体"/>
          <w:color w:val="000000"/>
          <w:sz w:val="24"/>
          <w:szCs w:val="24"/>
        </w:rPr>
        <w:t xml:space="preserve">                      </w:t>
      </w:r>
      <w:r>
        <w:rPr>
          <w:rFonts w:hint="eastAsia" w:ascii="宋体" w:hAnsi="宋体"/>
          <w:color w:val="000000"/>
          <w:sz w:val="24"/>
          <w:szCs w:val="24"/>
        </w:rPr>
        <w:t>乡（镇）分管领导签字：</w:t>
      </w:r>
      <w:r>
        <w:rPr>
          <w:rFonts w:ascii="宋体" w:hAnsi="宋体"/>
          <w:color w:val="000000"/>
          <w:sz w:val="24"/>
          <w:szCs w:val="24"/>
        </w:rPr>
        <w:t xml:space="preserve">                        </w:t>
      </w:r>
      <w:r>
        <w:rPr>
          <w:rFonts w:hint="eastAsia" w:ascii="宋体" w:hAnsi="宋体"/>
          <w:color w:val="000000"/>
          <w:sz w:val="24"/>
          <w:szCs w:val="24"/>
        </w:rPr>
        <w:t>乡（镇）长签字：</w:t>
      </w:r>
    </w:p>
    <w:p>
      <w:pPr>
        <w:pStyle w:val="10"/>
        <w:rPr>
          <w:color w:val="000000"/>
        </w:rPr>
      </w:pPr>
    </w:p>
    <w:p>
      <w:pPr>
        <w:pStyle w:val="10"/>
        <w:rPr>
          <w:color w:val="000000"/>
        </w:rPr>
      </w:pPr>
    </w:p>
    <w:p>
      <w:pPr>
        <w:pStyle w:val="10"/>
        <w:rPr>
          <w:color w:val="000000"/>
        </w:rPr>
      </w:pPr>
    </w:p>
    <w:p>
      <w:pPr>
        <w:pStyle w:val="10"/>
        <w:rPr>
          <w:color w:val="000000"/>
        </w:rPr>
      </w:pPr>
    </w:p>
    <w:p>
      <w:pPr>
        <w:pStyle w:val="10"/>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10"/>
        <w:spacing w:line="240" w:lineRule="exact"/>
        <w:rPr>
          <w:color w:val="000000"/>
        </w:rPr>
      </w:pPr>
    </w:p>
    <w:p>
      <w:pPr>
        <w:pStyle w:val="4"/>
        <w:spacing w:after="160"/>
        <w:rPr>
          <w:color w:val="000000"/>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28" w:type="dxa"/>
            <w:tcBorders>
              <w:left w:val="nil"/>
              <w:right w:val="nil"/>
            </w:tcBorders>
            <w:vAlign w:val="center"/>
          </w:tcPr>
          <w:p>
            <w:pPr>
              <w:topLinePunct/>
              <w:ind w:firstLine="70" w:firstLineChars="25"/>
              <w:jc w:val="center"/>
              <w:rPr>
                <w:rFonts w:ascii="仿宋_GB2312" w:hAnsi="仿宋_GB2312" w:eastAsia="仿宋_GB2312" w:cs="仿宋_GB2312"/>
                <w:color w:val="000000"/>
                <w:sz w:val="32"/>
                <w:szCs w:val="32"/>
              </w:rPr>
            </w:pPr>
            <w:r>
              <w:rPr>
                <w:rFonts w:hint="eastAsia" w:ascii="仿宋_GB2312" w:hAnsi="仿宋" w:eastAsia="仿宋_GB2312"/>
                <w:color w:val="000000"/>
                <w:sz w:val="28"/>
                <w:szCs w:val="28"/>
              </w:rPr>
              <w:t>沁源县人民政府办公室</w:t>
            </w:r>
            <w:r>
              <w:rPr>
                <w:rFonts w:ascii="仿宋_GB2312" w:hAnsi="仿宋" w:eastAsia="仿宋_GB2312"/>
                <w:color w:val="000000"/>
                <w:sz w:val="28"/>
                <w:szCs w:val="28"/>
              </w:rPr>
              <w:t xml:space="preserve">                    2023</w:t>
            </w:r>
            <w:r>
              <w:rPr>
                <w:rFonts w:hint="eastAsia" w:ascii="仿宋_GB2312" w:hAnsi="仿宋" w:eastAsia="仿宋_GB2312"/>
                <w:color w:val="000000"/>
                <w:sz w:val="28"/>
                <w:szCs w:val="28"/>
              </w:rPr>
              <w:t>年</w:t>
            </w:r>
            <w:r>
              <w:rPr>
                <w:rFonts w:ascii="仿宋_GB2312" w:hAnsi="仿宋" w:eastAsia="仿宋_GB2312"/>
                <w:color w:val="000000"/>
                <w:sz w:val="28"/>
                <w:szCs w:val="28"/>
              </w:rPr>
              <w:t>2</w:t>
            </w:r>
            <w:r>
              <w:rPr>
                <w:rFonts w:hint="eastAsia" w:ascii="仿宋_GB2312" w:hAnsi="仿宋" w:eastAsia="仿宋_GB2312"/>
                <w:color w:val="000000"/>
                <w:sz w:val="28"/>
                <w:szCs w:val="28"/>
              </w:rPr>
              <w:t>月</w:t>
            </w:r>
            <w:r>
              <w:rPr>
                <w:rFonts w:ascii="仿宋_GB2312" w:hAnsi="仿宋" w:eastAsia="仿宋_GB2312"/>
                <w:color w:val="000000"/>
                <w:sz w:val="28"/>
                <w:szCs w:val="28"/>
              </w:rPr>
              <w:t>24</w:t>
            </w:r>
            <w:r>
              <w:rPr>
                <w:rFonts w:hint="eastAsia" w:ascii="仿宋_GB2312" w:hAnsi="仿宋" w:eastAsia="仿宋_GB2312"/>
                <w:color w:val="000000"/>
                <w:sz w:val="28"/>
                <w:szCs w:val="28"/>
              </w:rPr>
              <w:t>日印发</w:t>
            </w:r>
          </w:p>
        </w:tc>
      </w:tr>
    </w:tbl>
    <w:p>
      <w:pPr>
        <w:pStyle w:val="7"/>
        <w:spacing w:line="20" w:lineRule="exact"/>
        <w:ind w:left="31680"/>
        <w:rPr>
          <w:color w:val="000000"/>
        </w:rPr>
      </w:pPr>
    </w:p>
    <w:sectPr>
      <w:footerReference r:id="rId3" w:type="default"/>
      <w:footerReference r:id="rId4" w:type="even"/>
      <w:pgSz w:w="11906" w:h="16838"/>
      <w:pgMar w:top="1871" w:right="1531" w:bottom="1758"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15</w:t>
    </w:r>
    <w:r>
      <w:rPr>
        <w:rStyle w:val="13"/>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TIyMzMyNTQzZjM2MzQ2MWRkNTlmZjA3ZjU2Y2YifQ=="/>
  </w:docVars>
  <w:rsids>
    <w:rsidRoot w:val="00673FBB"/>
    <w:rsid w:val="00013EB5"/>
    <w:rsid w:val="000B6C24"/>
    <w:rsid w:val="000C75C0"/>
    <w:rsid w:val="000D68C5"/>
    <w:rsid w:val="00131CE4"/>
    <w:rsid w:val="00177C0D"/>
    <w:rsid w:val="001E08AF"/>
    <w:rsid w:val="00227F20"/>
    <w:rsid w:val="00290B98"/>
    <w:rsid w:val="002D4424"/>
    <w:rsid w:val="00395DCA"/>
    <w:rsid w:val="003A002F"/>
    <w:rsid w:val="003E40B5"/>
    <w:rsid w:val="00572A4A"/>
    <w:rsid w:val="005730D2"/>
    <w:rsid w:val="00573E55"/>
    <w:rsid w:val="005B1500"/>
    <w:rsid w:val="00643843"/>
    <w:rsid w:val="00673FBB"/>
    <w:rsid w:val="006A34DA"/>
    <w:rsid w:val="006B0399"/>
    <w:rsid w:val="00747A57"/>
    <w:rsid w:val="007F7C21"/>
    <w:rsid w:val="0083463B"/>
    <w:rsid w:val="008B6C9D"/>
    <w:rsid w:val="009216C5"/>
    <w:rsid w:val="009466E8"/>
    <w:rsid w:val="00946B3F"/>
    <w:rsid w:val="00965F30"/>
    <w:rsid w:val="00985EBF"/>
    <w:rsid w:val="00A43468"/>
    <w:rsid w:val="00A476CA"/>
    <w:rsid w:val="00A54B55"/>
    <w:rsid w:val="00B37A54"/>
    <w:rsid w:val="00B97116"/>
    <w:rsid w:val="00C603F0"/>
    <w:rsid w:val="00C60B02"/>
    <w:rsid w:val="00CA2ACE"/>
    <w:rsid w:val="00CE5877"/>
    <w:rsid w:val="00D11D2A"/>
    <w:rsid w:val="00E21337"/>
    <w:rsid w:val="00E30EC6"/>
    <w:rsid w:val="00E57CBE"/>
    <w:rsid w:val="00E83585"/>
    <w:rsid w:val="00F22D2E"/>
    <w:rsid w:val="00F52D1D"/>
    <w:rsid w:val="00F577CD"/>
    <w:rsid w:val="01145609"/>
    <w:rsid w:val="01342EEC"/>
    <w:rsid w:val="01582AB3"/>
    <w:rsid w:val="017C4E3A"/>
    <w:rsid w:val="01950F75"/>
    <w:rsid w:val="02A334B8"/>
    <w:rsid w:val="032338E1"/>
    <w:rsid w:val="032E141C"/>
    <w:rsid w:val="03EA3737"/>
    <w:rsid w:val="04425097"/>
    <w:rsid w:val="04631139"/>
    <w:rsid w:val="04986A1A"/>
    <w:rsid w:val="04A226B1"/>
    <w:rsid w:val="052A21A1"/>
    <w:rsid w:val="05306A40"/>
    <w:rsid w:val="05A3602B"/>
    <w:rsid w:val="05F25D28"/>
    <w:rsid w:val="05FF6A84"/>
    <w:rsid w:val="07A01890"/>
    <w:rsid w:val="07F60974"/>
    <w:rsid w:val="08825606"/>
    <w:rsid w:val="08D2254A"/>
    <w:rsid w:val="091C22EA"/>
    <w:rsid w:val="09236298"/>
    <w:rsid w:val="093B5975"/>
    <w:rsid w:val="09400320"/>
    <w:rsid w:val="09D44352"/>
    <w:rsid w:val="0AB26910"/>
    <w:rsid w:val="0B165B2E"/>
    <w:rsid w:val="0B474127"/>
    <w:rsid w:val="0C5114BF"/>
    <w:rsid w:val="0CED0170"/>
    <w:rsid w:val="0D456F4A"/>
    <w:rsid w:val="0DD2616E"/>
    <w:rsid w:val="0F0C791F"/>
    <w:rsid w:val="0F3F767D"/>
    <w:rsid w:val="10264A11"/>
    <w:rsid w:val="106544EF"/>
    <w:rsid w:val="109A21FC"/>
    <w:rsid w:val="110D41B9"/>
    <w:rsid w:val="112C7DF0"/>
    <w:rsid w:val="11527936"/>
    <w:rsid w:val="11AD552A"/>
    <w:rsid w:val="11FE1947"/>
    <w:rsid w:val="137B42A5"/>
    <w:rsid w:val="13C83593"/>
    <w:rsid w:val="13D366D6"/>
    <w:rsid w:val="14130519"/>
    <w:rsid w:val="142602DA"/>
    <w:rsid w:val="147D6BCA"/>
    <w:rsid w:val="148C5DAF"/>
    <w:rsid w:val="14E97B50"/>
    <w:rsid w:val="150E1AB5"/>
    <w:rsid w:val="15272F75"/>
    <w:rsid w:val="1549060A"/>
    <w:rsid w:val="154E1128"/>
    <w:rsid w:val="15AE7982"/>
    <w:rsid w:val="16096967"/>
    <w:rsid w:val="16343971"/>
    <w:rsid w:val="16941079"/>
    <w:rsid w:val="16C730F7"/>
    <w:rsid w:val="16D21A7F"/>
    <w:rsid w:val="16E3798B"/>
    <w:rsid w:val="17222C66"/>
    <w:rsid w:val="17681DB3"/>
    <w:rsid w:val="18985E80"/>
    <w:rsid w:val="18A25EDB"/>
    <w:rsid w:val="192E7E81"/>
    <w:rsid w:val="19DA6F08"/>
    <w:rsid w:val="19DF7583"/>
    <w:rsid w:val="1A6868A7"/>
    <w:rsid w:val="1A9703C8"/>
    <w:rsid w:val="1B0016FF"/>
    <w:rsid w:val="1B1C5ADB"/>
    <w:rsid w:val="1B486006"/>
    <w:rsid w:val="1C36467D"/>
    <w:rsid w:val="1C6B3059"/>
    <w:rsid w:val="1D32554B"/>
    <w:rsid w:val="1D5B5597"/>
    <w:rsid w:val="1DFD1C32"/>
    <w:rsid w:val="1EB1456F"/>
    <w:rsid w:val="1F705077"/>
    <w:rsid w:val="1F861224"/>
    <w:rsid w:val="1F995026"/>
    <w:rsid w:val="1FBF0009"/>
    <w:rsid w:val="20E879FE"/>
    <w:rsid w:val="211630F3"/>
    <w:rsid w:val="214C4A07"/>
    <w:rsid w:val="21D24FAA"/>
    <w:rsid w:val="220148D1"/>
    <w:rsid w:val="220C0620"/>
    <w:rsid w:val="22146879"/>
    <w:rsid w:val="223E3072"/>
    <w:rsid w:val="2314237D"/>
    <w:rsid w:val="231D38A1"/>
    <w:rsid w:val="234601E5"/>
    <w:rsid w:val="234F36E4"/>
    <w:rsid w:val="2372478A"/>
    <w:rsid w:val="23C96D9F"/>
    <w:rsid w:val="245F1650"/>
    <w:rsid w:val="24863746"/>
    <w:rsid w:val="25650EAD"/>
    <w:rsid w:val="25F7137E"/>
    <w:rsid w:val="26071BCB"/>
    <w:rsid w:val="26120C33"/>
    <w:rsid w:val="26B64FE9"/>
    <w:rsid w:val="274165B9"/>
    <w:rsid w:val="2843350E"/>
    <w:rsid w:val="284E7CF2"/>
    <w:rsid w:val="285B1CD7"/>
    <w:rsid w:val="29756A34"/>
    <w:rsid w:val="298E2786"/>
    <w:rsid w:val="2A342925"/>
    <w:rsid w:val="2A4E1729"/>
    <w:rsid w:val="2AA33F76"/>
    <w:rsid w:val="2AA83BE5"/>
    <w:rsid w:val="2B3109E2"/>
    <w:rsid w:val="2B800901"/>
    <w:rsid w:val="2B8238F8"/>
    <w:rsid w:val="2BAE4AC7"/>
    <w:rsid w:val="2BEA026C"/>
    <w:rsid w:val="2C570661"/>
    <w:rsid w:val="2C7657DE"/>
    <w:rsid w:val="2CE13407"/>
    <w:rsid w:val="2D8102D5"/>
    <w:rsid w:val="2DD744DA"/>
    <w:rsid w:val="2F1523C9"/>
    <w:rsid w:val="2F6767FD"/>
    <w:rsid w:val="2F7B237E"/>
    <w:rsid w:val="2F9D0F0B"/>
    <w:rsid w:val="2FC121F0"/>
    <w:rsid w:val="306C4C9C"/>
    <w:rsid w:val="30A56294"/>
    <w:rsid w:val="311A5A74"/>
    <w:rsid w:val="318E3C09"/>
    <w:rsid w:val="323E0024"/>
    <w:rsid w:val="33152997"/>
    <w:rsid w:val="3351060B"/>
    <w:rsid w:val="337C10DC"/>
    <w:rsid w:val="33B60663"/>
    <w:rsid w:val="33BC1065"/>
    <w:rsid w:val="340065E3"/>
    <w:rsid w:val="345937DD"/>
    <w:rsid w:val="35B928AE"/>
    <w:rsid w:val="362E2791"/>
    <w:rsid w:val="366E6677"/>
    <w:rsid w:val="36983C3C"/>
    <w:rsid w:val="36FF1819"/>
    <w:rsid w:val="375A27EB"/>
    <w:rsid w:val="377B4C90"/>
    <w:rsid w:val="37B1654C"/>
    <w:rsid w:val="39395969"/>
    <w:rsid w:val="39BE2B0E"/>
    <w:rsid w:val="3A0E643C"/>
    <w:rsid w:val="3ABE4882"/>
    <w:rsid w:val="3AE07F36"/>
    <w:rsid w:val="3B59299E"/>
    <w:rsid w:val="3B733902"/>
    <w:rsid w:val="3BE74AAE"/>
    <w:rsid w:val="3CA3148E"/>
    <w:rsid w:val="3CFD7A2D"/>
    <w:rsid w:val="3D0814B8"/>
    <w:rsid w:val="3D457642"/>
    <w:rsid w:val="3E1267F8"/>
    <w:rsid w:val="3E1D6A2E"/>
    <w:rsid w:val="3E675DF9"/>
    <w:rsid w:val="3E6F7252"/>
    <w:rsid w:val="3EB017C6"/>
    <w:rsid w:val="3EDB4A95"/>
    <w:rsid w:val="3EFE7F5D"/>
    <w:rsid w:val="3F295DA3"/>
    <w:rsid w:val="3FD043DA"/>
    <w:rsid w:val="4004001B"/>
    <w:rsid w:val="411B3F6F"/>
    <w:rsid w:val="41BB295C"/>
    <w:rsid w:val="440F6F8F"/>
    <w:rsid w:val="44801E4A"/>
    <w:rsid w:val="44FC166D"/>
    <w:rsid w:val="45554E75"/>
    <w:rsid w:val="45DE252B"/>
    <w:rsid w:val="45FF172D"/>
    <w:rsid w:val="463718A0"/>
    <w:rsid w:val="467625C0"/>
    <w:rsid w:val="46B10E0A"/>
    <w:rsid w:val="46B96C2A"/>
    <w:rsid w:val="46F31E5A"/>
    <w:rsid w:val="4724643E"/>
    <w:rsid w:val="47A57ECE"/>
    <w:rsid w:val="47C75606"/>
    <w:rsid w:val="4821404C"/>
    <w:rsid w:val="48486B1C"/>
    <w:rsid w:val="489518A1"/>
    <w:rsid w:val="4931040C"/>
    <w:rsid w:val="49781705"/>
    <w:rsid w:val="49F85539"/>
    <w:rsid w:val="4ACB0DBA"/>
    <w:rsid w:val="4AE2447F"/>
    <w:rsid w:val="4BAD11A3"/>
    <w:rsid w:val="4BDB73CE"/>
    <w:rsid w:val="4BE61AEC"/>
    <w:rsid w:val="4BED342E"/>
    <w:rsid w:val="4C4534D8"/>
    <w:rsid w:val="4C8A18A8"/>
    <w:rsid w:val="4CFB2E2B"/>
    <w:rsid w:val="4CFC0807"/>
    <w:rsid w:val="4E06594B"/>
    <w:rsid w:val="4E1F4CAE"/>
    <w:rsid w:val="4E8D38D2"/>
    <w:rsid w:val="4EE5420F"/>
    <w:rsid w:val="4F2C5DD9"/>
    <w:rsid w:val="4FFA4F97"/>
    <w:rsid w:val="50CA2178"/>
    <w:rsid w:val="50E45777"/>
    <w:rsid w:val="50F95454"/>
    <w:rsid w:val="50FE281C"/>
    <w:rsid w:val="514120CA"/>
    <w:rsid w:val="514E559A"/>
    <w:rsid w:val="51BA0D11"/>
    <w:rsid w:val="51D4086D"/>
    <w:rsid w:val="51E701C7"/>
    <w:rsid w:val="5222326C"/>
    <w:rsid w:val="5249616C"/>
    <w:rsid w:val="52DF464E"/>
    <w:rsid w:val="52EB65EF"/>
    <w:rsid w:val="538A6632"/>
    <w:rsid w:val="54161285"/>
    <w:rsid w:val="546131AF"/>
    <w:rsid w:val="548F6252"/>
    <w:rsid w:val="54C05035"/>
    <w:rsid w:val="5503126A"/>
    <w:rsid w:val="555F7F58"/>
    <w:rsid w:val="56384123"/>
    <w:rsid w:val="56AB2A17"/>
    <w:rsid w:val="56AD44B8"/>
    <w:rsid w:val="570D735E"/>
    <w:rsid w:val="573A05CB"/>
    <w:rsid w:val="57A26888"/>
    <w:rsid w:val="57BB500C"/>
    <w:rsid w:val="5896421B"/>
    <w:rsid w:val="595B004C"/>
    <w:rsid w:val="59AF159F"/>
    <w:rsid w:val="59B0437E"/>
    <w:rsid w:val="5A33532D"/>
    <w:rsid w:val="5A8E07B6"/>
    <w:rsid w:val="5B225591"/>
    <w:rsid w:val="5B4F43E9"/>
    <w:rsid w:val="5B97622F"/>
    <w:rsid w:val="5B9D5B42"/>
    <w:rsid w:val="5BCB1797"/>
    <w:rsid w:val="5C186984"/>
    <w:rsid w:val="5D1C654D"/>
    <w:rsid w:val="5D2932FA"/>
    <w:rsid w:val="5DA93220"/>
    <w:rsid w:val="5E6903BC"/>
    <w:rsid w:val="5EF36638"/>
    <w:rsid w:val="5EF93A5F"/>
    <w:rsid w:val="5F6C49D7"/>
    <w:rsid w:val="5F892ECF"/>
    <w:rsid w:val="5FBB641C"/>
    <w:rsid w:val="60870181"/>
    <w:rsid w:val="60DA1397"/>
    <w:rsid w:val="60EE1095"/>
    <w:rsid w:val="61636EDC"/>
    <w:rsid w:val="617648D0"/>
    <w:rsid w:val="61A66D2D"/>
    <w:rsid w:val="61B62EE8"/>
    <w:rsid w:val="61B84E22"/>
    <w:rsid w:val="61C22912"/>
    <w:rsid w:val="61D70C94"/>
    <w:rsid w:val="624D4109"/>
    <w:rsid w:val="6252656D"/>
    <w:rsid w:val="646F7295"/>
    <w:rsid w:val="649D6684"/>
    <w:rsid w:val="64D12873"/>
    <w:rsid w:val="65304C99"/>
    <w:rsid w:val="654711A9"/>
    <w:rsid w:val="65672E18"/>
    <w:rsid w:val="65E109E8"/>
    <w:rsid w:val="66AA089C"/>
    <w:rsid w:val="68090519"/>
    <w:rsid w:val="68192DC7"/>
    <w:rsid w:val="68493529"/>
    <w:rsid w:val="684B1FCC"/>
    <w:rsid w:val="69C50E4E"/>
    <w:rsid w:val="69E85C52"/>
    <w:rsid w:val="6A3B5E96"/>
    <w:rsid w:val="6A735CBC"/>
    <w:rsid w:val="6C531356"/>
    <w:rsid w:val="6C667113"/>
    <w:rsid w:val="6C6C6EB0"/>
    <w:rsid w:val="6CB5730F"/>
    <w:rsid w:val="6CD52990"/>
    <w:rsid w:val="6D140385"/>
    <w:rsid w:val="6D5D6243"/>
    <w:rsid w:val="6DA92D7B"/>
    <w:rsid w:val="6DB4028C"/>
    <w:rsid w:val="6DB90499"/>
    <w:rsid w:val="6EBD1ECD"/>
    <w:rsid w:val="6EE2133A"/>
    <w:rsid w:val="70651B61"/>
    <w:rsid w:val="70D50A94"/>
    <w:rsid w:val="71F638A3"/>
    <w:rsid w:val="72592FF0"/>
    <w:rsid w:val="72C47013"/>
    <w:rsid w:val="73017B81"/>
    <w:rsid w:val="7358775B"/>
    <w:rsid w:val="73A67A5C"/>
    <w:rsid w:val="73AD77F7"/>
    <w:rsid w:val="73B9469D"/>
    <w:rsid w:val="73CA760C"/>
    <w:rsid w:val="73CB43D1"/>
    <w:rsid w:val="743B3CA7"/>
    <w:rsid w:val="747B3DCF"/>
    <w:rsid w:val="748E1F3D"/>
    <w:rsid w:val="74BB61F3"/>
    <w:rsid w:val="759E345E"/>
    <w:rsid w:val="75D65196"/>
    <w:rsid w:val="75ED5687"/>
    <w:rsid w:val="75F927F2"/>
    <w:rsid w:val="76111EBF"/>
    <w:rsid w:val="76181896"/>
    <w:rsid w:val="76653BC3"/>
    <w:rsid w:val="766D1A97"/>
    <w:rsid w:val="768C116D"/>
    <w:rsid w:val="76A809F9"/>
    <w:rsid w:val="76BE2F34"/>
    <w:rsid w:val="76DD1931"/>
    <w:rsid w:val="779A4A91"/>
    <w:rsid w:val="77A43AE2"/>
    <w:rsid w:val="77C47AD8"/>
    <w:rsid w:val="79123ACF"/>
    <w:rsid w:val="7A2C2236"/>
    <w:rsid w:val="7A862C70"/>
    <w:rsid w:val="7AD75FBE"/>
    <w:rsid w:val="7B05634C"/>
    <w:rsid w:val="7B056393"/>
    <w:rsid w:val="7B2D4931"/>
    <w:rsid w:val="7B436059"/>
    <w:rsid w:val="7B7E2FB6"/>
    <w:rsid w:val="7BAC2550"/>
    <w:rsid w:val="7BC36A67"/>
    <w:rsid w:val="7C11549D"/>
    <w:rsid w:val="7C360AB0"/>
    <w:rsid w:val="7D627D7E"/>
    <w:rsid w:val="7DBA777C"/>
    <w:rsid w:val="7E0D4EC2"/>
    <w:rsid w:val="7EB937A4"/>
    <w:rsid w:val="7ED74B74"/>
    <w:rsid w:val="7EE57D9A"/>
    <w:rsid w:val="7EEB2310"/>
    <w:rsid w:val="7EF649F8"/>
    <w:rsid w:val="7FFC30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qFormat/>
    <w:uiPriority w:val="99"/>
    <w:pPr>
      <w:spacing w:before="100" w:beforeAutospacing="1" w:after="100" w:afterAutospacing="1"/>
      <w:jc w:val="left"/>
      <w:outlineLvl w:val="0"/>
    </w:pPr>
    <w:rPr>
      <w:rFonts w:ascii="宋体" w:hAnsi="宋体"/>
      <w:b/>
      <w:bCs/>
      <w:kern w:val="44"/>
      <w:sz w:val="48"/>
      <w:szCs w:val="48"/>
    </w:rPr>
  </w:style>
  <w:style w:type="character" w:default="1" w:styleId="12">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16"/>
    <w:qFormat/>
    <w:uiPriority w:val="99"/>
    <w:pPr>
      <w:spacing w:line="360" w:lineRule="auto"/>
      <w:ind w:firstLine="200" w:firstLineChars="200"/>
    </w:pPr>
    <w:rPr>
      <w:rFonts w:ascii="Calibri" w:hAnsi="Calibri" w:eastAsia="仿宋_GB2312" w:cs="黑体"/>
      <w:sz w:val="30"/>
      <w:szCs w:val="22"/>
    </w:rPr>
  </w:style>
  <w:style w:type="paragraph" w:styleId="4">
    <w:name w:val="Body Text"/>
    <w:basedOn w:val="1"/>
    <w:link w:val="17"/>
    <w:qFormat/>
    <w:uiPriority w:val="99"/>
    <w:rPr>
      <w:sz w:val="30"/>
      <w:szCs w:val="20"/>
    </w:rPr>
  </w:style>
  <w:style w:type="paragraph" w:styleId="5">
    <w:name w:val="Body Text Indent"/>
    <w:basedOn w:val="1"/>
    <w:link w:val="15"/>
    <w:qFormat/>
    <w:uiPriority w:val="99"/>
    <w:pPr>
      <w:spacing w:after="120"/>
      <w:ind w:left="420" w:leftChars="200"/>
    </w:pPr>
  </w:style>
  <w:style w:type="paragraph" w:styleId="6">
    <w:name w:val="Date"/>
    <w:basedOn w:val="1"/>
    <w:next w:val="1"/>
    <w:link w:val="18"/>
    <w:qFormat/>
    <w:uiPriority w:val="99"/>
    <w:pPr>
      <w:ind w:left="100" w:leftChars="2500"/>
    </w:pPr>
  </w:style>
  <w:style w:type="paragraph" w:styleId="7">
    <w:name w:val="Body Text Indent 2"/>
    <w:basedOn w:val="1"/>
    <w:link w:val="21"/>
    <w:qFormat/>
    <w:uiPriority w:val="99"/>
    <w:pPr>
      <w:spacing w:after="120" w:line="480" w:lineRule="auto"/>
      <w:ind w:left="420" w:leftChars="200"/>
    </w:pPr>
    <w:rPr>
      <w:rFonts w:ascii="Calibri" w:hAnsi="Calibri"/>
      <w:szCs w:val="24"/>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itle"/>
    <w:basedOn w:val="1"/>
    <w:link w:val="22"/>
    <w:qFormat/>
    <w:locked/>
    <w:uiPriority w:val="99"/>
    <w:pPr>
      <w:jc w:val="center"/>
      <w:outlineLvl w:val="0"/>
    </w:pPr>
    <w:rPr>
      <w:rFonts w:ascii="Arial" w:hAnsi="Arial"/>
      <w:b/>
      <w:sz w:val="32"/>
      <w:szCs w:val="24"/>
    </w:rPr>
  </w:style>
  <w:style w:type="character" w:styleId="13">
    <w:name w:val="page number"/>
    <w:basedOn w:val="12"/>
    <w:qFormat/>
    <w:uiPriority w:val="99"/>
    <w:rPr>
      <w:rFonts w:cs="Times New Roman"/>
    </w:rPr>
  </w:style>
  <w:style w:type="character" w:customStyle="1" w:styleId="14">
    <w:name w:val="Heading 1 Char"/>
    <w:basedOn w:val="12"/>
    <w:link w:val="3"/>
    <w:qFormat/>
    <w:locked/>
    <w:uiPriority w:val="99"/>
    <w:rPr>
      <w:rFonts w:ascii="Times New Roman" w:hAnsi="Times New Roman" w:cs="Times New Roman"/>
      <w:b/>
      <w:bCs/>
      <w:kern w:val="44"/>
      <w:sz w:val="44"/>
      <w:szCs w:val="44"/>
    </w:rPr>
  </w:style>
  <w:style w:type="character" w:customStyle="1" w:styleId="15">
    <w:name w:val="Body Text Indent Char"/>
    <w:basedOn w:val="12"/>
    <w:link w:val="5"/>
    <w:semiHidden/>
    <w:qFormat/>
    <w:locked/>
    <w:uiPriority w:val="99"/>
    <w:rPr>
      <w:rFonts w:ascii="Times New Roman" w:hAnsi="Times New Roman" w:cs="Times New Roman"/>
      <w:sz w:val="21"/>
      <w:szCs w:val="21"/>
    </w:rPr>
  </w:style>
  <w:style w:type="character" w:customStyle="1" w:styleId="16">
    <w:name w:val="Body Text First Indent 2 Char"/>
    <w:basedOn w:val="15"/>
    <w:link w:val="2"/>
    <w:semiHidden/>
    <w:qFormat/>
    <w:locked/>
    <w:uiPriority w:val="99"/>
  </w:style>
  <w:style w:type="character" w:customStyle="1" w:styleId="17">
    <w:name w:val="Body Text Char"/>
    <w:basedOn w:val="12"/>
    <w:link w:val="4"/>
    <w:semiHidden/>
    <w:qFormat/>
    <w:locked/>
    <w:uiPriority w:val="99"/>
    <w:rPr>
      <w:rFonts w:ascii="Times New Roman" w:hAnsi="Times New Roman" w:cs="Times New Roman"/>
      <w:sz w:val="21"/>
      <w:szCs w:val="21"/>
    </w:rPr>
  </w:style>
  <w:style w:type="character" w:customStyle="1" w:styleId="18">
    <w:name w:val="Date Char"/>
    <w:basedOn w:val="12"/>
    <w:link w:val="6"/>
    <w:semiHidden/>
    <w:qFormat/>
    <w:locked/>
    <w:uiPriority w:val="99"/>
    <w:rPr>
      <w:rFonts w:ascii="Times New Roman" w:hAnsi="Times New Roman" w:cs="Times New Roman"/>
      <w:sz w:val="21"/>
      <w:szCs w:val="21"/>
    </w:rPr>
  </w:style>
  <w:style w:type="character" w:customStyle="1" w:styleId="19">
    <w:name w:val="Footer Char"/>
    <w:basedOn w:val="12"/>
    <w:link w:val="8"/>
    <w:qFormat/>
    <w:locked/>
    <w:uiPriority w:val="99"/>
    <w:rPr>
      <w:rFonts w:eastAsia="宋体" w:cs="Times New Roman"/>
      <w:kern w:val="2"/>
      <w:sz w:val="21"/>
      <w:szCs w:val="21"/>
      <w:lang w:val="en-US" w:eastAsia="zh-CN" w:bidi="ar-SA"/>
    </w:rPr>
  </w:style>
  <w:style w:type="character" w:customStyle="1" w:styleId="20">
    <w:name w:val="Header Char"/>
    <w:basedOn w:val="12"/>
    <w:link w:val="9"/>
    <w:semiHidden/>
    <w:qFormat/>
    <w:locked/>
    <w:uiPriority w:val="99"/>
    <w:rPr>
      <w:rFonts w:ascii="Times New Roman" w:hAnsi="Times New Roman" w:cs="Times New Roman"/>
      <w:sz w:val="18"/>
      <w:szCs w:val="18"/>
    </w:rPr>
  </w:style>
  <w:style w:type="character" w:customStyle="1" w:styleId="21">
    <w:name w:val="Body Text Indent 2 Char"/>
    <w:basedOn w:val="12"/>
    <w:link w:val="7"/>
    <w:semiHidden/>
    <w:qFormat/>
    <w:locked/>
    <w:uiPriority w:val="99"/>
    <w:rPr>
      <w:rFonts w:ascii="Calibri" w:hAnsi="Calibri" w:eastAsia="宋体" w:cs="Times New Roman"/>
      <w:kern w:val="2"/>
      <w:sz w:val="24"/>
      <w:szCs w:val="24"/>
      <w:lang w:val="en-US" w:eastAsia="zh-CN" w:bidi="ar-SA"/>
    </w:rPr>
  </w:style>
  <w:style w:type="character" w:customStyle="1" w:styleId="22">
    <w:name w:val="Title Char"/>
    <w:basedOn w:val="12"/>
    <w:link w:val="10"/>
    <w:qFormat/>
    <w:locked/>
    <w:uiPriority w:val="99"/>
    <w:rPr>
      <w:rFonts w:ascii="Arial" w:hAnsi="Arial"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16</Pages>
  <Words>6149</Words>
  <Characters>6245</Characters>
  <Lines>0</Lines>
  <Paragraphs>0</Paragraphs>
  <TotalTime>16</TotalTime>
  <ScaleCrop>false</ScaleCrop>
  <LinksUpToDate>false</LinksUpToDate>
  <CharactersWithSpaces>6489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2021-12-24T08:24:00Z</dcterms:created>
  <dc:creator>Administrator</dc:creator>
  <cp:lastModifiedBy>yt</cp:lastModifiedBy>
  <cp:lastPrinted>2023-02-24T08:03:00Z</cp:lastPrinted>
  <dcterms:modified xsi:type="dcterms:W3CDTF">2023-03-21T10:22:54Z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238872DBA4794C648EAAF1A305B911B7</vt:lpwstr>
  </property>
</Properties>
</file>