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1" w:name="_GoBack"/>
      <w:bookmarkEnd w:id="1"/>
    </w:p>
    <w:p>
      <w:pPr>
        <w:spacing w:line="660" w:lineRule="exact"/>
        <w:jc w:val="center"/>
        <w:rPr>
          <w:rFonts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沁源县县级应急成品储备粮油管理办法</w:t>
      </w:r>
    </w:p>
    <w:bookmarkEnd w:id="0"/>
    <w:p>
      <w:pPr>
        <w:spacing w:line="594" w:lineRule="exact"/>
        <w:jc w:val="center"/>
        <w:rPr>
          <w:rFonts w:ascii="黑体" w:hAnsi="黑体" w:eastAsia="黑体" w:cs="黑体"/>
          <w:sz w:val="32"/>
          <w:szCs w:val="32"/>
        </w:rPr>
      </w:pPr>
    </w:p>
    <w:p>
      <w:pPr>
        <w:spacing w:line="594" w:lineRule="exact"/>
        <w:jc w:val="center"/>
        <w:rPr>
          <w:rFonts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594" w:lineRule="exact"/>
        <w:rPr>
          <w:rFonts w:ascii="仿宋_GB2312" w:hAnsi="仿宋_GB2312" w:eastAsia="仿宋_GB2312" w:cs="仿宋_GB2312"/>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加强我县县级应急成品储备粮油（以下简称应急成品粮油）管理，确保应急成品粮油数量真实、质量完好、储存安全，有效发挥应急成品粮油在粮食宏观调控中的作用，根据《粮食流通管理条例》《中央储备粮管理条例》《政府储备粮食仓储管理办法》《山西省储备粮管理暂行规定》《长治市市级应急成品储备粮油管理暂行办法》《长治市发展和改革委员会关于提升成品粮油储备能力的意见》《沁源县县级储备粮管理办法》等有关规定，结合我县实际，制定本办法。</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应急成品粮油实行“政府委托，部门监管，企业运作”的方式，粮油动用权在县政府。</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县粮食行政管理部门负责应急成品粮油的管理，对承储企业承储的应急成品粮油的品种、数量、质量、存放地点及应急成品粮油管理情况实施监督检查。</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县财政局负责应急成品粮油的贷款利息、储存费用、轮换费用、政策性价差等财政补贴，并保证及时、足额拨付。</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中国农业发展银行沁县支行（以下简称农发行）负责依据国家法律法规、金融政策和县政府下达的计划，及时、足额提供应急成品粮油贷款资金，并按照信贷管理规定实行信贷监管。</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应急成品粮油日常管理按本办法执行，本办法未尽事宜按《沁源县县级储备粮管理办法》的有关规定执行。</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本办法所称应急成品粮油品种包括小麦粉、大米和小包装食用植物油。应急成品粮油储备数量为：小麦粉</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万斤、大米</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万斤、食用油</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万斤。</w:t>
      </w:r>
    </w:p>
    <w:p>
      <w:pPr>
        <w:spacing w:line="594" w:lineRule="exact"/>
        <w:ind w:firstLine="640" w:firstLineChars="200"/>
        <w:rPr>
          <w:rFonts w:ascii="仿宋_GB2312" w:hAnsi="仿宋_GB2312" w:eastAsia="仿宋_GB2312" w:cs="仿宋_GB2312"/>
          <w:sz w:val="32"/>
          <w:szCs w:val="32"/>
        </w:rPr>
      </w:pPr>
    </w:p>
    <w:p>
      <w:pPr>
        <w:spacing w:line="594" w:lineRule="exact"/>
        <w:jc w:val="center"/>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建</w:t>
      </w:r>
      <w:r>
        <w:rPr>
          <w:rFonts w:ascii="黑体" w:hAnsi="黑体" w:eastAsia="黑体" w:cs="黑体"/>
          <w:sz w:val="32"/>
          <w:szCs w:val="32"/>
        </w:rPr>
        <w:t xml:space="preserve">  </w:t>
      </w:r>
      <w:r>
        <w:rPr>
          <w:rFonts w:hint="eastAsia" w:ascii="黑体" w:hAnsi="黑体" w:eastAsia="黑体" w:cs="黑体"/>
          <w:sz w:val="32"/>
          <w:szCs w:val="32"/>
        </w:rPr>
        <w:t>立</w:t>
      </w:r>
    </w:p>
    <w:p>
      <w:pPr>
        <w:spacing w:line="594" w:lineRule="exact"/>
        <w:ind w:firstLine="643" w:firstLineChars="200"/>
        <w:rPr>
          <w:rFonts w:ascii="仿宋_GB2312" w:hAnsi="仿宋_GB2312" w:eastAsia="仿宋_GB2312" w:cs="仿宋_GB2312"/>
          <w:b/>
          <w:bCs/>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应急成品粮油计划由县粮食行政管理部门会同县财政局、农发行协商制定，报县人民政府批准后实施。计划一经下达，承储企业必须严格遵照执行，按期如数入库。</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袋（桶）装的计量误差必须符合国家有关规定。包装物、标识必须符合国家食品包装、标签标准和有关规定，并注明等级、净含量、执行标准、生产日期和保质期等，各项标签必须清晰、齐全、准确。</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承储企业入库储存的应急成品粮油必须达到计划下达时要求的质量等级标准。</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承储企业必须要求供货方提供符合国家标准、随货同行的粮油质量检验报告、食品卫生检验报告。不符合国家标准质量等级和卫生要求的应急成品粮油不得入库。</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应急成品粮油购入资金的供应和管理按《中国农业发展银行政策性贷款管理办法》等有关管理规定执行。</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应急成品粮油的入库成本由县粮食行政管理部门会同县财政局、农发行核定。入库成本一经核定，任何单位和个人不得擅自更改。</w:t>
      </w:r>
    </w:p>
    <w:p>
      <w:pPr>
        <w:spacing w:line="594" w:lineRule="exact"/>
        <w:jc w:val="center"/>
        <w:rPr>
          <w:rFonts w:ascii="黑体" w:hAnsi="黑体" w:eastAsia="黑体" w:cs="黑体"/>
          <w:b/>
          <w:bCs/>
          <w:sz w:val="32"/>
          <w:szCs w:val="32"/>
        </w:rPr>
      </w:pPr>
    </w:p>
    <w:p>
      <w:pPr>
        <w:spacing w:line="594" w:lineRule="exact"/>
        <w:jc w:val="center"/>
        <w:rPr>
          <w:rFonts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储</w:t>
      </w:r>
      <w:r>
        <w:rPr>
          <w:rFonts w:ascii="黑体" w:hAnsi="黑体" w:eastAsia="黑体" w:cs="黑体"/>
          <w:sz w:val="32"/>
          <w:szCs w:val="32"/>
        </w:rPr>
        <w:t xml:space="preserve">  </w:t>
      </w:r>
      <w:r>
        <w:rPr>
          <w:rFonts w:hint="eastAsia" w:ascii="黑体" w:hAnsi="黑体" w:eastAsia="黑体" w:cs="黑体"/>
          <w:sz w:val="32"/>
          <w:szCs w:val="32"/>
        </w:rPr>
        <w:t>存</w:t>
      </w:r>
    </w:p>
    <w:p>
      <w:pPr>
        <w:spacing w:line="594" w:lineRule="exact"/>
        <w:ind w:firstLine="643" w:firstLineChars="200"/>
        <w:rPr>
          <w:rFonts w:ascii="仿宋_GB2312" w:hAnsi="仿宋_GB2312" w:eastAsia="仿宋_GB2312" w:cs="仿宋_GB2312"/>
          <w:b/>
          <w:bCs/>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承储企业要按照《粮油储存安全责任暂行规定》《粮油安全储存守则》《粮库安全生产守则》等管理规定，建立健全应急成品粮油管理制度，明确管理职责。</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级应急成品粮油储备原则上由具备条件的国有粮食企业承储，承储企业条件发生变化，不具备承储条件的，由该承储企业按照自愿、平等、有偿的原则，择优选择委托代储企业，并与委托代储企业签订《沁源县县级应急成品粮油储备委托代储协议》，明确委托代储品种、数量、质量等级标准及双方权利义务。</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应急成品粮油储备存放库点应当符合交通便利，易于购、销、调等条件，确保有效实施应急供应。</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承储（委托代储）企业必须符合下列条件：</w:t>
      </w:r>
    </w:p>
    <w:p>
      <w:pPr>
        <w:numPr>
          <w:ilvl w:val="0"/>
          <w:numId w:val="1"/>
        </w:num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依法在我县行政审批局登记注册，具有合法经营范围的法人企业；</w:t>
      </w:r>
    </w:p>
    <w:p>
      <w:pPr>
        <w:spacing w:line="594"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（二）主营业务为粮食收购、储存、调拨、销售、粮食加工等；</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（三）具有独立承担民事责任能力；</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（四）具备符合技术规范要求及通风条件良好的仓房，以及与成品粮油储存功能，进、出库方式等相适应的仓储设施；</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（五）具备相应的统计、财会及仓储技术人员；</w:t>
      </w:r>
    </w:p>
    <w:p>
      <w:pPr>
        <w:spacing w:line="59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（六）守法经营、无违法违纪记录、经营管理和资信良好。</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应急成品粮油实行相对集中存放，储存仓号一经落实，承储企业不得擅自变更。同一仓号内应急成品粮垛位可以根据周转轮换情况进行调整。如遇特殊情况需变更储存仓号的，应报经县粮食行政管理部门批准。</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储存仓房必须保持完好、干净整洁，应具备隔热降温和防潮通风等条件。不准使用禁止使用的化学药剂对储存应急成品粮油的空仓或应急成品粮油进行处理，保证应急成品粮油的食用价值和营养价值。</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承储企业要按照应急成品粮油储存的相关要求，定期进行检查，发现问题及时处理。承储企业应当安排经过培训的保管员承担保管任务，实行“专人、专仓、专卡、专账”管理，定期对应急成品储备粮油开展常规检查，保证成品储备粮油存储安全。</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承储企业须按照有关统计、财务和保管制度要求，建立健全管理账簿、台账，并定期进行核查，做到账目齐全、装订规范、内容真实、账账相符、账实相符。</w:t>
      </w:r>
    </w:p>
    <w:p>
      <w:pPr>
        <w:spacing w:line="594" w:lineRule="exact"/>
        <w:jc w:val="center"/>
        <w:rPr>
          <w:rFonts w:ascii="黑体" w:hAnsi="黑体" w:eastAsia="黑体" w:cs="黑体"/>
          <w:b/>
          <w:bCs/>
          <w:sz w:val="32"/>
          <w:szCs w:val="32"/>
        </w:rPr>
      </w:pPr>
    </w:p>
    <w:p>
      <w:pPr>
        <w:spacing w:line="594" w:lineRule="exact"/>
        <w:jc w:val="center"/>
        <w:rPr>
          <w:rFonts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轮</w:t>
      </w:r>
      <w:r>
        <w:rPr>
          <w:rFonts w:ascii="黑体" w:hAnsi="黑体" w:eastAsia="黑体" w:cs="黑体"/>
          <w:sz w:val="32"/>
          <w:szCs w:val="32"/>
        </w:rPr>
        <w:t xml:space="preserve">  </w:t>
      </w:r>
      <w:r>
        <w:rPr>
          <w:rFonts w:hint="eastAsia" w:ascii="黑体" w:hAnsi="黑体" w:eastAsia="黑体" w:cs="黑体"/>
          <w:sz w:val="32"/>
          <w:szCs w:val="32"/>
        </w:rPr>
        <w:t>换</w:t>
      </w:r>
    </w:p>
    <w:p>
      <w:pPr>
        <w:spacing w:line="594" w:lineRule="exact"/>
        <w:ind w:firstLine="643" w:firstLineChars="200"/>
        <w:rPr>
          <w:rFonts w:ascii="仿宋_GB2312" w:hAnsi="仿宋_GB2312" w:eastAsia="仿宋_GB2312" w:cs="仿宋_GB2312"/>
          <w:b/>
          <w:bCs/>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应急成品粮油轮换要遵循有利于保证数量、质量和储存安全，保持粮食市场稳定，节约成本、提高效率的原则，在保质期内，承储企业实行滚动轮换和动态管理。</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应急成品粮食每年轮换次数不少于</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次，小包装食用油每年轮换次数不少于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次。所储成品粮油均不得超过产品保质期。应急成品粮油的轮换采取“库存保持常量，实物顶替轮出”的动态管理办法，应急成品粮（小麦粉、大米）库存常量不低于规模的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；小包装食用油库存常量不低于规模的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。以储新换旧的滚动轮换方式，保证库存粮油常储常新。</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农发行负责对应急成品粮油滚动轮换的库存数量动态监管，轮换资金采取“库存保持常量，实物顶替轮出”的方式运行。</w:t>
      </w:r>
    </w:p>
    <w:p>
      <w:pPr>
        <w:spacing w:line="594" w:lineRule="exact"/>
        <w:rPr>
          <w:rFonts w:ascii="黑体" w:hAnsi="黑体" w:eastAsia="黑体" w:cs="黑体"/>
          <w:b/>
          <w:bCs/>
          <w:sz w:val="32"/>
          <w:szCs w:val="32"/>
        </w:rPr>
      </w:pPr>
    </w:p>
    <w:p>
      <w:pPr>
        <w:spacing w:line="594" w:lineRule="exact"/>
        <w:jc w:val="center"/>
        <w:rPr>
          <w:rFonts w:ascii="黑体" w:hAnsi="黑体" w:eastAsia="黑体" w:cs="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动</w:t>
      </w:r>
      <w:r>
        <w:rPr>
          <w:rFonts w:ascii="黑体" w:hAnsi="黑体" w:eastAsia="黑体" w:cs="黑体"/>
          <w:sz w:val="32"/>
          <w:szCs w:val="32"/>
        </w:rPr>
        <w:t xml:space="preserve">  </w:t>
      </w:r>
      <w:r>
        <w:rPr>
          <w:rFonts w:hint="eastAsia" w:ascii="黑体" w:hAnsi="黑体" w:eastAsia="黑体" w:cs="黑体"/>
          <w:sz w:val="32"/>
          <w:szCs w:val="32"/>
        </w:rPr>
        <w:t>用</w:t>
      </w:r>
    </w:p>
    <w:p>
      <w:pPr>
        <w:spacing w:line="594" w:lineRule="exact"/>
        <w:ind w:firstLine="643" w:firstLineChars="200"/>
        <w:rPr>
          <w:rFonts w:ascii="仿宋_GB2312" w:hAnsi="仿宋_GB2312" w:eastAsia="仿宋_GB2312" w:cs="仿宋_GB2312"/>
          <w:b/>
          <w:bCs/>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县粮食行政管理部门要加强对粮油市场价格和供应动态的监测，不断健全和完善粮油市场供应预警预报制度，准确把握和预测粮油市场发展趋势，及时为政府提供决策依据。</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在我县发生重大突发事件、重大疫情和严重自然灾害引起的粮油市场供求异常波动等情况下，经县政府批准，动用应急成品粮油储备。</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动用由县政府下达动用指令，县粮食行政管理部门具体组织实施，承储企业要服从县政府粮食宏观调控措施或应急措施，不得拒绝执行或擅自改变应急指令，动用结束后，县粮食行政管理部门应当及时组织承储企业补足库存。</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承储企业执行县级应急成品粮油动用指令时，应及时组织成品粮油的运输车辆和人力，承担运输任务，制定应急保障措施，确保应急动用“调得出、出得快、用得上”。</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经县政府批准动用或者解除的应急成品粮油发生的价差、费用，由县粮食行政管理部门会同县财政局、农发行核定后，县财政局据实给予补贴。</w:t>
      </w:r>
    </w:p>
    <w:p>
      <w:pPr>
        <w:spacing w:line="594" w:lineRule="exact"/>
        <w:jc w:val="center"/>
        <w:rPr>
          <w:rFonts w:ascii="黑体" w:hAnsi="黑体" w:eastAsia="黑体" w:cs="黑体"/>
          <w:b/>
          <w:bCs/>
          <w:sz w:val="32"/>
          <w:szCs w:val="32"/>
        </w:rPr>
      </w:pPr>
    </w:p>
    <w:p>
      <w:pPr>
        <w:spacing w:line="594" w:lineRule="exact"/>
        <w:jc w:val="center"/>
        <w:rPr>
          <w:rFonts w:ascii="黑体" w:hAnsi="黑体" w:eastAsia="黑体" w:cs="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费用补贴</w:t>
      </w:r>
    </w:p>
    <w:p>
      <w:pPr>
        <w:spacing w:line="594" w:lineRule="exact"/>
        <w:ind w:firstLine="643" w:firstLineChars="200"/>
        <w:rPr>
          <w:rFonts w:ascii="仿宋_GB2312" w:hAnsi="仿宋_GB2312" w:eastAsia="仿宋_GB2312" w:cs="仿宋_GB2312"/>
          <w:b/>
          <w:bCs/>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应急成品粮油的补贴项目包括：利息补贴、保管费用补贴、轮换费用补贴、动用或者解除的应急成品粮油发生的价差、费用补贴。成品粮保管费用按每年每市斤</w:t>
      </w:r>
      <w:r>
        <w:rPr>
          <w:rFonts w:ascii="仿宋_GB2312" w:hAnsi="仿宋_GB2312" w:eastAsia="仿宋_GB2312" w:cs="仿宋_GB2312"/>
          <w:sz w:val="32"/>
          <w:szCs w:val="32"/>
        </w:rPr>
        <w:t>0.04</w:t>
      </w:r>
      <w:r>
        <w:rPr>
          <w:rFonts w:hint="eastAsia" w:ascii="仿宋_GB2312" w:hAnsi="仿宋_GB2312" w:eastAsia="仿宋_GB2312" w:cs="仿宋_GB2312"/>
          <w:sz w:val="32"/>
          <w:szCs w:val="32"/>
        </w:rPr>
        <w:t>元计算，轮换费用补贴按每轮换一次每市斤</w:t>
      </w:r>
      <w:r>
        <w:rPr>
          <w:rFonts w:ascii="仿宋_GB2312" w:hAnsi="仿宋_GB2312" w:eastAsia="仿宋_GB2312" w:cs="仿宋_GB2312"/>
          <w:sz w:val="32"/>
          <w:szCs w:val="32"/>
        </w:rPr>
        <w:t>0.02</w:t>
      </w:r>
      <w:r>
        <w:rPr>
          <w:rFonts w:hint="eastAsia" w:ascii="仿宋_GB2312" w:hAnsi="仿宋_GB2312" w:eastAsia="仿宋_GB2312" w:cs="仿宋_GB2312"/>
          <w:sz w:val="32"/>
          <w:szCs w:val="32"/>
        </w:rPr>
        <w:t>元计算；小包装成品食用油保管费用补贴按每年每市斤</w:t>
      </w:r>
      <w:r>
        <w:rPr>
          <w:rFonts w:ascii="仿宋_GB2312" w:hAnsi="仿宋_GB2312" w:eastAsia="仿宋_GB2312" w:cs="仿宋_GB2312"/>
          <w:sz w:val="32"/>
          <w:szCs w:val="32"/>
        </w:rPr>
        <w:t>0.10</w:t>
      </w:r>
      <w:r>
        <w:rPr>
          <w:rFonts w:hint="eastAsia" w:ascii="仿宋_GB2312" w:hAnsi="仿宋_GB2312" w:eastAsia="仿宋_GB2312" w:cs="仿宋_GB2312"/>
          <w:sz w:val="32"/>
          <w:szCs w:val="32"/>
        </w:rPr>
        <w:t>元计算，轮换费用补贴按每轮换一次每市斤</w:t>
      </w:r>
      <w:r>
        <w:rPr>
          <w:rFonts w:ascii="仿宋_GB2312" w:hAnsi="仿宋_GB2312" w:eastAsia="仿宋_GB2312" w:cs="仿宋_GB2312"/>
          <w:sz w:val="32"/>
          <w:szCs w:val="32"/>
        </w:rPr>
        <w:t>0.10</w:t>
      </w:r>
      <w:r>
        <w:rPr>
          <w:rFonts w:hint="eastAsia" w:ascii="仿宋_GB2312" w:hAnsi="仿宋_GB2312" w:eastAsia="仿宋_GB2312" w:cs="仿宋_GB2312"/>
          <w:sz w:val="32"/>
          <w:szCs w:val="32"/>
        </w:rPr>
        <w:t>元计算。补贴标准：粮油保管费每年</w:t>
      </w:r>
      <w:r>
        <w:rPr>
          <w:rFonts w:ascii="仿宋_GB2312" w:hAnsi="仿宋_GB2312" w:eastAsia="仿宋_GB2312" w:cs="仿宋_GB2312"/>
          <w:sz w:val="32"/>
          <w:szCs w:val="32"/>
        </w:rPr>
        <w:t>3.25</w:t>
      </w:r>
      <w:r>
        <w:rPr>
          <w:rFonts w:hint="eastAsia" w:ascii="仿宋_GB2312" w:hAnsi="仿宋_GB2312" w:eastAsia="仿宋_GB2312" w:cs="仿宋_GB2312"/>
          <w:sz w:val="32"/>
          <w:szCs w:val="32"/>
        </w:rPr>
        <w:t>万元、轮换费用包干每年</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万元，动用或者解除的应急成品粮油发生的价差、费用补贴由县粮食行政管理部门会同县财政局核实后，由县财政据实支付。如省、市应急成品粮油补贴标准调整，调整方案由县粮食行政管理部门会同县财政局提出，报县政府批准后，按调整后标准执行。</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应急成品粮油的贷款利息实行据实补贴，由县粮食行政管理部门提出申请，县财政局审核后，按照政策性储备贷款利率，按年拨付。</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应急成品粮油补贴费用由县粮食行政管理部门提出申请，县政府批准后，按年拨付。承储企业包干使用、超支不补。</w:t>
      </w:r>
    </w:p>
    <w:p>
      <w:pPr>
        <w:spacing w:line="594" w:lineRule="exact"/>
        <w:jc w:val="center"/>
        <w:rPr>
          <w:rFonts w:ascii="黑体" w:hAnsi="黑体" w:eastAsia="黑体" w:cs="黑体"/>
          <w:b/>
          <w:bCs/>
          <w:sz w:val="32"/>
          <w:szCs w:val="32"/>
        </w:rPr>
      </w:pPr>
    </w:p>
    <w:p>
      <w:pPr>
        <w:spacing w:line="594" w:lineRule="exact"/>
        <w:jc w:val="center"/>
        <w:rPr>
          <w:rFonts w:ascii="仿宋_GB2312" w:hAnsi="仿宋_GB2312" w:eastAsia="仿宋_GB2312" w:cs="仿宋_GB2312"/>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监</w:t>
      </w:r>
      <w:r>
        <w:rPr>
          <w:rFonts w:ascii="黑体" w:hAnsi="黑体" w:eastAsia="黑体" w:cs="黑体"/>
          <w:sz w:val="32"/>
          <w:szCs w:val="32"/>
        </w:rPr>
        <w:t xml:space="preserve">  </w:t>
      </w:r>
      <w:r>
        <w:rPr>
          <w:rFonts w:hint="eastAsia" w:ascii="黑体" w:hAnsi="黑体" w:eastAsia="黑体" w:cs="黑体"/>
          <w:sz w:val="32"/>
          <w:szCs w:val="32"/>
        </w:rPr>
        <w:t>管</w:t>
      </w:r>
    </w:p>
    <w:p>
      <w:pPr>
        <w:spacing w:line="594" w:lineRule="exact"/>
        <w:ind w:firstLine="643" w:firstLineChars="200"/>
        <w:rPr>
          <w:rFonts w:ascii="仿宋_GB2312" w:hAnsi="仿宋_GB2312" w:eastAsia="仿宋_GB2312" w:cs="仿宋_GB2312"/>
          <w:b/>
          <w:bCs/>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承储企业要严格执行应急成品粮油储备各项管理制度，严格手续，规范程序，建立健全各类业务台账，每月定期上报成品粮油储备库存报表。</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粮食行政管理部门主要负责应急成品粮油储备工作的业务指导和监管，要加强对应急成品粮油购入、储存、轮换等环节的日常管理，并会同县财政局、农发行按照各自职责，定期核实库存数量，依法对承储企业不定期地开展检查，进一步完善应急保供，确保我县应急成品粮油的储备安全。对承储企业在应急成品粮油数量、质量和规范化管理方面存在的问题，及时下达整改通知，责令予以纠正。</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承储企业确需委托其他企业代储应急成品粮油的，须报县粮食行政管理部门审核批准，并与应急成品储备粮油代储企业签订承储和保供合同，明确各方责任和义务，确保应急成品粮油数量真实、质量良好、储存安全和管理规范。</w:t>
      </w:r>
    </w:p>
    <w:p>
      <w:pPr>
        <w:spacing w:line="594" w:lineRule="exact"/>
        <w:rPr>
          <w:rFonts w:ascii="仿宋_GB2312" w:hAnsi="仿宋_GB2312" w:eastAsia="仿宋_GB2312" w:cs="仿宋_GB2312"/>
          <w:sz w:val="32"/>
          <w:szCs w:val="32"/>
        </w:rPr>
      </w:pPr>
    </w:p>
    <w:p>
      <w:pPr>
        <w:spacing w:line="594" w:lineRule="exact"/>
        <w:jc w:val="center"/>
        <w:rPr>
          <w:rFonts w:ascii="黑体" w:hAnsi="黑体" w:eastAsia="黑体" w:cs="黑体"/>
          <w:sz w:val="32"/>
          <w:szCs w:val="32"/>
        </w:rPr>
      </w:pPr>
      <w:r>
        <w:rPr>
          <w:rFonts w:hint="eastAsia" w:ascii="黑体" w:hAnsi="黑体" w:eastAsia="黑体" w:cs="黑体"/>
          <w:sz w:val="32"/>
          <w:szCs w:val="32"/>
        </w:rPr>
        <w:t>第八章</w:t>
      </w:r>
      <w:r>
        <w:rPr>
          <w:rFonts w:ascii="黑体" w:hAnsi="黑体" w:eastAsia="黑体" w:cs="黑体"/>
          <w:sz w:val="32"/>
          <w:szCs w:val="32"/>
        </w:rPr>
        <w:t xml:space="preserve">  </w:t>
      </w:r>
      <w:r>
        <w:rPr>
          <w:rFonts w:hint="eastAsia" w:ascii="黑体" w:hAnsi="黑体" w:eastAsia="黑体" w:cs="黑体"/>
          <w:sz w:val="32"/>
          <w:szCs w:val="32"/>
        </w:rPr>
        <w:t>责</w:t>
      </w:r>
      <w:r>
        <w:rPr>
          <w:rFonts w:ascii="黑体" w:hAnsi="黑体" w:eastAsia="黑体" w:cs="黑体"/>
          <w:sz w:val="32"/>
          <w:szCs w:val="32"/>
        </w:rPr>
        <w:t xml:space="preserve">  </w:t>
      </w:r>
      <w:r>
        <w:rPr>
          <w:rFonts w:hint="eastAsia" w:ascii="黑体" w:hAnsi="黑体" w:eastAsia="黑体" w:cs="黑体"/>
          <w:sz w:val="32"/>
          <w:szCs w:val="32"/>
        </w:rPr>
        <w:t>任</w:t>
      </w:r>
    </w:p>
    <w:p>
      <w:pPr>
        <w:spacing w:line="594" w:lineRule="exact"/>
        <w:rPr>
          <w:rFonts w:ascii="仿宋_GB2312" w:hAnsi="仿宋_GB2312" w:eastAsia="仿宋_GB2312" w:cs="仿宋_GB2312"/>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对违反本办法规定的，依照法律、法规、规章等对相关人员进行处罚；构成犯罪的，依法追究刑事责任。</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承储企业若不能按要求完成政府下达的应急成品粮油出库任务，对粮油应急保障工作造成不利影响的，承担相关法律责任。</w:t>
      </w:r>
    </w:p>
    <w:p>
      <w:pPr>
        <w:spacing w:line="594" w:lineRule="exact"/>
        <w:rPr>
          <w:rFonts w:ascii="仿宋_GB2312" w:hAnsi="仿宋_GB2312" w:eastAsia="仿宋_GB2312" w:cs="仿宋_GB2312"/>
          <w:sz w:val="32"/>
          <w:szCs w:val="32"/>
        </w:rPr>
      </w:pPr>
    </w:p>
    <w:p>
      <w:pPr>
        <w:numPr>
          <w:ilvl w:val="0"/>
          <w:numId w:val="2"/>
        </w:numPr>
        <w:spacing w:line="594"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pPr>
        <w:spacing w:line="594" w:lineRule="exact"/>
        <w:rPr>
          <w:rFonts w:ascii="黑体" w:hAnsi="黑体" w:eastAsia="黑体" w:cs="黑体"/>
          <w:b/>
          <w:bCs/>
          <w:sz w:val="32"/>
          <w:szCs w:val="32"/>
        </w:rPr>
      </w:pP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本管理办法有效期五年。</w:t>
      </w:r>
    </w:p>
    <w:p>
      <w:pPr>
        <w:spacing w:line="594"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本管理办法自公布之日起三十日后实施。</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ind w:firstLine="2240" w:firstLineChars="700"/>
        <w:rPr>
          <w:rFonts w:ascii="仿宋_GB2312" w:hAnsi="仿宋_GB2312" w:eastAsia="仿宋_GB2312" w:cs="仿宋_GB2312"/>
          <w:sz w:val="32"/>
          <w:szCs w:val="32"/>
        </w:rPr>
      </w:pPr>
    </w:p>
    <w:p>
      <w:pPr>
        <w:pStyle w:val="2"/>
        <w:ind w:firstLine="31680"/>
        <w:rPr>
          <w:rFonts w:eastAsia="仿宋_GB2312"/>
        </w:rPr>
      </w:pPr>
    </w:p>
    <w:p>
      <w:pPr>
        <w:pStyle w:val="3"/>
        <w:spacing w:afterLines="150"/>
        <w:ind w:left="561"/>
        <w:rPr>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28" w:type="dxa"/>
            <w:tcBorders>
              <w:left w:val="nil"/>
              <w:right w:val="nil"/>
            </w:tcBorders>
            <w:vAlign w:val="center"/>
          </w:tcPr>
          <w:p>
            <w:pPr>
              <w:topLinePunct/>
              <w:ind w:left="-2" w:leftChars="-5" w:hanging="8" w:hangingChars="3"/>
              <w:jc w:val="center"/>
              <w:rPr>
                <w:rFonts w:ascii="仿宋_GB2312" w:hAnsi="仿宋_GB2312" w:eastAsia="仿宋_GB2312" w:cs="仿宋_GB2312"/>
                <w:color w:val="000000"/>
                <w:sz w:val="28"/>
                <w:szCs w:val="28"/>
              </w:rPr>
            </w:pPr>
            <w:r>
              <w:rPr>
                <w:rFonts w:hint="eastAsia" w:ascii="仿宋_GB2312" w:hAnsi="仿宋" w:eastAsia="仿宋_GB2312"/>
                <w:color w:val="000000"/>
                <w:sz w:val="28"/>
                <w:szCs w:val="28"/>
              </w:rPr>
              <w:t>沁源县人民政府办公室</w:t>
            </w:r>
            <w:r>
              <w:rPr>
                <w:rFonts w:ascii="仿宋_GB2312" w:hAnsi="仿宋" w:eastAsia="仿宋_GB2312"/>
                <w:color w:val="000000"/>
                <w:sz w:val="28"/>
                <w:szCs w:val="28"/>
              </w:rPr>
              <w:t xml:space="preserve">                      2022</w:t>
            </w:r>
            <w:r>
              <w:rPr>
                <w:rFonts w:hint="eastAsia" w:ascii="仿宋_GB2312" w:hAnsi="仿宋" w:eastAsia="仿宋_GB2312"/>
                <w:color w:val="000000"/>
                <w:sz w:val="28"/>
                <w:szCs w:val="28"/>
              </w:rPr>
              <w:t>年</w:t>
            </w:r>
            <w:r>
              <w:rPr>
                <w:rFonts w:ascii="仿宋_GB2312" w:hAnsi="仿宋" w:eastAsia="仿宋_GB2312"/>
                <w:color w:val="000000"/>
                <w:sz w:val="28"/>
                <w:szCs w:val="28"/>
              </w:rPr>
              <w:t>5</w:t>
            </w:r>
            <w:r>
              <w:rPr>
                <w:rFonts w:hint="eastAsia" w:ascii="仿宋_GB2312" w:hAnsi="仿宋" w:eastAsia="仿宋_GB2312"/>
                <w:color w:val="000000"/>
                <w:sz w:val="28"/>
                <w:szCs w:val="28"/>
              </w:rPr>
              <w:t>月</w:t>
            </w:r>
            <w:r>
              <w:rPr>
                <w:rFonts w:ascii="仿宋_GB2312" w:hAnsi="仿宋" w:eastAsia="仿宋_GB2312"/>
                <w:color w:val="000000"/>
                <w:sz w:val="28"/>
                <w:szCs w:val="28"/>
              </w:rPr>
              <w:t>9</w:t>
            </w:r>
            <w:r>
              <w:rPr>
                <w:rFonts w:hint="eastAsia" w:ascii="仿宋_GB2312" w:hAnsi="仿宋" w:eastAsia="仿宋_GB2312"/>
                <w:color w:val="000000"/>
                <w:sz w:val="28"/>
                <w:szCs w:val="28"/>
              </w:rPr>
              <w:t>日印发</w:t>
            </w:r>
          </w:p>
        </w:tc>
      </w:tr>
    </w:tbl>
    <w:p>
      <w:pPr>
        <w:topLinePunct/>
        <w:spacing w:line="20" w:lineRule="exact"/>
        <w:rPr>
          <w:rFonts w:ascii="仿宋" w:hAnsi="仿宋" w:eastAsia="仿宋"/>
          <w:color w:val="000000"/>
          <w:sz w:val="32"/>
        </w:rPr>
      </w:pPr>
    </w:p>
    <w:p>
      <w:pPr>
        <w:spacing w:line="20" w:lineRule="exact"/>
        <w:ind w:firstLine="641"/>
        <w:jc w:val="left"/>
        <w:rPr>
          <w:rFonts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137795</wp:posOffset>
                </wp:positionV>
                <wp:extent cx="1028700" cy="297180"/>
                <wp:effectExtent l="0" t="0" r="0" b="7620"/>
                <wp:wrapTight wrapText="bothSides">
                  <wp:wrapPolygon>
                    <wp:start x="-200" y="0"/>
                    <wp:lineTo x="-200" y="20903"/>
                    <wp:lineTo x="21600" y="20903"/>
                    <wp:lineTo x="21600" y="0"/>
                    <wp:lineTo x="-200" y="0"/>
                  </wp:wrapPolygon>
                </wp:wrapTight>
                <wp:docPr id="1" name="文本框 2"/>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a:noFill/>
                        </a:ln>
                      </wps:spPr>
                      <wps:txbx>
                        <w:txbxContent>
                          <w:p/>
                        </w:txbxContent>
                      </wps:txbx>
                      <wps:bodyPr upright="1"/>
                    </wps:wsp>
                  </a:graphicData>
                </a:graphic>
              </wp:anchor>
            </w:drawing>
          </mc:Choice>
          <mc:Fallback>
            <w:pict>
              <v:shape id="文本框 2" o:spid="_x0000_s1026" o:spt="202" type="#_x0000_t202" style="position:absolute;left:0pt;margin-left:-9pt;margin-top:10.85pt;height:23.4pt;width:81pt;mso-wrap-distance-left:9pt;mso-wrap-distance-right:9pt;z-index:251659264;mso-width-relative:page;mso-height-relative:page;" fillcolor="#FFFFFF" filled="t" stroked="f" coordsize="21600,21600" wrapcoords="-200 0 -200 20903 21600 20903 21600 0 -200 0" o:gfxdata="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Zec91wAAAAkBAAAPAAAAAAAAAAEAIAAAACIAAABkcnMvZG93bnJldi54bWxQ&#10;SwECFAAUAAAACACHTuJA1BXbFb8BAAB3AwAADgAAAAAAAAABACAAAAAmAQAAZHJzL2Uyb0RvYy54&#10;bWxQSwUGAAAAAAYABgBZAQAAVwUAAAAA&#10;">
                <v:fill on="t" focussize="0,0"/>
                <v:stroke on="f"/>
                <v:imagedata o:title=""/>
                <o:lock v:ext="edit" aspectratio="f"/>
                <v:textbox>
                  <w:txbxContent>
                    <w:p/>
                  </w:txbxContent>
                </v:textbox>
                <w10:wrap type="tight"/>
              </v:shape>
            </w:pict>
          </mc:Fallback>
        </mc:AlternateContent>
      </w:r>
    </w:p>
    <w:p>
      <w:pPr>
        <w:spacing w:line="600" w:lineRule="exact"/>
        <w:ind w:firstLine="640"/>
        <w:jc w:val="left"/>
        <w:rPr>
          <w:rFonts w:ascii="仿宋_GB2312" w:hAnsi="仿宋_GB2312" w:eastAsia="仿宋_GB2312" w:cs="仿宋_GB2312"/>
          <w:sz w:val="32"/>
          <w:szCs w:val="32"/>
        </w:rPr>
        <w:sectPr>
          <w:footerReference r:id="rId3" w:type="default"/>
          <w:footerReference r:id="rId4" w:type="even"/>
          <w:pgSz w:w="11906" w:h="16838"/>
          <w:pgMar w:top="1928" w:right="1531" w:bottom="1758" w:left="1531" w:header="851" w:footer="992" w:gutter="0"/>
          <w:cols w:space="425" w:num="1"/>
          <w:docGrid w:type="lines" w:linePitch="312" w:charSpace="0"/>
        </w:sectPr>
      </w:pPr>
    </w:p>
    <w:p>
      <w:pPr>
        <w:spacing w:line="20" w:lineRule="exact"/>
        <w:ind w:firstLine="1470" w:firstLineChars="700"/>
      </w:pPr>
    </w:p>
    <w:sectPr>
      <w:footerReference r:id="rId5" w:type="default"/>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cs="Calibri"/>
        <w:sz w:val="28"/>
        <w:szCs w:val="28"/>
      </w:rPr>
    </w:pPr>
    <w:r>
      <w:rPr>
        <w:rStyle w:val="8"/>
        <w:rFonts w:ascii="宋体" w:hAnsi="宋体" w:cs="Calibri"/>
        <w:sz w:val="28"/>
        <w:szCs w:val="28"/>
      </w:rPr>
      <w:t xml:space="preserve">— </w:t>
    </w:r>
    <w:r>
      <w:rPr>
        <w:rStyle w:val="8"/>
        <w:rFonts w:ascii="宋体" w:hAnsi="宋体" w:cs="Calibri"/>
        <w:sz w:val="28"/>
        <w:szCs w:val="28"/>
      </w:rPr>
      <w:fldChar w:fldCharType="begin"/>
    </w:r>
    <w:r>
      <w:rPr>
        <w:rStyle w:val="8"/>
        <w:rFonts w:ascii="宋体" w:hAnsi="宋体" w:cs="Calibri"/>
        <w:sz w:val="28"/>
        <w:szCs w:val="28"/>
      </w:rPr>
      <w:instrText xml:space="preserve">PAGE  </w:instrText>
    </w:r>
    <w:r>
      <w:rPr>
        <w:rStyle w:val="8"/>
        <w:rFonts w:ascii="宋体" w:hAnsi="宋体" w:cs="Calibri"/>
        <w:sz w:val="28"/>
        <w:szCs w:val="28"/>
      </w:rPr>
      <w:fldChar w:fldCharType="separate"/>
    </w:r>
    <w:r>
      <w:rPr>
        <w:rStyle w:val="8"/>
        <w:rFonts w:ascii="宋体" w:hAnsi="宋体" w:cs="Calibri"/>
        <w:sz w:val="28"/>
        <w:szCs w:val="28"/>
      </w:rPr>
      <w:t>2</w:t>
    </w:r>
    <w:r>
      <w:rPr>
        <w:rStyle w:val="8"/>
        <w:rFonts w:ascii="宋体" w:hAnsi="宋体" w:cs="Calibri"/>
        <w:sz w:val="28"/>
        <w:szCs w:val="28"/>
      </w:rPr>
      <w:fldChar w:fldCharType="end"/>
    </w:r>
    <w:r>
      <w:rPr>
        <w:rStyle w:val="8"/>
        <w:rFonts w:ascii="宋体" w:hAnsi="宋体" w:cs="Calibri"/>
        <w:sz w:val="28"/>
        <w:szCs w:val="28"/>
      </w:rPr>
      <w:t xml:space="preserve"> —</w:t>
    </w:r>
  </w:p>
  <w:p>
    <w:pPr>
      <w:pStyle w:val="4"/>
      <w:ind w:right="360" w:firstLine="360"/>
    </w:pPr>
  </w:p>
  <w:p>
    <w:pPr>
      <w:pStyle w:val="4"/>
      <w:ind w:right="360" w:firstLine="360"/>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cs="Calibri"/>
      </w:rPr>
    </w:pPr>
    <w:r>
      <w:rPr>
        <w:rStyle w:val="8"/>
        <w:rFonts w:cs="Calibri"/>
      </w:rPr>
      <w:fldChar w:fldCharType="begin"/>
    </w:r>
    <w:r>
      <w:rPr>
        <w:rStyle w:val="8"/>
        <w:rFonts w:cs="Calibri"/>
      </w:rPr>
      <w:instrText xml:space="preserve">PAGE  </w:instrText>
    </w:r>
    <w:r>
      <w:rPr>
        <w:rStyle w:val="8"/>
        <w:rFonts w:cs="Calibri"/>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288C3"/>
    <w:multiLevelType w:val="singleLevel"/>
    <w:tmpl w:val="A8C288C3"/>
    <w:lvl w:ilvl="0" w:tentative="0">
      <w:start w:val="9"/>
      <w:numFmt w:val="chineseCounting"/>
      <w:suff w:val="space"/>
      <w:lvlText w:val="第%1章"/>
      <w:lvlJc w:val="left"/>
      <w:rPr>
        <w:rFonts w:hint="eastAsia" w:cs="Times New Roman"/>
      </w:rPr>
    </w:lvl>
  </w:abstractNum>
  <w:abstractNum w:abstractNumId="1">
    <w:nsid w:val="32B37C22"/>
    <w:multiLevelType w:val="singleLevel"/>
    <w:tmpl w:val="32B37C22"/>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4A822471"/>
    <w:rsid w:val="00131CCC"/>
    <w:rsid w:val="003B3B96"/>
    <w:rsid w:val="003C6543"/>
    <w:rsid w:val="005D365C"/>
    <w:rsid w:val="0092295C"/>
    <w:rsid w:val="009E5D31"/>
    <w:rsid w:val="00BA0C7D"/>
    <w:rsid w:val="00D43226"/>
    <w:rsid w:val="00DB63DB"/>
    <w:rsid w:val="00EA734E"/>
    <w:rsid w:val="00ED6BBA"/>
    <w:rsid w:val="00F023AF"/>
    <w:rsid w:val="00F46EF7"/>
    <w:rsid w:val="05B4735D"/>
    <w:rsid w:val="08980CAC"/>
    <w:rsid w:val="08DA2DF4"/>
    <w:rsid w:val="0EDC3571"/>
    <w:rsid w:val="0F6815CA"/>
    <w:rsid w:val="11145A79"/>
    <w:rsid w:val="11F51DAF"/>
    <w:rsid w:val="13BB084E"/>
    <w:rsid w:val="1A7048FB"/>
    <w:rsid w:val="2749251E"/>
    <w:rsid w:val="28A14CE9"/>
    <w:rsid w:val="29AD25A1"/>
    <w:rsid w:val="2E3237E4"/>
    <w:rsid w:val="32D5601A"/>
    <w:rsid w:val="32FF27AC"/>
    <w:rsid w:val="3E0F3539"/>
    <w:rsid w:val="3E6730F0"/>
    <w:rsid w:val="404E095F"/>
    <w:rsid w:val="449F061B"/>
    <w:rsid w:val="46F2292B"/>
    <w:rsid w:val="471E5E67"/>
    <w:rsid w:val="4A0C08E4"/>
    <w:rsid w:val="4A822471"/>
    <w:rsid w:val="4AD0526D"/>
    <w:rsid w:val="4E3D4BE8"/>
    <w:rsid w:val="4FD32054"/>
    <w:rsid w:val="51AF240B"/>
    <w:rsid w:val="53976E14"/>
    <w:rsid w:val="54CC621F"/>
    <w:rsid w:val="5EC15390"/>
    <w:rsid w:val="5F411629"/>
    <w:rsid w:val="64D00495"/>
    <w:rsid w:val="669F1978"/>
    <w:rsid w:val="75477438"/>
    <w:rsid w:val="7AFB365C"/>
    <w:rsid w:val="7B177379"/>
    <w:rsid w:val="7DEF9236"/>
    <w:rsid w:val="9FDD1584"/>
    <w:rsid w:val="E17D8E20"/>
    <w:rsid w:val="F4AD6DBC"/>
    <w:rsid w:val="FFD60B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ind w:firstLine="420" w:firstLineChars="200"/>
    </w:pPr>
  </w:style>
  <w:style w:type="paragraph" w:styleId="3">
    <w:name w:val="Body Text"/>
    <w:basedOn w:val="1"/>
    <w:link w:val="11"/>
    <w:semiHidden/>
    <w:uiPriority w:val="99"/>
    <w:pPr>
      <w:spacing w:after="120"/>
    </w:pPr>
    <w:rPr>
      <w:rFonts w:ascii="??" w:hAnsi="??"/>
      <w:szCs w:val="22"/>
    </w:rPr>
  </w:style>
  <w:style w:type="paragraph" w:styleId="4">
    <w:name w:val="footer"/>
    <w:basedOn w:val="1"/>
    <w:link w:val="9"/>
    <w:uiPriority w:val="99"/>
    <w:pPr>
      <w:tabs>
        <w:tab w:val="center" w:pos="4153"/>
        <w:tab w:val="right" w:pos="8306"/>
      </w:tabs>
      <w:snapToGrid w:val="0"/>
      <w:jc w:val="left"/>
    </w:pPr>
    <w:rPr>
      <w:sz w:val="18"/>
    </w:rPr>
  </w:style>
  <w:style w:type="paragraph" w:styleId="5">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uiPriority w:val="99"/>
    <w:rPr>
      <w:rFonts w:cs="Times New Roman"/>
    </w:rPr>
  </w:style>
  <w:style w:type="character" w:customStyle="1" w:styleId="9">
    <w:name w:val="Footer Char"/>
    <w:basedOn w:val="7"/>
    <w:link w:val="4"/>
    <w:semiHidden/>
    <w:locked/>
    <w:uiPriority w:val="99"/>
    <w:rPr>
      <w:rFonts w:ascii="Calibri" w:hAnsi="Calibri" w:eastAsia="宋体" w:cs="Times New Roman"/>
      <w:kern w:val="2"/>
      <w:sz w:val="24"/>
      <w:szCs w:val="24"/>
      <w:lang w:val="en-US" w:eastAsia="zh-CN" w:bidi="ar-SA"/>
    </w:rPr>
  </w:style>
  <w:style w:type="character" w:customStyle="1" w:styleId="10">
    <w:name w:val="Header Char"/>
    <w:basedOn w:val="7"/>
    <w:link w:val="5"/>
    <w:semiHidden/>
    <w:uiPriority w:val="99"/>
    <w:rPr>
      <w:sz w:val="18"/>
      <w:szCs w:val="18"/>
    </w:rPr>
  </w:style>
  <w:style w:type="character" w:customStyle="1" w:styleId="11">
    <w:name w:val="Body Text Char"/>
    <w:basedOn w:val="7"/>
    <w:link w:val="3"/>
    <w:semiHidden/>
    <w:locked/>
    <w:uiPriority w:val="99"/>
    <w:rPr>
      <w:rFonts w:ascii="??" w:hAnsi="??"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3576</Words>
  <Characters>3613</Characters>
  <Lines>0</Lines>
  <Paragraphs>0</Paragraphs>
  <TotalTime>24</TotalTime>
  <ScaleCrop>false</ScaleCrop>
  <LinksUpToDate>false</LinksUpToDate>
  <CharactersWithSpaces>3732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2021-10-09T06:38:00Z</dcterms:created>
  <dc:creator>-  没想好叫啥名</dc:creator>
  <cp:lastModifiedBy>yt</cp:lastModifiedBy>
  <cp:lastPrinted>2022-05-16T07:44:00Z</cp:lastPrinted>
  <dcterms:modified xsi:type="dcterms:W3CDTF">2022-05-30T09:00:43Z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438572D600044146BECFB04F0C667882</vt:lpwstr>
  </property>
</Properties>
</file>