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75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36"/>
          <w:szCs w:val="36"/>
          <w:lang w:eastAsia="zh-CN"/>
        </w:rPr>
        <w:t>沁源县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36"/>
          <w:szCs w:val="36"/>
        </w:rPr>
        <w:t>统计局行政执法服务指南(处罚类)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  <w:t>　　</w:t>
      </w:r>
    </w:p>
    <w:tbl>
      <w:tblPr>
        <w:tblStyle w:val="4"/>
        <w:tblW w:w="0" w:type="auto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60"/>
        <w:gridCol w:w="709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行政执法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事项名称 </w:t>
            </w:r>
          </w:p>
        </w:tc>
        <w:tc>
          <w:tcPr>
            <w:tcW w:w="70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 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 常规统计工作中统计调查违法行为的处罚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 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 重大国情国力调查中的违法行为的处罚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 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5" w:hRule="atLeast"/>
          <w:tblCellSpacing w:w="0" w:type="dxa"/>
        </w:trPr>
        <w:tc>
          <w:tcPr>
            <w:tcW w:w="12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承办机构 </w:t>
            </w:r>
          </w:p>
        </w:tc>
        <w:tc>
          <w:tcPr>
            <w:tcW w:w="70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lang w:eastAsia="zh-CN"/>
              </w:rPr>
              <w:t>沁源县</w:t>
            </w: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统计局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9" w:hRule="atLeast"/>
          <w:tblCellSpacing w:w="0" w:type="dxa"/>
        </w:trPr>
        <w:tc>
          <w:tcPr>
            <w:tcW w:w="12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实施依据 </w:t>
            </w:r>
          </w:p>
        </w:tc>
        <w:tc>
          <w:tcPr>
            <w:tcW w:w="70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left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《中华人民共和国统计法》《中华人民共和国统计法实施条例》《全国人口普查条例》《全国农业普查条例》《全国经济普查条例》《统计违法违纪行为处分规定》《统计执法证管理办法》《统计执法监督检查办法》等。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82" w:hRule="atLeast"/>
          <w:tblCellSpacing w:w="0" w:type="dxa"/>
        </w:trPr>
        <w:tc>
          <w:tcPr>
            <w:tcW w:w="12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办理流程 </w:t>
            </w:r>
          </w:p>
        </w:tc>
        <w:tc>
          <w:tcPr>
            <w:tcW w:w="70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left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1、成立执法检查小组，制定执法检查工作方案。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left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2、向被执法检查对象发出检查通知书，告知其检查方式、内容、时间等。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left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3、在被检查单位开展检查并作现场检查笔录和调查笔录。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left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4、对发现有统计违法行为，但情节轻微的，告知存在问题，要求被检查单位限期改正；统计违法情节较重的，经研究，做出警告、整改建议，制发《责令改正通知书》，被检查单位限期实施整改，对被检查整改不到位的单位进行通报；统计违法情节严重的，予以立案审查进行处罚或交由相关部门处理。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1" w:hRule="atLeast"/>
          <w:tblCellSpacing w:w="0" w:type="dxa"/>
        </w:trPr>
        <w:tc>
          <w:tcPr>
            <w:tcW w:w="12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办理时限 </w:t>
            </w:r>
          </w:p>
        </w:tc>
        <w:tc>
          <w:tcPr>
            <w:tcW w:w="70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left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自立案起三个月内，因特殊情况可延长至六个月。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2" w:hRule="atLeast"/>
          <w:tblCellSpacing w:w="0" w:type="dxa"/>
        </w:trPr>
        <w:tc>
          <w:tcPr>
            <w:tcW w:w="12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当事人权利义务 </w:t>
            </w:r>
          </w:p>
        </w:tc>
        <w:tc>
          <w:tcPr>
            <w:tcW w:w="70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行政相对人依法享有：陈述申辩权利、听证权利、行政复议权利、行政诉讼权利。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64" w:hRule="atLeast"/>
          <w:tblCellSpacing w:w="0" w:type="dxa"/>
        </w:trPr>
        <w:tc>
          <w:tcPr>
            <w:tcW w:w="12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救济途径 </w:t>
            </w:r>
          </w:p>
        </w:tc>
        <w:tc>
          <w:tcPr>
            <w:tcW w:w="70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left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1、行政相对人依法向作出具体行政行为的</w:t>
            </w: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lang w:eastAsia="zh-CN"/>
              </w:rPr>
              <w:t>沁源县</w:t>
            </w: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统计局进行陈述和申辩、申请进行听证；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left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2、依法向</w:t>
            </w: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lang w:eastAsia="zh-CN"/>
              </w:rPr>
              <w:t>长治市</w:t>
            </w: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统计局或</w:t>
            </w: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lang w:eastAsia="zh-CN"/>
              </w:rPr>
              <w:t>沁源县</w:t>
            </w: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人民政府提出行政复议；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left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3、依法向有管辖权的所在地人民法院提出行政诉讼。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1" w:hRule="atLeast"/>
          <w:tblCellSpacing w:w="0" w:type="dxa"/>
        </w:trPr>
        <w:tc>
          <w:tcPr>
            <w:tcW w:w="12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联系方式 </w:t>
            </w:r>
          </w:p>
        </w:tc>
        <w:tc>
          <w:tcPr>
            <w:tcW w:w="70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left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lang w:eastAsia="zh-CN"/>
              </w:rPr>
              <w:t>沁源县河西办公区沁源县</w:t>
            </w: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统计局，0355-</w:t>
            </w: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  <w:t>7844607</w:t>
            </w: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  </w:t>
            </w:r>
          </w:p>
        </w:tc>
      </w:tr>
    </w:tbl>
    <w:p>
      <w:pPr>
        <w:rPr>
          <w:rFonts w:hint="eastAsia" w:ascii="仿宋" w:hAnsi="仿宋" w:eastAsia="仿宋" w:cs="仿宋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A10E0C"/>
    <w:rsid w:val="1C31171F"/>
    <w:rsid w:val="1CC11448"/>
    <w:rsid w:val="2EE44D8B"/>
    <w:rsid w:val="354C5B86"/>
    <w:rsid w:val="44803B02"/>
    <w:rsid w:val="576271F9"/>
    <w:rsid w:val="595D7378"/>
    <w:rsid w:val="64096A0F"/>
    <w:rsid w:val="66BA3C29"/>
    <w:rsid w:val="6C6742BB"/>
    <w:rsid w:val="7C33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2020-03-25T08:30:52Z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