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ascii="微软雅黑" w:hAnsi="微软雅黑" w:eastAsia="微软雅黑" w:cs="微软雅黑"/>
          <w:b w:val="0"/>
          <w:i w:val="0"/>
          <w:caps w:val="0"/>
          <w:color w:val="333333"/>
          <w:spacing w:val="0"/>
          <w:sz w:val="36"/>
          <w:szCs w:val="36"/>
        </w:rPr>
      </w:pPr>
      <w:r>
        <w:rPr>
          <w:rFonts w:hint="eastAsia" w:ascii="微软雅黑" w:hAnsi="微软雅黑" w:eastAsia="微软雅黑" w:cs="微软雅黑"/>
          <w:b w:val="0"/>
          <w:i w:val="0"/>
          <w:caps w:val="0"/>
          <w:color w:val="333333"/>
          <w:spacing w:val="0"/>
          <w:sz w:val="36"/>
          <w:szCs w:val="36"/>
          <w:lang w:eastAsia="zh-CN"/>
        </w:rPr>
        <w:t>沁源县</w:t>
      </w:r>
      <w:r>
        <w:rPr>
          <w:rFonts w:hint="eastAsia" w:ascii="微软雅黑" w:hAnsi="微软雅黑" w:eastAsia="微软雅黑" w:cs="微软雅黑"/>
          <w:b w:val="0"/>
          <w:i w:val="0"/>
          <w:caps w:val="0"/>
          <w:color w:val="333333"/>
          <w:spacing w:val="0"/>
          <w:sz w:val="36"/>
          <w:szCs w:val="36"/>
        </w:rPr>
        <w:t>统计局</w:t>
      </w:r>
      <w:bookmarkStart w:id="0" w:name="_GoBack"/>
      <w:bookmarkEnd w:id="0"/>
      <w:r>
        <w:rPr>
          <w:rFonts w:hint="eastAsia" w:ascii="微软雅黑" w:hAnsi="微软雅黑" w:eastAsia="微软雅黑" w:cs="微软雅黑"/>
          <w:b w:val="0"/>
          <w:i w:val="0"/>
          <w:caps w:val="0"/>
          <w:color w:val="333333"/>
          <w:spacing w:val="0"/>
          <w:sz w:val="36"/>
          <w:szCs w:val="36"/>
        </w:rPr>
        <w:t>行政执法音像记录事项清单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7"/>
          <w:szCs w:val="27"/>
          <w:lang w:val="en-US" w:eastAsia="zh-CN" w:bidi="ar"/>
        </w:rPr>
        <w:t> </w:t>
      </w:r>
    </w:p>
    <w:tbl>
      <w:tblPr>
        <w:tblStyle w:val="4"/>
        <w:tblW w:w="137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9"/>
        <w:gridCol w:w="1285"/>
        <w:gridCol w:w="1200"/>
        <w:gridCol w:w="1214"/>
        <w:gridCol w:w="1257"/>
        <w:gridCol w:w="1258"/>
        <w:gridCol w:w="2190"/>
        <w:gridCol w:w="3423"/>
        <w:gridCol w:w="653"/>
        <w:gridCol w:w="4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4" w:hRule="atLeast"/>
        </w:trPr>
        <w:tc>
          <w:tcPr>
            <w:tcW w:w="859" w:type="dxa"/>
            <w:tcBorders>
              <w:top w:val="single" w:color="000000" w:sz="8" w:space="0"/>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285"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执法事项</w:t>
            </w:r>
          </w:p>
        </w:tc>
        <w:tc>
          <w:tcPr>
            <w:tcW w:w="1200"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执法环节</w:t>
            </w:r>
          </w:p>
        </w:tc>
        <w:tc>
          <w:tcPr>
            <w:tcW w:w="1214"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执法场所</w:t>
            </w:r>
          </w:p>
        </w:tc>
        <w:tc>
          <w:tcPr>
            <w:tcW w:w="1257"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记录人员</w:t>
            </w:r>
          </w:p>
        </w:tc>
        <w:tc>
          <w:tcPr>
            <w:tcW w:w="1258"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记录方式</w:t>
            </w:r>
          </w:p>
        </w:tc>
        <w:tc>
          <w:tcPr>
            <w:tcW w:w="2190"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记录内容</w:t>
            </w:r>
          </w:p>
        </w:tc>
        <w:tc>
          <w:tcPr>
            <w:tcW w:w="3423" w:type="dxa"/>
            <w:tcBorders>
              <w:top w:val="single" w:color="000000" w:sz="8" w:space="0"/>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1317"/>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记录</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标识</w:t>
            </w:r>
            <w:r>
              <w:rPr>
                <w:rFonts w:hint="eastAsia" w:ascii="宋体" w:hAnsi="宋体" w:eastAsia="宋体" w:cs="宋体"/>
                <w:color w:val="000000"/>
                <w:sz w:val="24"/>
                <w:szCs w:val="24"/>
                <w:lang w:val="en-US" w:eastAsia="zh-CN"/>
              </w:rPr>
              <w:t xml:space="preserve">  要求</w:t>
            </w:r>
          </w:p>
        </w:tc>
        <w:tc>
          <w:tcPr>
            <w:tcW w:w="653" w:type="dxa"/>
            <w:tcBorders>
              <w:top w:val="single" w:color="000000" w:sz="8" w:space="0"/>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违法信息来源</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电话举报</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县局办公室</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对通过举报电话进行举报的电话全程录音</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及时对录音记录按“案件名称+八位日期+两位数序号+专业+记录内容”的标准格式做好名称标识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1"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调查取证</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调查笔录</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调查现场</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执法检查组</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记录当事人或在场有关人员不配合调查笔录审核及签字的过程及结果</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调查取证</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提供资料</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调查现场</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执法检查组</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记录当事人或有关人员不配合或拒绝接受调查和提供证据的过程及结果</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调查取证</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采取现场检查、抽样调查或听证等方式取证时</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调查现场</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执法检查组</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记录取证主要过程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调查取证</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证据保全</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调查现场</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执法检查组</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根据需要对可能灭失或以后难以取得的证据进行记录</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调查取证</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统计数据与实体核查取证</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实体现场</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执法检查组</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记录支撑统计数据的主要实物、实体、施工安装进度、设备、生产线等证据</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审查决定</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专家论证</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县局办公室</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记录论证全过程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审查决定</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集体讨论决定</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县局办公室</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必要时记录讨论决定全过程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9</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适用简易程序的</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执法场所</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执法检查人员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对容易引起行政争议的简易程度执法行为，记录决定执行过程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决定送达与执行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留置送达</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送达地点</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送达人员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记录送达时的过程和现场状况</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决定送达与执行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公告送达</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县局办公室</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截屏、截图、拍照或录像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记录公告送达方式和载体及公告版面</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责令改正</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核查地点</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核查人员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电脑截屏、截图、拍照或录像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记录按决定执行的改正情况</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13</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约谈</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县局办公室</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必要时记录约谈过程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w:t>
            </w:r>
          </w:p>
        </w:tc>
        <w:tc>
          <w:tcPr>
            <w:tcW w:w="1285"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决定执行</w:t>
            </w:r>
          </w:p>
        </w:tc>
        <w:tc>
          <w:tcPr>
            <w:tcW w:w="120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逾期催告后当事人陈述、申辩</w:t>
            </w:r>
          </w:p>
        </w:tc>
        <w:tc>
          <w:tcPr>
            <w:tcW w:w="1214"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陈述、申辩地点</w:t>
            </w:r>
          </w:p>
        </w:tc>
        <w:tc>
          <w:tcPr>
            <w:tcW w:w="1257"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录音录像</w:t>
            </w:r>
          </w:p>
        </w:tc>
        <w:tc>
          <w:tcPr>
            <w:tcW w:w="2190"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记录全过程</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4"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59" w:type="dxa"/>
            <w:tcBorders>
              <w:top w:val="nil"/>
              <w:left w:val="single" w:color="000000" w:sz="8" w:space="0"/>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15</w:t>
            </w:r>
          </w:p>
        </w:tc>
        <w:tc>
          <w:tcPr>
            <w:tcW w:w="1285"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决定执行</w:t>
            </w:r>
          </w:p>
        </w:tc>
        <w:tc>
          <w:tcPr>
            <w:tcW w:w="1200"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强制执行</w:t>
            </w:r>
          </w:p>
        </w:tc>
        <w:tc>
          <w:tcPr>
            <w:tcW w:w="1214"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执行地点</w:t>
            </w:r>
          </w:p>
        </w:tc>
        <w:tc>
          <w:tcPr>
            <w:tcW w:w="1257"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相关执法人员</w:t>
            </w:r>
          </w:p>
        </w:tc>
        <w:tc>
          <w:tcPr>
            <w:tcW w:w="1258"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拍照或录音录像</w:t>
            </w:r>
          </w:p>
        </w:tc>
        <w:tc>
          <w:tcPr>
            <w:tcW w:w="2190" w:type="dxa"/>
            <w:tcBorders>
              <w:top w:val="nil"/>
              <w:left w:val="nil"/>
              <w:bottom w:val="single" w:color="000000" w:sz="8"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记录执行过程及结果的重要环节</w:t>
            </w:r>
          </w:p>
        </w:tc>
        <w:tc>
          <w:tcPr>
            <w:tcW w:w="3423" w:type="dxa"/>
            <w:tcBorders>
              <w:top w:val="nil"/>
              <w:left w:val="nil"/>
              <w:bottom w:val="single" w:color="000000" w:sz="4" w:space="0"/>
              <w:right w:val="single" w:color="000000" w:sz="4" w:space="0"/>
            </w:tcBorders>
            <w:shd w:val="clear" w:color="auto" w:fill="auto"/>
            <w:vAlign w:val="center"/>
          </w:tcPr>
          <w:p>
            <w:pPr>
              <w:pStyle w:val="3"/>
              <w:keepNext w:val="0"/>
              <w:keepLines w:val="0"/>
              <w:widowControl/>
              <w:suppressLineNumbers w:val="0"/>
              <w:wordWrap w:val="0"/>
              <w:spacing w:before="0" w:beforeAutospacing="0" w:after="0" w:afterAutospacing="0" w:line="28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及时对音像记录按“案件名称+八位日期+两位数序号+专业+记录内容”的标准格式做好名称标识</w:t>
            </w:r>
          </w:p>
        </w:tc>
        <w:tc>
          <w:tcPr>
            <w:tcW w:w="653" w:type="dxa"/>
            <w:tcBorders>
              <w:top w:val="nil"/>
              <w:left w:val="nil"/>
              <w:bottom w:val="single" w:color="000000" w:sz="8" w:space="0"/>
              <w:right w:val="single" w:color="000000" w:sz="8"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456"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3"/>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5378DF"/>
    <w:rsid w:val="297B2BA8"/>
    <w:rsid w:val="5B604786"/>
    <w:rsid w:val="67A62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2020-03-26T08:58:40Z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