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ACD8">
      <w:pPr>
        <w:jc w:val="center"/>
        <w:rPr>
          <w:rFonts w:hint="eastAsia"/>
          <w:sz w:val="32"/>
          <w:szCs w:val="40"/>
        </w:rPr>
      </w:pPr>
      <w:bookmarkStart w:id="0" w:name="_GoBack"/>
      <w:bookmarkEnd w:id="0"/>
    </w:p>
    <w:p w14:paraId="4BDA0BC7">
      <w:pPr>
        <w:jc w:val="center"/>
        <w:rPr>
          <w:rFonts w:hint="eastAsia" w:eastAsia="宋体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沁源县残疾人托养就业服务中心和实训中心建设项目招标代理</w:t>
      </w:r>
      <w:r>
        <w:rPr>
          <w:rFonts w:hint="eastAsia"/>
          <w:sz w:val="32"/>
          <w:szCs w:val="40"/>
          <w:lang w:eastAsia="zh-CN"/>
        </w:rPr>
        <w:t>机构</w:t>
      </w:r>
      <w:r>
        <w:rPr>
          <w:rFonts w:hint="eastAsia"/>
          <w:sz w:val="32"/>
          <w:szCs w:val="40"/>
        </w:rPr>
        <w:t>遴选结果</w:t>
      </w:r>
      <w:r>
        <w:rPr>
          <w:rFonts w:hint="eastAsia"/>
          <w:sz w:val="32"/>
          <w:szCs w:val="40"/>
          <w:lang w:eastAsia="zh-CN"/>
        </w:rPr>
        <w:t>公示</w:t>
      </w:r>
    </w:p>
    <w:p w14:paraId="7BA20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沁源县残疾人托养就业服务中心和实训中心建设项目</w:t>
      </w:r>
      <w:r>
        <w:rPr>
          <w:rFonts w:hint="eastAsia"/>
          <w:sz w:val="32"/>
          <w:szCs w:val="40"/>
          <w:lang w:eastAsia="zh-CN"/>
        </w:rPr>
        <w:t>遴选结果公示如下：</w:t>
      </w:r>
    </w:p>
    <w:p w14:paraId="24ADD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一、成交人信息</w:t>
      </w:r>
    </w:p>
    <w:p w14:paraId="7880D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成交人：双安国际工程项目管理有限责任公司</w:t>
      </w:r>
    </w:p>
    <w:p w14:paraId="483A7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成交价：按发改委计价格</w:t>
      </w:r>
      <w:r>
        <w:rPr>
          <w:rFonts w:hint="eastAsia"/>
          <w:sz w:val="32"/>
          <w:szCs w:val="40"/>
          <w:lang w:val="en-US" w:eastAsia="zh-CN"/>
        </w:rPr>
        <w:t>[2011]534号文件收费规定5折计取。</w:t>
      </w:r>
    </w:p>
    <w:p w14:paraId="20078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二、其他公示内容</w:t>
      </w:r>
    </w:p>
    <w:p w14:paraId="1C827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无</w:t>
      </w:r>
    </w:p>
    <w:p w14:paraId="744E4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三、联系方式</w:t>
      </w:r>
    </w:p>
    <w:p w14:paraId="26A4B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招标人：沁源县残疾人联合会</w:t>
      </w:r>
    </w:p>
    <w:p w14:paraId="7CC98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  <w:t>沁源县沁河镇人民南路289号</w:t>
      </w:r>
    </w:p>
    <w:p w14:paraId="2EE1D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36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  <w:t>联系人：郭女士</w:t>
      </w:r>
    </w:p>
    <w:p w14:paraId="43BC9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36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  <w:t>联系电话：0355-78458</w:t>
      </w:r>
      <w:r>
        <w:rPr>
          <w:rFonts w:hint="default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  <w:t>70</w:t>
      </w:r>
    </w:p>
    <w:p w14:paraId="308C794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6EF25B8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 w14:paraId="5A0B3A4C"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6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eastAsia"/>
          <w:sz w:val="32"/>
          <w:szCs w:val="40"/>
          <w:lang w:val="en-US" w:eastAsia="zh-CN"/>
        </w:rPr>
        <w:t>沁源县残疾人联合会</w:t>
      </w:r>
    </w:p>
    <w:p w14:paraId="41BD6054">
      <w:pPr>
        <w:numPr>
          <w:ilvl w:val="0"/>
          <w:numId w:val="0"/>
        </w:numPr>
        <w:ind w:firstLine="4160" w:firstLineChars="130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2025年5月26日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F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214</Characters>
  <Paragraphs>17</Paragraphs>
  <TotalTime>1</TotalTime>
  <ScaleCrop>false</ScaleCrop>
  <LinksUpToDate>false</LinksUpToDate>
  <CharactersWithSpaces>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2025-05-26T08:41:00Z</dcterms:created>
  <dc:creator>囍歡你</dc:creator>
  <cp:lastModifiedBy>王静</cp:lastModifiedBy>
  <dcterms:modified xsi:type="dcterms:W3CDTF">2025-05-26T09:27:06Z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957B43E94DB34DBA975A8AAC6DB002FE_13</vt:lpwstr>
  </property>
  <property fmtid="{D5CDD505-2E9C-101B-9397-08002B2CF9AE}" pid="4" name="KSOTemplateDocerSaveRecord">
    <vt:lpwstr>eyJoZGlkIjoiNWViNGExYWRhODhiNmIxMTc2NmVhZmJkMTAyM2QwNzkiLCJ1c2VySWQiOiIxMjMzMDgyNDg2In0=</vt:lpwstr>
  </property>
</Properties>
</file>