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8" w:type="dxa"/>
          </w:tcPr>
          <w:p>
            <w:pPr>
              <w:ind w:firstLine="0" w:firstLineChars="0"/>
              <w:rPr>
                <w:rFonts w:ascii="宋体" w:hAnsi="宋体" w:cs="MS Mincho"/>
                <w:sz w:val="40"/>
                <w:szCs w:val="40"/>
                <w:lang w:eastAsia="zh-CN"/>
              </w:rPr>
            </w:pPr>
            <w:r>
              <w:rPr>
                <w:rFonts w:hint="eastAsia" w:ascii="宋体" w:hAnsi="宋体" w:cs="MS Mincho"/>
                <w:sz w:val="40"/>
                <w:szCs w:val="40"/>
                <w:lang w:eastAsia="zh-CN"/>
              </w:rPr>
              <w:t>移民安置计划草案</w:t>
            </w:r>
          </w:p>
        </w:tc>
      </w:tr>
    </w:tbl>
    <w:p>
      <w:pPr>
        <w:ind w:firstLine="0" w:firstLineChars="0"/>
        <w:jc w:val="center"/>
        <w:rPr>
          <w:rFonts w:ascii="宋体" w:hAnsi="宋体" w:cs="MS Mincho"/>
          <w:sz w:val="40"/>
          <w:szCs w:val="40"/>
          <w:lang w:eastAsia="zh-CN"/>
        </w:rPr>
      </w:pPr>
    </w:p>
    <w:p>
      <w:pPr>
        <w:ind w:firstLine="0" w:firstLineChars="0"/>
        <w:jc w:val="center"/>
        <w:rPr>
          <w:rFonts w:ascii="宋体" w:hAnsi="宋体" w:cs="MS Mincho"/>
          <w:sz w:val="40"/>
          <w:szCs w:val="40"/>
          <w:lang w:eastAsia="zh-CN"/>
        </w:rPr>
      </w:pPr>
    </w:p>
    <w:p>
      <w:pPr>
        <w:ind w:firstLine="0" w:firstLineChars="0"/>
        <w:rPr>
          <w:rFonts w:ascii="宋体" w:hAnsi="宋体" w:cs="MS Mincho"/>
          <w:sz w:val="22"/>
          <w:szCs w:val="22"/>
          <w:lang w:eastAsia="zh-CN"/>
        </w:rPr>
      </w:pPr>
      <w:r>
        <w:rPr>
          <w:rFonts w:hint="eastAsia" w:ascii="宋体" w:hAnsi="宋体" w:cs="MS Mincho"/>
          <w:sz w:val="22"/>
          <w:szCs w:val="22"/>
          <w:lang w:eastAsia="zh-CN"/>
        </w:rPr>
        <w:t>2</w:t>
      </w:r>
      <w:r>
        <w:rPr>
          <w:rFonts w:ascii="宋体" w:hAnsi="宋体" w:cs="MS Mincho"/>
          <w:sz w:val="22"/>
          <w:szCs w:val="22"/>
          <w:lang w:eastAsia="zh-CN"/>
        </w:rPr>
        <w:t>023.3</w:t>
      </w:r>
    </w:p>
    <w:p>
      <w:pPr>
        <w:ind w:firstLine="0" w:firstLineChars="0"/>
        <w:jc w:val="center"/>
        <w:rPr>
          <w:rFonts w:ascii="宋体" w:hAnsi="宋体" w:cs="MS Mincho"/>
          <w:sz w:val="40"/>
          <w:szCs w:val="40"/>
          <w:lang w:eastAsia="zh-CN"/>
        </w:rPr>
      </w:pPr>
    </w:p>
    <w:p>
      <w:pPr>
        <w:ind w:firstLine="0" w:firstLineChars="0"/>
        <w:jc w:val="center"/>
        <w:rPr>
          <w:rFonts w:ascii="宋体" w:hAnsi="宋体" w:cs="MS Mincho"/>
          <w:sz w:val="40"/>
          <w:szCs w:val="40"/>
          <w:lang w:eastAsia="zh-CN"/>
        </w:rPr>
      </w:pPr>
    </w:p>
    <w:p>
      <w:pPr>
        <w:ind w:firstLine="0" w:firstLineChars="0"/>
        <w:jc w:val="center"/>
        <w:rPr>
          <w:rFonts w:ascii="宋体" w:hAnsi="宋体" w:cs="MS Mincho"/>
          <w:sz w:val="40"/>
          <w:szCs w:val="40"/>
          <w:lang w:eastAsia="zh-CN"/>
        </w:rPr>
      </w:pPr>
    </w:p>
    <w:p>
      <w:pPr>
        <w:ind w:firstLine="0" w:firstLineChars="0"/>
        <w:rPr>
          <w:rFonts w:ascii="宋体" w:hAnsi="宋体" w:cs="MS Mincho"/>
          <w:sz w:val="40"/>
          <w:szCs w:val="40"/>
          <w:lang w:eastAsia="zh-CN"/>
        </w:rPr>
      </w:pPr>
      <w:r>
        <w:rPr>
          <w:rFonts w:hint="eastAsia" w:ascii="宋体" w:hAnsi="宋体" w:cs="MS Mincho"/>
          <w:sz w:val="40"/>
          <w:szCs w:val="40"/>
          <w:lang w:eastAsia="zh-CN"/>
        </w:rPr>
        <w:t>中华人民共和国：</w:t>
      </w:r>
    </w:p>
    <w:p>
      <w:pPr>
        <w:ind w:firstLine="0" w:firstLineChars="0"/>
        <w:rPr>
          <w:rFonts w:ascii="宋体" w:hAnsi="宋体" w:cs="MS Mincho"/>
          <w:sz w:val="40"/>
          <w:szCs w:val="40"/>
          <w:lang w:eastAsia="zh-CN"/>
        </w:rPr>
      </w:pPr>
      <w:r>
        <w:rPr>
          <w:rFonts w:hint="eastAsia" w:ascii="宋体" w:hAnsi="宋体" w:cs="MS Mincho"/>
          <w:sz w:val="40"/>
          <w:szCs w:val="40"/>
          <w:lang w:eastAsia="zh-CN"/>
        </w:rPr>
        <w:t>山西长治低碳气候适应性循环经济转型项目</w:t>
      </w:r>
    </w:p>
    <w:p>
      <w:pPr>
        <w:ind w:firstLine="800"/>
        <w:jc w:val="right"/>
        <w:rPr>
          <w:lang w:eastAsia="zh-CN"/>
        </w:rPr>
      </w:pPr>
      <w:r>
        <w:rPr>
          <w:rFonts w:hint="eastAsia" w:ascii="宋体" w:hAnsi="宋体" w:cs="MS Mincho"/>
          <w:sz w:val="40"/>
          <w:szCs w:val="40"/>
          <w:lang w:eastAsia="zh-CN"/>
        </w:rPr>
        <w:t>——沁源县子项目</w:t>
      </w:r>
    </w:p>
    <w:p>
      <w:pPr>
        <w:ind w:firstLine="480"/>
        <w:rPr>
          <w:lang w:eastAsia="zh-CN"/>
        </w:rPr>
      </w:pPr>
    </w:p>
    <w:p>
      <w:pPr>
        <w:autoSpaceDE w:val="0"/>
        <w:autoSpaceDN w:val="0"/>
        <w:adjustRightInd w:val="0"/>
        <w:spacing w:line="276" w:lineRule="auto"/>
        <w:ind w:firstLine="800"/>
        <w:rPr>
          <w:rFonts w:eastAsia="MS Mincho"/>
          <w:sz w:val="40"/>
          <w:szCs w:val="40"/>
          <w:lang w:eastAsia="zh-CN"/>
        </w:rPr>
      </w:pPr>
    </w:p>
    <w:p>
      <w:pPr>
        <w:autoSpaceDE w:val="0"/>
        <w:autoSpaceDN w:val="0"/>
        <w:adjustRightInd w:val="0"/>
        <w:spacing w:line="276" w:lineRule="auto"/>
        <w:ind w:firstLine="800"/>
        <w:rPr>
          <w:rFonts w:eastAsia="MS Mincho"/>
          <w:sz w:val="40"/>
          <w:szCs w:val="40"/>
          <w:lang w:eastAsia="zh-CN"/>
        </w:rPr>
      </w:pPr>
    </w:p>
    <w:p>
      <w:pPr>
        <w:autoSpaceDE w:val="0"/>
        <w:autoSpaceDN w:val="0"/>
        <w:adjustRightInd w:val="0"/>
        <w:spacing w:line="276" w:lineRule="auto"/>
        <w:ind w:firstLine="800"/>
        <w:rPr>
          <w:rFonts w:eastAsia="MS Mincho"/>
          <w:sz w:val="40"/>
          <w:szCs w:val="40"/>
          <w:lang w:eastAsia="zh-CN"/>
        </w:rPr>
      </w:pPr>
    </w:p>
    <w:p>
      <w:pPr>
        <w:autoSpaceDE w:val="0"/>
        <w:autoSpaceDN w:val="0"/>
        <w:adjustRightInd w:val="0"/>
        <w:spacing w:line="276" w:lineRule="auto"/>
        <w:ind w:firstLine="800"/>
        <w:rPr>
          <w:rFonts w:eastAsia="MS Mincho"/>
          <w:sz w:val="40"/>
          <w:szCs w:val="40"/>
          <w:lang w:eastAsia="zh-CN"/>
        </w:rPr>
      </w:pPr>
    </w:p>
    <w:p>
      <w:pPr>
        <w:autoSpaceDE w:val="0"/>
        <w:autoSpaceDN w:val="0"/>
        <w:adjustRightInd w:val="0"/>
        <w:spacing w:line="276" w:lineRule="auto"/>
        <w:ind w:firstLine="800"/>
        <w:rPr>
          <w:rFonts w:eastAsia="MS Mincho"/>
          <w:sz w:val="40"/>
          <w:szCs w:val="40"/>
          <w:lang w:eastAsia="zh-CN"/>
        </w:rPr>
      </w:pPr>
    </w:p>
    <w:p>
      <w:pPr>
        <w:autoSpaceDE w:val="0"/>
        <w:autoSpaceDN w:val="0"/>
        <w:adjustRightInd w:val="0"/>
        <w:spacing w:line="276" w:lineRule="auto"/>
        <w:ind w:firstLine="560"/>
        <w:rPr>
          <w:rFonts w:eastAsia="MS Mincho"/>
          <w:sz w:val="28"/>
          <w:szCs w:val="28"/>
          <w:lang w:eastAsia="zh-CN"/>
        </w:rPr>
      </w:pPr>
    </w:p>
    <w:p>
      <w:pPr>
        <w:autoSpaceDE w:val="0"/>
        <w:autoSpaceDN w:val="0"/>
        <w:adjustRightInd w:val="0"/>
        <w:spacing w:line="276" w:lineRule="auto"/>
        <w:ind w:firstLine="0" w:firstLineChars="0"/>
        <w:rPr>
          <w:rFonts w:eastAsia="MS Mincho"/>
          <w:sz w:val="40"/>
          <w:szCs w:val="40"/>
          <w:lang w:eastAsia="zh-CN"/>
        </w:rPr>
      </w:pPr>
      <w:bookmarkStart w:id="0" w:name="_Hlk84689960"/>
    </w:p>
    <w:p>
      <w:pPr>
        <w:pStyle w:val="18"/>
        <w:ind w:firstLine="0" w:firstLineChars="0"/>
        <w:jc w:val="center"/>
        <w:rPr>
          <w:rFonts w:cs="MS Mincho"/>
          <w:sz w:val="28"/>
          <w:szCs w:val="28"/>
          <w:lang w:eastAsia="zh-CN"/>
        </w:rPr>
      </w:pPr>
      <w:r>
        <w:rPr>
          <w:rFonts w:hint="eastAsia" w:cs="微软雅黑"/>
          <w:sz w:val="28"/>
          <w:szCs w:val="28"/>
          <w:lang w:eastAsia="ja-JP"/>
        </w:rPr>
        <w:t>编</w:t>
      </w:r>
      <w:r>
        <w:rPr>
          <w:rFonts w:hint="eastAsia" w:cs="MS Mincho"/>
          <w:sz w:val="28"/>
          <w:szCs w:val="28"/>
          <w:lang w:eastAsia="ja-JP"/>
        </w:rPr>
        <w:t>制</w:t>
      </w:r>
      <w:r>
        <w:rPr>
          <w:rFonts w:hint="eastAsia" w:cs="微软雅黑"/>
          <w:sz w:val="28"/>
          <w:szCs w:val="28"/>
          <w:lang w:eastAsia="ja-JP"/>
        </w:rPr>
        <w:t>单</w:t>
      </w:r>
      <w:r>
        <w:rPr>
          <w:rFonts w:hint="eastAsia" w:cs="MS Mincho"/>
          <w:sz w:val="28"/>
          <w:szCs w:val="28"/>
          <w:lang w:eastAsia="ja-JP"/>
        </w:rPr>
        <w:t>位：</w:t>
      </w:r>
      <w:bookmarkEnd w:id="0"/>
      <w:r>
        <w:rPr>
          <w:rFonts w:hint="eastAsia" w:cs="MS Mincho"/>
          <w:sz w:val="28"/>
          <w:szCs w:val="28"/>
          <w:lang w:eastAsia="zh-CN"/>
        </w:rPr>
        <w:t>沁源县财政局</w:t>
      </w:r>
    </w:p>
    <w:p>
      <w:pPr>
        <w:pStyle w:val="18"/>
        <w:ind w:firstLine="0" w:firstLineChars="0"/>
        <w:rPr>
          <w:rFonts w:cs="Times New Roman"/>
          <w:sz w:val="20"/>
          <w:szCs w:val="20"/>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425" w:num="1"/>
          <w:titlePg/>
          <w:docGrid w:type="lines" w:linePitch="326" w:charSpace="0"/>
        </w:sectPr>
      </w:pPr>
    </w:p>
    <w:p>
      <w:pPr>
        <w:pStyle w:val="19"/>
        <w:spacing w:line="240" w:lineRule="auto"/>
        <w:ind w:firstLine="562"/>
        <w:rPr>
          <w:rFonts w:ascii="宋体" w:hAnsi="宋体" w:cs="Times New Roman"/>
          <w:lang w:eastAsia="ja-JP"/>
        </w:rPr>
      </w:pPr>
      <w:bookmarkStart w:id="1" w:name="_Toc132223008"/>
      <w:r>
        <w:rPr>
          <w:rFonts w:hint="eastAsia" w:ascii="宋体" w:hAnsi="宋体" w:cs="微软雅黑"/>
          <w:lang w:eastAsia="zh-CN"/>
        </w:rPr>
        <w:t>缩写</w:t>
      </w:r>
      <w:bookmarkEnd w:id="1"/>
    </w:p>
    <w:tbl>
      <w:tblPr>
        <w:tblStyle w:val="21"/>
        <w:tblW w:w="0" w:type="auto"/>
        <w:jc w:val="center"/>
        <w:tblLayout w:type="autofit"/>
        <w:tblCellMar>
          <w:top w:w="0" w:type="dxa"/>
          <w:left w:w="108" w:type="dxa"/>
          <w:bottom w:w="0" w:type="dxa"/>
          <w:right w:w="108" w:type="dxa"/>
        </w:tblCellMar>
      </w:tblPr>
      <w:tblGrid>
        <w:gridCol w:w="1329"/>
        <w:gridCol w:w="765"/>
        <w:gridCol w:w="4582"/>
      </w:tblGrid>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AAOV</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年平均产值</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ADB</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theme="minorBidi"/>
              </w:rPr>
              <w:t>亚洲开发银行</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AH</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受影响户</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AP</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受影响人</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DMS</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详细测量</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HD</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房屋拆迁</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QFB</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沁源县财政局</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LA</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土地征用</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LAR</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theme="minorBidi"/>
              </w:rPr>
              <w:t>土地征用和安置</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LEF</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theme="minorBidi"/>
              </w:rPr>
              <w:t>被征地农民</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M&amp;E</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pStyle w:val="61"/>
              <w:widowControl w:val="0"/>
              <w:tabs>
                <w:tab w:val="clear" w:pos="794"/>
                <w:tab w:val="clear" w:pos="1191"/>
                <w:tab w:val="clear" w:pos="1588"/>
                <w:tab w:val="clear" w:pos="1985"/>
              </w:tabs>
              <w:spacing w:before="0" w:line="240" w:lineRule="auto"/>
              <w:ind w:firstLine="0" w:firstLineChars="0"/>
              <w:textAlignment w:val="auto"/>
              <w:rPr>
                <w:rFonts w:ascii="宋体" w:hAnsi="宋体" w:eastAsia="宋体" w:cstheme="minorBidi"/>
              </w:rPr>
            </w:pPr>
            <w:r>
              <w:rPr>
                <w:rFonts w:hint="eastAsia" w:ascii="宋体" w:hAnsi="宋体" w:eastAsia="宋体" w:cs="宋体"/>
              </w:rPr>
              <w:t>监测和评估</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MLS</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cstheme="minorBidi"/>
                <w:kern w:val="2"/>
                <w:lang w:val="en-US" w:eastAsia="zh-CN"/>
              </w:rPr>
              <w:t>最低生活保障</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PMO</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lang w:eastAsia="zh-CN"/>
              </w:rPr>
              <w:t>项目管办公室</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PRC</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cstheme="minorBidi"/>
                <w:kern w:val="2"/>
                <w:lang w:val="en-US" w:eastAsia="zh-CN"/>
              </w:rPr>
              <w:t>中华人民共和国</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RIB</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lang w:eastAsia="zh-CN"/>
              </w:rPr>
              <w:t>安置信息手册</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RP</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cstheme="minorBidi"/>
                <w:kern w:val="2"/>
                <w:lang w:val="en-US" w:eastAsia="zh-CN"/>
              </w:rPr>
              <w:t>移民安置计划</w:t>
            </w:r>
          </w:p>
        </w:tc>
      </w:tr>
      <w:tr>
        <w:tblPrEx>
          <w:tblCellMar>
            <w:top w:w="0" w:type="dxa"/>
            <w:left w:w="108" w:type="dxa"/>
            <w:bottom w:w="0" w:type="dxa"/>
            <w:right w:w="108" w:type="dxa"/>
          </w:tblCellMar>
        </w:tblPrEx>
        <w:trPr>
          <w:jc w:val="center"/>
        </w:trPr>
        <w:tc>
          <w:tcPr>
            <w:tcW w:w="1329" w:type="dxa"/>
            <w:vAlign w:val="center"/>
          </w:tcPr>
          <w:p>
            <w:pPr>
              <w:widowControl w:val="0"/>
              <w:spacing w:line="240" w:lineRule="auto"/>
              <w:ind w:firstLine="0" w:firstLineChars="0"/>
              <w:rPr>
                <w:rFonts w:cstheme="minorBidi"/>
                <w:kern w:val="2"/>
                <w:lang w:val="en-US" w:eastAsia="zh-CN"/>
              </w:rPr>
            </w:pPr>
            <w:r>
              <w:rPr>
                <w:rFonts w:cstheme="minorBidi"/>
                <w:kern w:val="2"/>
                <w:lang w:val="en-US" w:eastAsia="zh-CN"/>
              </w:rPr>
              <w:t>SPS</w:t>
            </w:r>
          </w:p>
        </w:tc>
        <w:tc>
          <w:tcPr>
            <w:tcW w:w="765" w:type="dxa"/>
            <w:vAlign w:val="center"/>
          </w:tcPr>
          <w:p>
            <w:pPr>
              <w:widowControl w:val="0"/>
              <w:spacing w:line="240" w:lineRule="auto"/>
              <w:ind w:firstLine="0" w:firstLineChars="0"/>
              <w:jc w:val="center"/>
              <w:rPr>
                <w:rFonts w:cstheme="minorBidi"/>
                <w:kern w:val="2"/>
                <w:lang w:val="en-US" w:eastAsia="zh-CN"/>
              </w:rPr>
            </w:pPr>
            <w:r>
              <w:rPr>
                <w:rFonts w:cstheme="minorBidi"/>
                <w:kern w:val="2"/>
                <w:lang w:val="en-US" w:eastAsia="zh-CN"/>
              </w:rPr>
              <w:t>-</w:t>
            </w:r>
          </w:p>
        </w:tc>
        <w:tc>
          <w:tcPr>
            <w:tcW w:w="4582" w:type="dxa"/>
          </w:tcPr>
          <w:p>
            <w:pPr>
              <w:widowControl w:val="0"/>
              <w:spacing w:line="240" w:lineRule="auto"/>
              <w:ind w:firstLine="0" w:firstLineChars="0"/>
              <w:rPr>
                <w:rFonts w:ascii="宋体" w:hAnsi="宋体" w:cstheme="minorBidi"/>
                <w:kern w:val="2"/>
                <w:lang w:val="en-US" w:eastAsia="zh-CN"/>
              </w:rPr>
            </w:pPr>
            <w:r>
              <w:rPr>
                <w:rFonts w:hint="eastAsia" w:ascii="宋体" w:hAnsi="宋体"/>
                <w:kern w:val="2"/>
                <w:lang w:eastAsia="zh-CN"/>
              </w:rPr>
              <w:t>保障政策声明</w:t>
            </w:r>
          </w:p>
        </w:tc>
      </w:tr>
    </w:tbl>
    <w:p>
      <w:pPr>
        <w:autoSpaceDE w:val="0"/>
        <w:autoSpaceDN w:val="0"/>
        <w:adjustRightInd w:val="0"/>
        <w:snapToGrid w:val="0"/>
        <w:spacing w:line="240" w:lineRule="auto"/>
        <w:ind w:firstLineChars="0"/>
        <w:rPr>
          <w:rFonts w:ascii="宋体" w:hAnsi="宋体"/>
          <w:lang w:eastAsia="zh-CN"/>
        </w:rPr>
      </w:pPr>
    </w:p>
    <w:p>
      <w:pPr>
        <w:autoSpaceDE w:val="0"/>
        <w:autoSpaceDN w:val="0"/>
        <w:adjustRightInd w:val="0"/>
        <w:snapToGrid w:val="0"/>
        <w:spacing w:line="240" w:lineRule="auto"/>
        <w:ind w:firstLineChars="0"/>
        <w:rPr>
          <w:rFonts w:ascii="宋体" w:hAnsi="宋体"/>
          <w:lang w:eastAsia="zh-CN"/>
        </w:rPr>
      </w:pPr>
    </w:p>
    <w:p>
      <w:pPr>
        <w:autoSpaceDE w:val="0"/>
        <w:autoSpaceDN w:val="0"/>
        <w:adjustRightInd w:val="0"/>
        <w:snapToGrid w:val="0"/>
        <w:spacing w:line="240" w:lineRule="auto"/>
        <w:ind w:firstLineChars="0"/>
        <w:jc w:val="center"/>
        <w:rPr>
          <w:rFonts w:ascii="宋体" w:hAnsi="宋体"/>
          <w:lang w:eastAsia="zh-CN"/>
        </w:rPr>
      </w:pPr>
      <w:r>
        <w:rPr>
          <w:rFonts w:hint="eastAsia" w:ascii="宋体" w:hAnsi="宋体"/>
          <w:lang w:eastAsia="zh-CN"/>
        </w:rPr>
        <w:t>单位（截至2</w:t>
      </w:r>
      <w:r>
        <w:rPr>
          <w:rFonts w:ascii="宋体" w:hAnsi="宋体"/>
          <w:lang w:eastAsia="zh-CN"/>
        </w:rPr>
        <w:t>023</w:t>
      </w:r>
      <w:r>
        <w:rPr>
          <w:rFonts w:hint="eastAsia" w:ascii="宋体" w:hAnsi="宋体"/>
          <w:lang w:eastAsia="zh-CN"/>
        </w:rPr>
        <w:t>年3月1</w:t>
      </w:r>
      <w:r>
        <w:rPr>
          <w:rFonts w:ascii="宋体" w:hAnsi="宋体"/>
          <w:lang w:eastAsia="zh-CN"/>
        </w:rPr>
        <w:t>5</w:t>
      </w:r>
      <w:r>
        <w:rPr>
          <w:rFonts w:hint="eastAsia" w:ascii="宋体" w:hAnsi="宋体"/>
          <w:lang w:eastAsia="zh-CN"/>
        </w:rPr>
        <w:t>日）</w:t>
      </w:r>
    </w:p>
    <w:p>
      <w:pPr>
        <w:autoSpaceDE w:val="0"/>
        <w:autoSpaceDN w:val="0"/>
        <w:adjustRightInd w:val="0"/>
        <w:snapToGrid w:val="0"/>
        <w:spacing w:line="240" w:lineRule="auto"/>
        <w:ind w:firstLineChars="0"/>
        <w:jc w:val="center"/>
        <w:rPr>
          <w:rFonts w:ascii="宋体" w:hAnsi="宋体"/>
          <w:lang w:eastAsia="zh-CN"/>
        </w:rPr>
      </w:pPr>
    </w:p>
    <w:p>
      <w:pPr>
        <w:autoSpaceDE w:val="0"/>
        <w:autoSpaceDN w:val="0"/>
        <w:adjustRightInd w:val="0"/>
        <w:snapToGrid w:val="0"/>
        <w:spacing w:line="240" w:lineRule="auto"/>
        <w:ind w:firstLineChars="0"/>
        <w:jc w:val="center"/>
        <w:rPr>
          <w:rFonts w:ascii="宋体" w:hAnsi="宋体"/>
          <w:lang w:eastAsia="zh-CN"/>
        </w:rPr>
      </w:pPr>
      <w:r>
        <w:rPr>
          <w:rFonts w:hint="eastAsia" w:ascii="宋体" w:hAnsi="宋体"/>
          <w:lang w:eastAsia="zh-CN"/>
        </w:rPr>
        <w:t>货币单位=元</w:t>
      </w:r>
    </w:p>
    <w:p>
      <w:pPr>
        <w:autoSpaceDE w:val="0"/>
        <w:autoSpaceDN w:val="0"/>
        <w:adjustRightInd w:val="0"/>
        <w:snapToGrid w:val="0"/>
        <w:spacing w:line="240" w:lineRule="auto"/>
        <w:ind w:firstLineChars="0"/>
        <w:jc w:val="center"/>
        <w:rPr>
          <w:rFonts w:ascii="宋体" w:hAnsi="宋体"/>
          <w:lang w:eastAsia="zh-CN"/>
        </w:rPr>
      </w:pPr>
      <w:r>
        <w:rPr>
          <w:rFonts w:hint="eastAsia" w:ascii="宋体" w:hAnsi="宋体"/>
          <w:lang w:eastAsia="zh-CN"/>
        </w:rPr>
        <w:t>1元=</w:t>
      </w:r>
      <w:r>
        <w:rPr>
          <w:rFonts w:ascii="宋体" w:hAnsi="宋体"/>
          <w:lang w:eastAsia="zh-CN"/>
        </w:rPr>
        <w:t>0.1455</w:t>
      </w:r>
      <w:r>
        <w:rPr>
          <w:rFonts w:hint="eastAsia" w:ascii="宋体" w:hAnsi="宋体"/>
          <w:lang w:eastAsia="zh-CN"/>
        </w:rPr>
        <w:t>美元</w:t>
      </w:r>
    </w:p>
    <w:p>
      <w:pPr>
        <w:autoSpaceDE w:val="0"/>
        <w:autoSpaceDN w:val="0"/>
        <w:adjustRightInd w:val="0"/>
        <w:snapToGrid w:val="0"/>
        <w:spacing w:line="240" w:lineRule="auto"/>
        <w:ind w:firstLineChars="0"/>
        <w:jc w:val="center"/>
        <w:rPr>
          <w:rFonts w:ascii="宋体" w:hAnsi="宋体"/>
          <w:lang w:eastAsia="zh-CN"/>
        </w:rPr>
      </w:pPr>
      <w:r>
        <w:rPr>
          <w:rFonts w:hint="eastAsia" w:ascii="宋体" w:hAnsi="宋体"/>
          <w:lang w:eastAsia="zh-CN"/>
        </w:rPr>
        <w:t>1公顷=</w:t>
      </w:r>
      <w:r>
        <w:rPr>
          <w:rFonts w:ascii="宋体" w:hAnsi="宋体"/>
          <w:lang w:eastAsia="zh-CN"/>
        </w:rPr>
        <w:t>15</w:t>
      </w:r>
      <w:r>
        <w:rPr>
          <w:rFonts w:hint="eastAsia" w:ascii="宋体" w:hAnsi="宋体"/>
          <w:lang w:eastAsia="zh-CN"/>
        </w:rPr>
        <w:t>亩</w:t>
      </w:r>
    </w:p>
    <w:p>
      <w:pPr>
        <w:autoSpaceDE w:val="0"/>
        <w:autoSpaceDN w:val="0"/>
        <w:adjustRightInd w:val="0"/>
        <w:snapToGrid w:val="0"/>
        <w:spacing w:line="240" w:lineRule="auto"/>
        <w:ind w:firstLineChars="0"/>
        <w:rPr>
          <w:rFonts w:ascii="宋体" w:hAnsi="宋体"/>
          <w:lang w:eastAsia="ja-JP"/>
        </w:rPr>
        <w:sectPr>
          <w:pgSz w:w="11906" w:h="16838"/>
          <w:pgMar w:top="1440" w:right="1797" w:bottom="1440" w:left="1797" w:header="851" w:footer="992" w:gutter="0"/>
          <w:pgNumType w:start="1"/>
          <w:cols w:space="425" w:num="1"/>
          <w:titlePg/>
          <w:docGrid w:type="lines" w:linePitch="326" w:charSpace="0"/>
        </w:sectPr>
      </w:pPr>
      <w:r>
        <w:rPr>
          <w:rFonts w:ascii="宋体" w:hAnsi="宋体"/>
          <w:lang w:eastAsia="ja-JP"/>
        </w:rPr>
        <w:cr/>
      </w: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0"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eastAsia="Yu Mincho"/>
          <w:lang w:eastAsia="ja-JP"/>
        </w:rPr>
      </w:pPr>
    </w:p>
    <w:p>
      <w:pPr>
        <w:autoSpaceDE w:val="0"/>
        <w:autoSpaceDN w:val="0"/>
        <w:adjustRightInd w:val="0"/>
        <w:snapToGrid w:val="0"/>
        <w:spacing w:line="240" w:lineRule="auto"/>
        <w:ind w:firstLineChars="0"/>
        <w:rPr>
          <w:rFonts w:ascii="宋体" w:hAnsi="宋体"/>
          <w:lang w:eastAsia="ja-JP"/>
        </w:rPr>
      </w:pPr>
      <w:r>
        <w:rPr>
          <w:rFonts w:hint="eastAsia" w:ascii="宋体" w:hAnsi="宋体"/>
          <w:lang w:eastAsia="ja-JP"/>
        </w:rPr>
        <w:t>本</w:t>
      </w:r>
      <w:r>
        <w:rPr>
          <w:rFonts w:hint="eastAsia" w:ascii="宋体" w:hAnsi="宋体"/>
          <w:lang w:eastAsia="zh-CN"/>
        </w:rPr>
        <w:t>安置</w:t>
      </w:r>
      <w:r>
        <w:rPr>
          <w:rFonts w:hint="eastAsia" w:ascii="宋体" w:hAnsi="宋体" w:cs="宋体"/>
          <w:lang w:eastAsia="ja-JP"/>
        </w:rPr>
        <w:t>计</w:t>
      </w:r>
      <w:r>
        <w:rPr>
          <w:rFonts w:hint="eastAsia" w:ascii="宋体" w:hAnsi="宋体" w:cs="Yu Mincho"/>
          <w:lang w:eastAsia="ja-JP"/>
        </w:rPr>
        <w:t>划是借款人的一份文件。本文所表达的</w:t>
      </w:r>
      <w:r>
        <w:rPr>
          <w:rFonts w:hint="eastAsia" w:ascii="宋体" w:hAnsi="宋体" w:cs="宋体"/>
          <w:lang w:eastAsia="ja-JP"/>
        </w:rPr>
        <w:t>观</w:t>
      </w:r>
      <w:r>
        <w:rPr>
          <w:rFonts w:hint="eastAsia" w:ascii="宋体" w:hAnsi="宋体" w:cs="Yu Mincho"/>
          <w:lang w:eastAsia="ja-JP"/>
        </w:rPr>
        <w:t>点不一定代表</w:t>
      </w:r>
      <w:r>
        <w:rPr>
          <w:rFonts w:hint="eastAsia" w:ascii="宋体" w:hAnsi="宋体" w:cs="宋体"/>
          <w:lang w:eastAsia="ja-JP"/>
        </w:rPr>
        <w:t>亚</w:t>
      </w:r>
      <w:r>
        <w:rPr>
          <w:rFonts w:hint="eastAsia" w:ascii="宋体" w:hAnsi="宋体" w:cs="Yu Mincho"/>
          <w:lang w:eastAsia="ja-JP"/>
        </w:rPr>
        <w:t>洲开</w:t>
      </w:r>
      <w:r>
        <w:rPr>
          <w:rFonts w:hint="eastAsia" w:ascii="宋体" w:hAnsi="宋体" w:cs="宋体"/>
          <w:lang w:eastAsia="ja-JP"/>
        </w:rPr>
        <w:t>发银</w:t>
      </w:r>
      <w:r>
        <w:rPr>
          <w:rFonts w:hint="eastAsia" w:ascii="宋体" w:hAnsi="宋体" w:cs="Yu Mincho"/>
          <w:lang w:eastAsia="ja-JP"/>
        </w:rPr>
        <w:t>行董事会、管理</w:t>
      </w:r>
      <w:r>
        <w:rPr>
          <w:rFonts w:hint="eastAsia" w:ascii="宋体" w:hAnsi="宋体" w:cs="宋体"/>
          <w:lang w:eastAsia="ja-JP"/>
        </w:rPr>
        <w:t>层</w:t>
      </w:r>
      <w:r>
        <w:rPr>
          <w:rFonts w:hint="eastAsia" w:ascii="宋体" w:hAnsi="宋体" w:cs="Yu Mincho"/>
          <w:lang w:eastAsia="ja-JP"/>
        </w:rPr>
        <w:t>或</w:t>
      </w:r>
      <w:r>
        <w:rPr>
          <w:rFonts w:hint="eastAsia" w:ascii="宋体" w:hAnsi="宋体" w:cs="宋体"/>
          <w:lang w:eastAsia="ja-JP"/>
        </w:rPr>
        <w:t>员</w:t>
      </w:r>
      <w:r>
        <w:rPr>
          <w:rFonts w:hint="eastAsia" w:ascii="宋体" w:hAnsi="宋体" w:cs="Yu Mincho"/>
          <w:lang w:eastAsia="ja-JP"/>
        </w:rPr>
        <w:t>工的</w:t>
      </w:r>
      <w:r>
        <w:rPr>
          <w:rFonts w:hint="eastAsia" w:ascii="宋体" w:hAnsi="宋体" w:cs="宋体"/>
          <w:lang w:eastAsia="ja-JP"/>
        </w:rPr>
        <w:t>观</w:t>
      </w:r>
      <w:r>
        <w:rPr>
          <w:rFonts w:hint="eastAsia" w:ascii="宋体" w:hAnsi="宋体" w:cs="Yu Mincho"/>
          <w:lang w:eastAsia="ja-JP"/>
        </w:rPr>
        <w:t>点，可能是初步的。</w:t>
      </w:r>
      <w:r>
        <w:rPr>
          <w:rFonts w:hint="eastAsia" w:ascii="宋体" w:hAnsi="宋体" w:cs="宋体"/>
          <w:lang w:eastAsia="ja-JP"/>
        </w:rPr>
        <w:t>请</w:t>
      </w:r>
      <w:r>
        <w:rPr>
          <w:rFonts w:hint="eastAsia" w:ascii="宋体" w:hAnsi="宋体" w:cs="Yu Mincho"/>
          <w:lang w:eastAsia="ja-JP"/>
        </w:rPr>
        <w:t>注意</w:t>
      </w:r>
      <w:r>
        <w:rPr>
          <w:rFonts w:hint="eastAsia" w:ascii="宋体" w:hAnsi="宋体" w:cs="宋体"/>
          <w:lang w:eastAsia="ja-JP"/>
        </w:rPr>
        <w:t>亚</w:t>
      </w:r>
      <w:r>
        <w:rPr>
          <w:rFonts w:hint="eastAsia" w:ascii="宋体" w:hAnsi="宋体" w:cs="Yu Mincho"/>
          <w:lang w:eastAsia="ja-JP"/>
        </w:rPr>
        <w:t>洲开</w:t>
      </w:r>
      <w:r>
        <w:rPr>
          <w:rFonts w:hint="eastAsia" w:ascii="宋体" w:hAnsi="宋体" w:cs="宋体"/>
          <w:lang w:eastAsia="ja-JP"/>
        </w:rPr>
        <w:t>发银</w:t>
      </w:r>
      <w:r>
        <w:rPr>
          <w:rFonts w:hint="eastAsia" w:ascii="宋体" w:hAnsi="宋体" w:cs="Yu Mincho"/>
          <w:lang w:eastAsia="ja-JP"/>
        </w:rPr>
        <w:t>行网站上的“使用条款”部分。</w:t>
      </w:r>
    </w:p>
    <w:p>
      <w:pPr>
        <w:autoSpaceDE w:val="0"/>
        <w:autoSpaceDN w:val="0"/>
        <w:adjustRightInd w:val="0"/>
        <w:snapToGrid w:val="0"/>
        <w:spacing w:line="240" w:lineRule="auto"/>
        <w:ind w:firstLineChars="0"/>
        <w:rPr>
          <w:rFonts w:ascii="宋体" w:hAnsi="宋体"/>
          <w:lang w:eastAsia="ja-JP"/>
        </w:rPr>
        <w:sectPr>
          <w:pgSz w:w="11906" w:h="16838"/>
          <w:pgMar w:top="1440" w:right="1797" w:bottom="1440" w:left="1797" w:header="851" w:footer="992" w:gutter="0"/>
          <w:pgNumType w:start="1"/>
          <w:cols w:space="425" w:num="1"/>
          <w:titlePg/>
          <w:docGrid w:type="lines" w:linePitch="326" w:charSpace="0"/>
        </w:sectPr>
      </w:pPr>
      <w:r>
        <w:rPr>
          <w:rFonts w:hint="eastAsia" w:ascii="宋体" w:hAnsi="宋体"/>
          <w:lang w:eastAsia="ja-JP"/>
        </w:rPr>
        <w:t>在</w:t>
      </w:r>
      <w:r>
        <w:rPr>
          <w:rFonts w:hint="eastAsia" w:ascii="宋体" w:hAnsi="宋体" w:cs="宋体"/>
          <w:lang w:eastAsia="ja-JP"/>
        </w:rPr>
        <w:t>编</w:t>
      </w:r>
      <w:r>
        <w:rPr>
          <w:rFonts w:hint="eastAsia" w:ascii="宋体" w:hAnsi="宋体" w:cs="Yu Mincho"/>
          <w:lang w:eastAsia="ja-JP"/>
        </w:rPr>
        <w:t>制任何国家</w:t>
      </w:r>
      <w:r>
        <w:rPr>
          <w:rFonts w:hint="eastAsia" w:ascii="宋体" w:hAnsi="宋体" w:cs="宋体"/>
          <w:lang w:eastAsia="ja-JP"/>
        </w:rPr>
        <w:t>计</w:t>
      </w:r>
      <w:r>
        <w:rPr>
          <w:rFonts w:hint="eastAsia" w:ascii="宋体" w:hAnsi="宋体" w:cs="Yu Mincho"/>
          <w:lang w:eastAsia="ja-JP"/>
        </w:rPr>
        <w:t>划或</w:t>
      </w:r>
      <w:r>
        <w:rPr>
          <w:rFonts w:hint="eastAsia" w:ascii="宋体" w:hAnsi="宋体" w:cs="宋体"/>
          <w:lang w:eastAsia="ja-JP"/>
        </w:rPr>
        <w:t>战</w:t>
      </w:r>
      <w:r>
        <w:rPr>
          <w:rFonts w:hint="eastAsia" w:ascii="宋体" w:hAnsi="宋体" w:cs="Yu Mincho"/>
          <w:lang w:eastAsia="ja-JP"/>
        </w:rPr>
        <w:t>略、</w:t>
      </w:r>
      <w:r>
        <w:rPr>
          <w:rFonts w:hint="eastAsia" w:ascii="宋体" w:hAnsi="宋体" w:cs="宋体"/>
          <w:lang w:eastAsia="ja-JP"/>
        </w:rPr>
        <w:t>为</w:t>
      </w:r>
      <w:r>
        <w:rPr>
          <w:rFonts w:hint="eastAsia" w:ascii="宋体" w:hAnsi="宋体" w:cs="Yu Mincho"/>
          <w:lang w:eastAsia="ja-JP"/>
        </w:rPr>
        <w:t>任何</w:t>
      </w:r>
      <w:r>
        <w:rPr>
          <w:rFonts w:hint="eastAsia" w:ascii="宋体" w:hAnsi="宋体" w:cs="宋体"/>
          <w:lang w:eastAsia="ja-JP"/>
        </w:rPr>
        <w:t>项</w:t>
      </w:r>
      <w:r>
        <w:rPr>
          <w:rFonts w:hint="eastAsia" w:ascii="宋体" w:hAnsi="宋体" w:cs="Yu Mincho"/>
          <w:lang w:eastAsia="ja-JP"/>
        </w:rPr>
        <w:t>目融</w:t>
      </w:r>
      <w:r>
        <w:rPr>
          <w:rFonts w:hint="eastAsia" w:ascii="宋体" w:hAnsi="宋体" w:cs="宋体"/>
          <w:lang w:eastAsia="ja-JP"/>
        </w:rPr>
        <w:t>资</w:t>
      </w:r>
      <w:r>
        <w:rPr>
          <w:rFonts w:hint="eastAsia" w:ascii="宋体" w:hAnsi="宋体" w:cs="Yu Mincho"/>
          <w:lang w:eastAsia="ja-JP"/>
        </w:rPr>
        <w:t>，或在本文件中指定或提及特定</w:t>
      </w:r>
      <w:r>
        <w:rPr>
          <w:rFonts w:hint="eastAsia" w:ascii="宋体" w:hAnsi="宋体" w:cs="宋体"/>
          <w:lang w:eastAsia="ja-JP"/>
        </w:rPr>
        <w:t>领</w:t>
      </w:r>
      <w:r>
        <w:rPr>
          <w:rFonts w:hint="eastAsia" w:ascii="宋体" w:hAnsi="宋体" w:cs="Yu Mincho"/>
          <w:lang w:eastAsia="ja-JP"/>
        </w:rPr>
        <w:t>土或地理区域</w:t>
      </w:r>
      <w:r>
        <w:rPr>
          <w:rFonts w:hint="eastAsia" w:ascii="宋体" w:hAnsi="宋体" w:cs="宋体"/>
          <w:lang w:eastAsia="ja-JP"/>
        </w:rPr>
        <w:t>时</w:t>
      </w:r>
      <w:r>
        <w:rPr>
          <w:rFonts w:hint="eastAsia" w:ascii="宋体" w:hAnsi="宋体" w:cs="Yu Mincho"/>
          <w:lang w:eastAsia="ja-JP"/>
        </w:rPr>
        <w:t>，</w:t>
      </w:r>
      <w:r>
        <w:rPr>
          <w:rFonts w:hint="eastAsia" w:ascii="宋体" w:hAnsi="宋体" w:cs="宋体"/>
          <w:lang w:eastAsia="ja-JP"/>
        </w:rPr>
        <w:t>亚</w:t>
      </w:r>
      <w:r>
        <w:rPr>
          <w:rFonts w:hint="eastAsia" w:ascii="宋体" w:hAnsi="宋体" w:cs="Yu Mincho"/>
          <w:lang w:eastAsia="ja-JP"/>
        </w:rPr>
        <w:t>洲开</w:t>
      </w:r>
      <w:r>
        <w:rPr>
          <w:rFonts w:hint="eastAsia" w:ascii="宋体" w:hAnsi="宋体" w:cs="宋体"/>
          <w:lang w:eastAsia="ja-JP"/>
        </w:rPr>
        <w:t>发银</w:t>
      </w:r>
      <w:r>
        <w:rPr>
          <w:rFonts w:hint="eastAsia" w:ascii="宋体" w:hAnsi="宋体" w:cs="Yu Mincho"/>
          <w:lang w:eastAsia="ja-JP"/>
        </w:rPr>
        <w:t>行不打算</w:t>
      </w:r>
      <w:r>
        <w:rPr>
          <w:rFonts w:hint="eastAsia" w:ascii="宋体" w:hAnsi="宋体" w:cs="宋体"/>
          <w:lang w:eastAsia="ja-JP"/>
        </w:rPr>
        <w:t>对</w:t>
      </w:r>
      <w:r>
        <w:rPr>
          <w:rFonts w:hint="eastAsia" w:ascii="宋体" w:hAnsi="宋体" w:cs="Yu Mincho"/>
          <w:lang w:eastAsia="ja-JP"/>
        </w:rPr>
        <w:t>任何</w:t>
      </w:r>
      <w:r>
        <w:rPr>
          <w:rFonts w:hint="eastAsia" w:ascii="宋体" w:hAnsi="宋体" w:cs="宋体"/>
          <w:lang w:eastAsia="ja-JP"/>
        </w:rPr>
        <w:t>领</w:t>
      </w:r>
      <w:r>
        <w:rPr>
          <w:rFonts w:hint="eastAsia" w:ascii="宋体" w:hAnsi="宋体" w:cs="Yu Mincho"/>
          <w:lang w:eastAsia="ja-JP"/>
        </w:rPr>
        <w:t>土或区域的法律或其他地位做出任何判断。</w:t>
      </w:r>
    </w:p>
    <w:p>
      <w:pPr>
        <w:pStyle w:val="19"/>
        <w:ind w:firstLine="0" w:firstLineChars="0"/>
        <w:rPr>
          <w:rFonts w:ascii="Times New Roman" w:hAnsi="Times New Roman" w:eastAsia="MS Mincho" w:cs="Times New Roman"/>
          <w:szCs w:val="28"/>
          <w:lang w:eastAsia="ja-JP"/>
        </w:rPr>
      </w:pPr>
      <w:bookmarkStart w:id="2" w:name="_Toc90540999"/>
      <w:bookmarkStart w:id="3" w:name="_Toc132223009"/>
      <w:r>
        <w:rPr>
          <w:rFonts w:hint="eastAsia" w:cs="Times New Roman" w:asciiTheme="minorEastAsia" w:hAnsiTheme="minorEastAsia" w:eastAsiaTheme="minorEastAsia"/>
          <w:szCs w:val="28"/>
          <w:lang w:eastAsia="zh-CN"/>
        </w:rPr>
        <w:t>承诺函</w:t>
      </w:r>
      <w:bookmarkEnd w:id="2"/>
      <w:bookmarkEnd w:id="3"/>
    </w:p>
    <w:p>
      <w:pPr>
        <w:pStyle w:val="18"/>
        <w:ind w:firstLine="480"/>
        <w:contextualSpacing/>
        <w:jc w:val="both"/>
        <w:rPr>
          <w:rFonts w:cs="Times New Roman"/>
          <w:lang w:eastAsia="zh-CN"/>
        </w:rPr>
      </w:pPr>
      <w:r>
        <w:rPr>
          <w:rFonts w:hint="eastAsia" w:cs="Times New Roman"/>
          <w:lang w:eastAsia="zh-CN"/>
        </w:rPr>
        <w:t>沁源县政府已通过中华人民共和国财政部向亚洲开发银行（ADB）申请贷款，以实施沁源绿色循环海绵生态水系统处理子项目（以下简称“子项目”）。因此，该子项目将按照亚洲开发银行的保障政策声明（SPS）执行。本移民安置计划（RP）代表了亚洲开发银行的一项关键要求，并将成为子项目中涉及的土地征用和移民安置（LAR）的基础。本移民安置计划符合中华人民共和国法律和当地法规。为了更好的完成移民安置工作，本移民安置计划还包括一些额外的措施和安排，用于亚洲开发银行SPS（2009）的实施和监测。</w:t>
      </w:r>
    </w:p>
    <w:p>
      <w:pPr>
        <w:pStyle w:val="18"/>
        <w:ind w:firstLine="480"/>
        <w:contextualSpacing/>
        <w:jc w:val="both"/>
        <w:rPr>
          <w:rFonts w:cs="Times New Roman"/>
          <w:lang w:eastAsia="zh-CN"/>
        </w:rPr>
      </w:pPr>
      <w:r>
        <w:rPr>
          <w:rFonts w:hint="eastAsia" w:cs="Times New Roman"/>
          <w:lang w:eastAsia="zh-CN"/>
        </w:rPr>
        <w:t>沁源县政府特此承认本移民安置计划的内容，并保证移民安置计划下的预算资金将纳入子项目的总预算，并按时到位。沁源县政府已与沁源项目管理办公室与相关机构进行了讨论并达成共识。沁源县政府特此授权沁源县财政局实施本子项目的移民安置工作。</w:t>
      </w:r>
    </w:p>
    <w:p>
      <w:pPr>
        <w:pStyle w:val="18"/>
        <w:spacing w:before="0" w:beforeAutospacing="0" w:after="0" w:afterAutospacing="0"/>
        <w:ind w:firstLine="480"/>
        <w:contextualSpacing/>
        <w:jc w:val="both"/>
        <w:rPr>
          <w:rFonts w:cs="Times New Roman"/>
          <w:lang w:eastAsia="ja-JP"/>
        </w:rPr>
      </w:pPr>
      <w:r>
        <w:rPr>
          <w:rFonts w:hint="eastAsia" w:cs="Times New Roman"/>
          <w:lang w:eastAsia="zh-CN"/>
        </w:rPr>
        <w:t>移民安置计划是根据最新的可行性研究报告编制的，反映了最新的移民安置影响、政策和进展以及当地的社会经济状况。移民安置计划将在详细测量调查（DMS）子项目设计和影响调查的基础上进一步更新，更新后的移民安置计划将提交给亚洲开发银行审查和批准。在亚洲开发银行批准更新的移民至计划之前，不得实施移民安置。</w:t>
      </w:r>
    </w:p>
    <w:p>
      <w:pPr>
        <w:ind w:firstLine="199" w:firstLineChars="83"/>
        <w:rPr>
          <w:rFonts w:eastAsiaTheme="minorEastAsia"/>
          <w:lang w:eastAsia="zh-CN"/>
        </w:rPr>
      </w:pPr>
      <w:r>
        <w:rPr>
          <w:rFonts w:eastAsiaTheme="minorEastAsia"/>
          <w:lang w:eastAsia="zh-CN"/>
        </w:rPr>
        <w:t xml:space="preserve"> </w:t>
      </w:r>
    </w:p>
    <w:p>
      <w:pPr>
        <w:ind w:firstLine="199" w:firstLineChars="83"/>
        <w:rPr>
          <w:rFonts w:eastAsiaTheme="minorEastAsia"/>
          <w:lang w:eastAsia="zh-CN"/>
        </w:rPr>
      </w:pPr>
    </w:p>
    <w:p>
      <w:pPr>
        <w:ind w:firstLine="199" w:firstLineChars="83"/>
        <w:rPr>
          <w:rFonts w:eastAsiaTheme="minorEastAsia"/>
          <w:lang w:eastAsia="zh-CN"/>
        </w:rPr>
      </w:pPr>
    </w:p>
    <w:p>
      <w:pPr>
        <w:ind w:firstLine="199" w:firstLineChars="83"/>
        <w:rPr>
          <w:rFonts w:eastAsiaTheme="minorEastAsia"/>
          <w:lang w:eastAsia="zh-CN"/>
        </w:rPr>
      </w:pPr>
    </w:p>
    <w:p>
      <w:pPr>
        <w:ind w:firstLine="480"/>
        <w:rPr>
          <w:rFonts w:eastAsiaTheme="minorEastAsia"/>
          <w:lang w:eastAsia="zh-CN"/>
        </w:rPr>
      </w:pPr>
    </w:p>
    <w:p>
      <w:pPr>
        <w:ind w:firstLine="480"/>
        <w:rPr>
          <w:rFonts w:eastAsiaTheme="minorEastAsia"/>
          <w:lang w:eastAsia="zh-CN"/>
        </w:rPr>
      </w:pPr>
      <w:r>
        <w:rPr>
          <w:rFonts w:hint="eastAsia" w:eastAsiaTheme="minorEastAsia"/>
          <w:lang w:eastAsia="zh-CN"/>
        </w:rPr>
        <w:t xml:space="preserve"> </w:t>
      </w:r>
      <w:r>
        <w:rPr>
          <w:rFonts w:eastAsiaTheme="minorEastAsia"/>
          <w:lang w:eastAsia="zh-CN"/>
        </w:rPr>
        <w:t xml:space="preserve">                                                </w:t>
      </w:r>
      <w:r>
        <w:rPr>
          <w:rFonts w:eastAsiaTheme="minorEastAsia"/>
          <w:u w:val="single"/>
          <w:lang w:eastAsia="zh-CN"/>
        </w:rPr>
        <w:t xml:space="preserve">   </w:t>
      </w:r>
      <w:r>
        <w:rPr>
          <w:rFonts w:hint="eastAsia" w:eastAsiaTheme="minorEastAsia"/>
          <w:u w:val="single"/>
          <w:lang w:eastAsia="zh-CN"/>
        </w:rPr>
        <w:t>沁源县政府</w:t>
      </w:r>
      <w:r>
        <w:rPr>
          <w:rFonts w:eastAsiaTheme="minorEastAsia"/>
          <w:u w:val="single"/>
          <w:lang w:eastAsia="zh-CN"/>
        </w:rPr>
        <w:t xml:space="preserve">                 </w:t>
      </w:r>
    </w:p>
    <w:p>
      <w:pPr>
        <w:ind w:firstLine="480"/>
        <w:jc w:val="right"/>
        <w:rPr>
          <w:rFonts w:eastAsiaTheme="minorEastAsia"/>
          <w:u w:val="single"/>
          <w:lang w:eastAsia="zh-CN"/>
        </w:rPr>
      </w:pPr>
      <w:r>
        <w:rPr>
          <w:rFonts w:eastAsiaTheme="minorEastAsia"/>
          <w:u w:val="single"/>
          <w:lang w:eastAsia="zh-CN"/>
        </w:rPr>
        <w:t xml:space="preserve">                             </w:t>
      </w:r>
    </w:p>
    <w:p>
      <w:pPr>
        <w:ind w:firstLine="480"/>
        <w:jc w:val="right"/>
        <w:rPr>
          <w:rFonts w:ascii="宋体" w:hAnsi="宋体"/>
          <w:lang w:val="en-US" w:eastAsia="zh-CN"/>
        </w:rPr>
      </w:pPr>
      <w:r>
        <w:rPr>
          <w:rFonts w:ascii="宋体" w:hAnsi="宋体"/>
          <w:lang w:eastAsia="zh-CN"/>
        </w:rPr>
        <w:t>2023</w:t>
      </w:r>
      <w:r>
        <w:rPr>
          <w:rFonts w:hint="eastAsia" w:ascii="宋体" w:hAnsi="宋体"/>
          <w:lang w:val="en-US" w:eastAsia="zh-CN"/>
        </w:rPr>
        <w:t>年</w:t>
      </w:r>
      <w:r>
        <w:rPr>
          <w:rFonts w:ascii="宋体" w:hAnsi="宋体"/>
          <w:lang w:val="en-US" w:eastAsia="zh-CN"/>
        </w:rPr>
        <w:t xml:space="preserve"> </w:t>
      </w:r>
      <w:r>
        <w:rPr>
          <w:rFonts w:hint="eastAsia" w:ascii="宋体" w:hAnsi="宋体"/>
          <w:lang w:val="en-US" w:eastAsia="zh-CN"/>
        </w:rPr>
        <w:t>月</w:t>
      </w:r>
      <w:r>
        <w:rPr>
          <w:rFonts w:ascii="宋体" w:hAnsi="宋体"/>
          <w:lang w:val="en-US" w:eastAsia="zh-CN"/>
        </w:rPr>
        <w:t xml:space="preserve"> </w:t>
      </w:r>
      <w:r>
        <w:rPr>
          <w:rFonts w:hint="eastAsia" w:ascii="宋体" w:hAnsi="宋体"/>
          <w:lang w:val="en-US" w:eastAsia="zh-CN"/>
        </w:rPr>
        <w:t>日</w:t>
      </w:r>
    </w:p>
    <w:p>
      <w:pPr>
        <w:pStyle w:val="19"/>
        <w:ind w:firstLine="562"/>
        <w:jc w:val="left"/>
        <w:rPr>
          <w:rFonts w:ascii="Times New Roman" w:hAnsi="Times New Roman" w:eastAsia="MS Mincho" w:cs="Times New Roman"/>
          <w:lang w:eastAsia="ja-JP"/>
        </w:rPr>
        <w:sectPr>
          <w:pgSz w:w="11906" w:h="16838"/>
          <w:pgMar w:top="1440" w:right="1797" w:bottom="1440" w:left="1797" w:header="851" w:footer="992" w:gutter="0"/>
          <w:pgNumType w:start="1"/>
          <w:cols w:space="425" w:num="1"/>
          <w:titlePg/>
          <w:docGrid w:type="lines" w:linePitch="326" w:charSpace="0"/>
        </w:sectPr>
      </w:pPr>
    </w:p>
    <w:p>
      <w:pPr>
        <w:pStyle w:val="19"/>
        <w:ind w:firstLine="0" w:firstLineChars="0"/>
        <w:rPr>
          <w:rFonts w:ascii="宋体" w:hAnsi="宋体" w:cs="Times New Roman"/>
          <w:lang w:eastAsia="ja-JP"/>
        </w:rPr>
      </w:pPr>
      <w:bookmarkStart w:id="4" w:name="_Toc132223010"/>
      <w:r>
        <w:rPr>
          <w:rFonts w:hint="eastAsia" w:ascii="宋体" w:hAnsi="宋体" w:cs="微软雅黑"/>
          <w:lang w:eastAsia="zh-CN"/>
        </w:rPr>
        <w:t>执行摘要</w:t>
      </w:r>
      <w:bookmarkEnd w:id="4"/>
    </w:p>
    <w:p>
      <w:pPr>
        <w:ind w:firstLine="480"/>
        <w:rPr>
          <w:lang w:eastAsia="zh-CN"/>
        </w:rPr>
      </w:pPr>
      <w:r>
        <w:rPr>
          <w:rFonts w:hint="eastAsia"/>
          <w:lang w:eastAsia="zh-CN"/>
        </w:rPr>
        <w:t>沁源市绿色循环海绵生态水系统治理子项目是由亚洲开发银行贷款的山西长治低碳气候韧性循环经济转型项，旨在建设一个具有自然积累、渗透和净化功能的海绵城市，改造雨污分流管网，改善城市水环境质量，满足人们对优美生态环境日益增长的需求。</w:t>
      </w:r>
      <w:r>
        <w:rPr>
          <w:lang w:eastAsia="zh-CN"/>
        </w:rPr>
        <w:t>本移民安置方案是为</w:t>
      </w:r>
      <w:r>
        <w:rPr>
          <w:rFonts w:hint="eastAsia"/>
          <w:lang w:eastAsia="zh-CN"/>
        </w:rPr>
        <w:t>沁源县</w:t>
      </w:r>
      <w:r>
        <w:rPr>
          <w:lang w:eastAsia="zh-CN"/>
        </w:rPr>
        <w:t>绿色循环海绵型生态水系治理项目（</w:t>
      </w:r>
      <w:r>
        <w:rPr>
          <w:rFonts w:hint="eastAsia"/>
          <w:lang w:eastAsia="zh-CN"/>
        </w:rPr>
        <w:t>沁源县</w:t>
      </w:r>
      <w:r>
        <w:rPr>
          <w:lang w:eastAsia="zh-CN"/>
        </w:rPr>
        <w:t>子项目）准备的</w:t>
      </w:r>
      <w:r>
        <w:rPr>
          <w:rFonts w:hint="eastAsia"/>
          <w:lang w:eastAsia="zh-CN"/>
        </w:rPr>
        <w:t>。</w:t>
      </w:r>
    </w:p>
    <w:p>
      <w:pPr>
        <w:ind w:firstLine="482"/>
        <w:rPr>
          <w:lang w:eastAsia="ja-JP"/>
        </w:rPr>
      </w:pPr>
      <w:r>
        <w:rPr>
          <w:b/>
          <w:bCs/>
          <w:lang w:eastAsia="zh-CN"/>
        </w:rPr>
        <w:t>移民安置的影响。</w:t>
      </w:r>
      <w:r>
        <w:rPr>
          <w:rFonts w:hint="eastAsia"/>
          <w:lang w:eastAsia="zh-CN"/>
        </w:rPr>
        <w:t>该子项目涉及永久征收集体土地、房屋拆迁和临时占地。（1）子项目永久征用集体土地60.41亩，全部为耕地，影响16户45人。（2）临时占地1.1亩，为期1年，全部为沟渠用地。（3）将拆除6009.46平方米的住宅，影响34户119人，将拆除6069.88平方米的非住宅建筑，影响</w:t>
      </w:r>
      <w:r>
        <w:rPr>
          <w:lang w:eastAsia="zh-CN"/>
        </w:rPr>
        <w:t>4</w:t>
      </w:r>
      <w:r>
        <w:rPr>
          <w:rFonts w:hint="eastAsia"/>
          <w:lang w:eastAsia="zh-CN"/>
        </w:rPr>
        <w:t>个企业14人。一个村集体也将因土地损失和租赁土地收入（12.32亩）而受到影响。该子项目不涉及少数民族居民和弱势群体。</w:t>
      </w:r>
    </w:p>
    <w:p>
      <w:pPr>
        <w:ind w:firstLine="482"/>
        <w:rPr>
          <w:lang w:eastAsia="zh-CN"/>
        </w:rPr>
      </w:pPr>
      <w:r>
        <w:rPr>
          <w:b/>
          <w:bCs/>
          <w:lang w:eastAsia="zh-CN"/>
        </w:rPr>
        <w:t>法律、法规和政策。</w:t>
      </w:r>
      <w:r>
        <w:rPr>
          <w:lang w:eastAsia="zh-CN"/>
        </w:rPr>
        <w:t>本子项目的移民安置活动将严格遵守中华人民共和国、</w:t>
      </w:r>
      <w:r>
        <w:rPr>
          <w:rFonts w:hint="eastAsia"/>
          <w:lang w:eastAsia="zh-CN"/>
        </w:rPr>
        <w:t>山西省、</w:t>
      </w:r>
      <w:r>
        <w:rPr>
          <w:lang w:eastAsia="zh-CN"/>
        </w:rPr>
        <w:t>长治市和沁源县的法律、法规和政策。移民安置活动的规划和实施也将完全符合亚行《保障政策声明》（SPS）（2009年）的要求</w:t>
      </w:r>
      <w:r>
        <w:rPr>
          <w:rFonts w:hint="eastAsia" w:cs="宋体"/>
          <w:lang w:eastAsia="zh-CN"/>
        </w:rPr>
        <w:t>。</w:t>
      </w:r>
    </w:p>
    <w:p>
      <w:pPr>
        <w:ind w:firstLine="482"/>
        <w:rPr>
          <w:lang w:eastAsia="ja-JP"/>
        </w:rPr>
      </w:pPr>
      <w:r>
        <w:rPr>
          <w:b/>
          <w:bCs/>
          <w:lang w:eastAsia="zh-CN"/>
        </w:rPr>
        <w:t>安置补偿标准。</w:t>
      </w:r>
      <w:r>
        <w:rPr>
          <w:rFonts w:hint="eastAsia"/>
          <w:lang w:eastAsia="zh-CN"/>
        </w:rPr>
        <w:t>根据《山西省人民政府关于公布全省征地区片综合地价的通知》（山西省政府〔2020〕16号），房屋拆迁补偿率是根据《沁源县人民政府办公室关于印发沁源县国有土地上房屋征收与补偿实施方案的通知》（沁政办发〔2021〕33号）确定的。沁源项目办已与执行机构（IA）和利益相关方协商确定了一系列补偿率包括村委会、当地农村农民和受影响人（A</w:t>
      </w:r>
      <w:r>
        <w:rPr>
          <w:lang w:eastAsia="zh-CN"/>
        </w:rPr>
        <w:t>P</w:t>
      </w:r>
      <w:r>
        <w:rPr>
          <w:rFonts w:hint="eastAsia"/>
          <w:lang w:eastAsia="zh-CN"/>
        </w:rPr>
        <w:t>s）。此外，补偿率高于或等于重置成本，符合亚洲开发银行对非自愿移民的要求。子项目的截止日期为2023年3月31日。</w:t>
      </w:r>
    </w:p>
    <w:p>
      <w:pPr>
        <w:ind w:firstLine="482"/>
        <w:rPr>
          <w:lang w:eastAsia="zh-CN"/>
        </w:rPr>
      </w:pPr>
      <w:r>
        <w:rPr>
          <w:b/>
          <w:bCs/>
          <w:lang w:eastAsia="zh-CN"/>
        </w:rPr>
        <w:t>移民安置措施。</w:t>
      </w:r>
      <w:r>
        <w:rPr>
          <w:lang w:eastAsia="zh-CN"/>
        </w:rPr>
        <w:t>为了尽量减少征地对受影响人员的负面影响，该移民安置计划制定了一系列移民安置措施，确保受影响人的生产条件和收入标准至少恢复到项目开始实施之前的水平</w:t>
      </w:r>
      <w:r>
        <w:rPr>
          <w:rFonts w:hint="eastAsia" w:cs="宋体"/>
          <w:lang w:eastAsia="zh-CN"/>
        </w:rPr>
        <w:t>。</w:t>
      </w:r>
    </w:p>
    <w:p>
      <w:pPr>
        <w:ind w:firstLine="480"/>
        <w:rPr>
          <w:lang w:eastAsia="ja-JP"/>
        </w:rPr>
      </w:pPr>
      <w:r>
        <w:rPr>
          <w:lang w:eastAsia="zh-CN"/>
        </w:rPr>
        <w:t>对征地受影响人来说</w:t>
      </w:r>
      <w:r>
        <w:rPr>
          <w:rFonts w:hint="eastAsia"/>
          <w:lang w:eastAsia="zh-CN"/>
        </w:rPr>
        <w:t>：</w:t>
      </w:r>
    </w:p>
    <w:p>
      <w:pPr>
        <w:ind w:firstLine="480"/>
        <w:rPr>
          <w:lang w:eastAsia="ja-JP"/>
        </w:rPr>
      </w:pPr>
      <w:r>
        <w:rPr>
          <w:lang w:eastAsia="zh-CN"/>
        </w:rPr>
        <w:t>现金补偿。子项目将直接以现金形式向受影响人员支付土地征用补偿</w:t>
      </w:r>
      <w:r>
        <w:rPr>
          <w:rFonts w:hint="eastAsia"/>
          <w:lang w:eastAsia="zh-CN"/>
        </w:rPr>
        <w:t>；</w:t>
      </w:r>
    </w:p>
    <w:p>
      <w:pPr>
        <w:ind w:firstLine="480"/>
        <w:rPr>
          <w:rFonts w:cs="宋体"/>
          <w:lang w:eastAsia="zh-CN"/>
        </w:rPr>
      </w:pPr>
      <w:r>
        <w:rPr>
          <w:lang w:eastAsia="zh-CN"/>
        </w:rPr>
        <w:t>就业和培训。在建设和运营期间，子项目将提供技术和职业培训，并直接为受影响人员提供就业机会</w:t>
      </w:r>
      <w:r>
        <w:rPr>
          <w:rFonts w:hint="eastAsia" w:cs="宋体"/>
          <w:lang w:eastAsia="zh-CN"/>
        </w:rPr>
        <w:t>；</w:t>
      </w:r>
    </w:p>
    <w:p>
      <w:pPr>
        <w:ind w:firstLine="480"/>
        <w:rPr>
          <w:lang w:eastAsia="zh-CN"/>
        </w:rPr>
      </w:pPr>
      <w:r>
        <w:rPr>
          <w:rFonts w:hint="eastAsia"/>
          <w:lang w:eastAsia="zh-CN"/>
        </w:rPr>
        <w:t>此外，根据属地管理原则，农村受影响人群将享受当地医疗保险。对登记不变的农村居民，纳入城镇居民社会保障制度；</w:t>
      </w:r>
    </w:p>
    <w:p>
      <w:pPr>
        <w:ind w:firstLine="480"/>
        <w:rPr>
          <w:lang w:eastAsia="zh-CN"/>
        </w:rPr>
      </w:pPr>
      <w:r>
        <w:rPr>
          <w:rFonts w:hint="eastAsia"/>
          <w:lang w:eastAsia="zh-CN"/>
        </w:rPr>
        <w:t>青苗补偿费。以现金方式支付。</w:t>
      </w:r>
    </w:p>
    <w:p>
      <w:pPr>
        <w:ind w:firstLine="480"/>
        <w:rPr>
          <w:lang w:eastAsia="zh-CN"/>
        </w:rPr>
      </w:pPr>
      <w:r>
        <w:rPr>
          <w:rFonts w:hint="eastAsia"/>
          <w:lang w:eastAsia="zh-CN"/>
        </w:rPr>
        <w:t>对于临时占用土地的受影响人，将向每个受影响人支付土地占用的现金补偿。土地将由承包商恢复到原来的状态，并保持原来的质量。</w:t>
      </w:r>
    </w:p>
    <w:p>
      <w:pPr>
        <w:ind w:firstLine="480"/>
        <w:rPr>
          <w:lang w:eastAsia="zh-CN"/>
        </w:rPr>
      </w:pPr>
      <w:r>
        <w:rPr>
          <w:rFonts w:hint="eastAsia"/>
          <w:lang w:eastAsia="zh-CN"/>
        </w:rPr>
        <w:t>对拆迁受影响人来说：</w:t>
      </w:r>
    </w:p>
    <w:p>
      <w:pPr>
        <w:ind w:firstLine="480"/>
        <w:rPr>
          <w:lang w:eastAsia="zh-CN"/>
        </w:rPr>
      </w:pPr>
      <w:r>
        <w:rPr>
          <w:rFonts w:hint="eastAsia"/>
          <w:lang w:eastAsia="zh-CN"/>
        </w:rPr>
        <w:t>a）现金补偿。子项目将直接以现金形式向受影响人员支付房屋拆迁补偿；</w:t>
      </w:r>
    </w:p>
    <w:p>
      <w:pPr>
        <w:ind w:firstLine="480"/>
        <w:rPr>
          <w:lang w:eastAsia="zh-CN"/>
        </w:rPr>
      </w:pPr>
      <w:r>
        <w:rPr>
          <w:rFonts w:hint="eastAsia"/>
          <w:lang w:eastAsia="zh-CN"/>
        </w:rPr>
        <w:t>b）产权置换。子项目将根据沁源县房屋征收与补偿标准对涉及拆迁的房屋进行产权置换，可自行选择处置方式。</w:t>
      </w:r>
    </w:p>
    <w:p>
      <w:pPr>
        <w:ind w:firstLine="482"/>
        <w:jc w:val="both"/>
        <w:rPr>
          <w:lang w:eastAsia="ja-JP"/>
        </w:rPr>
      </w:pPr>
      <w:r>
        <w:rPr>
          <w:b/>
          <w:bCs/>
          <w:lang w:eastAsia="zh-CN"/>
        </w:rPr>
        <w:t>公众参与与政府资源管理。</w:t>
      </w:r>
      <w:r>
        <w:rPr>
          <w:lang w:eastAsia="zh-CN"/>
        </w:rPr>
        <w:t>在进行项目征地拆迁及影响的实地考察时，长治市项目办</w:t>
      </w:r>
      <w:r>
        <w:rPr>
          <w:rFonts w:hint="eastAsia"/>
          <w:lang w:eastAsia="zh-CN"/>
        </w:rPr>
        <w:t>、</w:t>
      </w:r>
      <w:r>
        <w:rPr>
          <w:lang w:eastAsia="zh-CN"/>
        </w:rPr>
        <w:t>沁源县县项目办</w:t>
      </w:r>
      <w:r>
        <w:rPr>
          <w:rFonts w:hint="eastAsia"/>
          <w:lang w:eastAsia="zh-CN"/>
        </w:rPr>
        <w:t>、</w:t>
      </w:r>
      <w:r>
        <w:rPr>
          <w:lang w:eastAsia="zh-CN"/>
        </w:rPr>
        <w:t>执行机构</w:t>
      </w:r>
      <w:r>
        <w:rPr>
          <w:rFonts w:hint="eastAsia"/>
          <w:lang w:eastAsia="zh-CN"/>
        </w:rPr>
        <w:t>（沁源县财政局）</w:t>
      </w:r>
      <w:r>
        <w:rPr>
          <w:lang w:eastAsia="zh-CN"/>
        </w:rPr>
        <w:t>参与了调研工作，对项目建设和亚行政策进行了广泛的咨询和参与。</w:t>
      </w:r>
      <w:r>
        <w:rPr>
          <w:rFonts w:hint="eastAsia"/>
          <w:lang w:eastAsia="zh-CN"/>
        </w:rPr>
        <w:t>沁源县住建局</w:t>
      </w:r>
      <w:r>
        <w:rPr>
          <w:lang w:eastAsia="zh-CN"/>
        </w:rPr>
        <w:t>、村(村委会)、村民小组、移民安置专家参加了实物指标的详细检查和评审，并根据调查结果开展了安置规划工作。调研人员走访城镇、村庄、村民团体，召集村长、移民安置专家参加座谈会或随机走访</w:t>
      </w:r>
      <w:r>
        <w:rPr>
          <w:rFonts w:hint="eastAsia"/>
          <w:lang w:eastAsia="zh-CN"/>
        </w:rPr>
        <w:t>相关</w:t>
      </w:r>
      <w:r>
        <w:rPr>
          <w:lang w:eastAsia="zh-CN"/>
        </w:rPr>
        <w:t>群众，征求他们对项目建设和安置的意见和建议，包括拆迁政策的满意度</w:t>
      </w:r>
      <w:r>
        <w:rPr>
          <w:rFonts w:hint="eastAsia"/>
          <w:lang w:eastAsia="zh-CN"/>
        </w:rPr>
        <w:t>、</w:t>
      </w:r>
      <w:r>
        <w:rPr>
          <w:lang w:eastAsia="zh-CN"/>
        </w:rPr>
        <w:t>生产恢复措施的要求以及土地征用补偿政策。</w:t>
      </w:r>
    </w:p>
    <w:p>
      <w:pPr>
        <w:ind w:firstLine="482"/>
        <w:rPr>
          <w:lang w:eastAsia="ja-JP"/>
        </w:rPr>
      </w:pPr>
      <w:r>
        <w:rPr>
          <w:b/>
          <w:bCs/>
          <w:lang w:eastAsia="zh-CN"/>
        </w:rPr>
        <w:t>申诉机制</w:t>
      </w:r>
      <w:r>
        <w:rPr>
          <w:rFonts w:hint="eastAsia"/>
          <w:lang w:eastAsia="zh-CN"/>
        </w:rPr>
        <w:t>。（G</w:t>
      </w:r>
      <w:r>
        <w:rPr>
          <w:lang w:eastAsia="zh-CN"/>
        </w:rPr>
        <w:t>RM</w:t>
      </w:r>
      <w:r>
        <w:rPr>
          <w:rFonts w:hint="eastAsia"/>
          <w:lang w:eastAsia="zh-CN"/>
        </w:rPr>
        <w:t>）措施</w:t>
      </w:r>
      <w:r>
        <w:rPr>
          <w:lang w:eastAsia="zh-CN"/>
        </w:rPr>
        <w:t>已经建立，具体说明已包括在移民安置计划中</w:t>
      </w:r>
      <w:r>
        <w:rPr>
          <w:rFonts w:hint="eastAsia" w:cs="宋体"/>
          <w:lang w:eastAsia="zh-CN"/>
        </w:rPr>
        <w:t>。</w:t>
      </w:r>
    </w:p>
    <w:p>
      <w:pPr>
        <w:ind w:firstLine="482"/>
        <w:rPr>
          <w:lang w:eastAsia="ja-JP"/>
        </w:rPr>
      </w:pPr>
      <w:r>
        <w:rPr>
          <w:b/>
          <w:bCs/>
          <w:lang w:eastAsia="zh-CN"/>
        </w:rPr>
        <w:t>安置成本估算。</w:t>
      </w:r>
      <w:r>
        <w:rPr>
          <w:lang w:eastAsia="zh-CN"/>
        </w:rPr>
        <w:t>该子项目安置总费用估算9075.5万元，包括农村集体土地征用补偿费</w:t>
      </w:r>
      <w:r>
        <w:rPr>
          <w:rFonts w:hint="eastAsia"/>
          <w:lang w:eastAsia="zh-CN"/>
        </w:rPr>
        <w:t>、</w:t>
      </w:r>
      <w:r>
        <w:rPr>
          <w:lang w:eastAsia="zh-CN"/>
        </w:rPr>
        <w:t>被征地农民社会保障费</w:t>
      </w:r>
      <w:r>
        <w:rPr>
          <w:rFonts w:hint="eastAsia"/>
          <w:lang w:eastAsia="zh-CN"/>
        </w:rPr>
        <w:t>、</w:t>
      </w:r>
      <w:r>
        <w:rPr>
          <w:lang w:eastAsia="zh-CN"/>
        </w:rPr>
        <w:t>青苗费</w:t>
      </w:r>
      <w:r>
        <w:rPr>
          <w:rFonts w:hint="eastAsia"/>
          <w:lang w:eastAsia="zh-CN"/>
        </w:rPr>
        <w:t>、</w:t>
      </w:r>
      <w:r>
        <w:rPr>
          <w:lang w:eastAsia="zh-CN"/>
        </w:rPr>
        <w:t>房屋拆迁</w:t>
      </w:r>
      <w:r>
        <w:rPr>
          <w:rFonts w:hint="eastAsia"/>
          <w:lang w:eastAsia="zh-CN"/>
        </w:rPr>
        <w:t>补偿</w:t>
      </w:r>
      <w:r>
        <w:rPr>
          <w:lang w:eastAsia="zh-CN"/>
        </w:rPr>
        <w:t>费</w:t>
      </w:r>
      <w:r>
        <w:rPr>
          <w:rFonts w:hint="eastAsia"/>
          <w:lang w:eastAsia="zh-CN"/>
        </w:rPr>
        <w:t>、</w:t>
      </w:r>
      <w:r>
        <w:rPr>
          <w:lang w:eastAsia="zh-CN"/>
        </w:rPr>
        <w:t>相关税费、其他费用及</w:t>
      </w:r>
      <w:r>
        <w:rPr>
          <w:rFonts w:hint="eastAsia"/>
          <w:lang w:eastAsia="zh-CN"/>
        </w:rPr>
        <w:t>不可预见</w:t>
      </w:r>
      <w:r>
        <w:rPr>
          <w:lang w:eastAsia="zh-CN"/>
        </w:rPr>
        <w:t>费</w:t>
      </w:r>
      <w:r>
        <w:rPr>
          <w:rFonts w:hint="eastAsia" w:cs="宋体"/>
          <w:lang w:eastAsia="zh-CN"/>
        </w:rPr>
        <w:t>。</w:t>
      </w:r>
    </w:p>
    <w:p>
      <w:pPr>
        <w:ind w:firstLine="482"/>
        <w:rPr>
          <w:lang w:eastAsia="ja-JP"/>
        </w:rPr>
      </w:pPr>
      <w:r>
        <w:rPr>
          <w:rFonts w:hint="eastAsia" w:cs="宋体"/>
          <w:b/>
          <w:bCs/>
          <w:lang w:eastAsia="zh-CN"/>
        </w:rPr>
        <w:t>安置时间安排及活动安排。</w:t>
      </w:r>
      <w:r>
        <w:rPr>
          <w:rFonts w:hint="eastAsia" w:cs="宋体"/>
          <w:lang w:eastAsia="zh-CN"/>
        </w:rPr>
        <w:t>征地安置活动将于</w:t>
      </w:r>
      <w:r>
        <w:rPr>
          <w:lang w:eastAsia="zh-CN"/>
        </w:rPr>
        <w:t>2024</w:t>
      </w:r>
      <w:r>
        <w:rPr>
          <w:rFonts w:hint="eastAsia" w:cs="宋体"/>
          <w:lang w:eastAsia="zh-CN"/>
        </w:rPr>
        <w:t>年</w:t>
      </w:r>
      <w:r>
        <w:rPr>
          <w:lang w:eastAsia="zh-CN"/>
        </w:rPr>
        <w:t>5</w:t>
      </w:r>
      <w:r>
        <w:rPr>
          <w:rFonts w:hint="eastAsia" w:cs="宋体"/>
          <w:lang w:eastAsia="zh-CN"/>
        </w:rPr>
        <w:t>月至</w:t>
      </w:r>
      <w:r>
        <w:rPr>
          <w:lang w:eastAsia="zh-CN"/>
        </w:rPr>
        <w:t>202</w:t>
      </w:r>
      <w:r>
        <w:rPr>
          <w:rFonts w:hint="eastAsia"/>
          <w:lang w:eastAsia="zh-CN"/>
        </w:rPr>
        <w:t>5</w:t>
      </w:r>
      <w:r>
        <w:rPr>
          <w:rFonts w:hint="eastAsia" w:cs="宋体"/>
          <w:lang w:eastAsia="zh-CN"/>
        </w:rPr>
        <w:t>年</w:t>
      </w:r>
      <w:r>
        <w:rPr>
          <w:rFonts w:hint="eastAsia"/>
          <w:lang w:eastAsia="zh-CN"/>
        </w:rPr>
        <w:t>12</w:t>
      </w:r>
      <w:r>
        <w:rPr>
          <w:rFonts w:hint="eastAsia" w:cs="宋体"/>
          <w:lang w:eastAsia="zh-CN"/>
        </w:rPr>
        <w:t>月期间进行。项目建设将在受影响人完全签署补偿协议之前进行，否则土建工程将不会被授予批准，土地征用与移民安置工作将不会开始，直到最终移民安置计划已被亚行审查和批准。移民安置计划更新的目标日期为2024年第一季度。</w:t>
      </w:r>
    </w:p>
    <w:p>
      <w:pPr>
        <w:ind w:firstLine="482"/>
        <w:rPr>
          <w:lang w:eastAsia="ja-JP"/>
        </w:rPr>
      </w:pPr>
      <w:r>
        <w:rPr>
          <w:rFonts w:hint="eastAsia"/>
          <w:b/>
          <w:bCs/>
          <w:lang w:eastAsia="zh-CN"/>
        </w:rPr>
        <w:t>监测和评估（M&amp;E）。</w:t>
      </w:r>
      <w:r>
        <w:rPr>
          <w:rFonts w:hint="eastAsia"/>
          <w:lang w:eastAsia="zh-CN"/>
        </w:rPr>
        <w:t>移民安置的实施将接受内部和外部监测，以确保移民安置的成功实施。沁源项目办将进行内部监督，并每半年向亚洲开发银行提交进度报告。此外，长治项目办将任命一个外部监测和评估机构来监督本移民安置计划的实施。外部监测与评估代理机构将向亚洲开发银行和项目办提交半年一次的监督报告。在子项目完成之前，沁源项目办将编制移民安置完成报告，提交给亚洲开发银行审查，并在亚洲开发银行网站上披露。</w:t>
      </w:r>
    </w:p>
    <w:p>
      <w:pPr>
        <w:ind w:firstLine="480"/>
        <w:rPr>
          <w:rFonts w:eastAsia="MS Mincho"/>
          <w:lang w:eastAsia="ja-JP"/>
        </w:rPr>
      </w:pPr>
    </w:p>
    <w:p>
      <w:pPr>
        <w:ind w:firstLine="480"/>
        <w:rPr>
          <w:rFonts w:eastAsia="MS Mincho"/>
          <w:lang w:eastAsia="ja-JP"/>
        </w:rPr>
        <w:sectPr>
          <w:pgSz w:w="11906" w:h="16838"/>
          <w:pgMar w:top="1440" w:right="1797" w:bottom="1440" w:left="1797" w:header="851" w:footer="992" w:gutter="0"/>
          <w:pgNumType w:start="1"/>
          <w:cols w:space="425" w:num="1"/>
          <w:titlePg/>
          <w:docGrid w:type="lines" w:linePitch="326" w:charSpace="0"/>
        </w:sectPr>
      </w:pPr>
    </w:p>
    <w:p>
      <w:pPr>
        <w:pStyle w:val="19"/>
        <w:tabs>
          <w:tab w:val="center" w:pos="4437"/>
          <w:tab w:val="left" w:pos="5316"/>
        </w:tabs>
        <w:ind w:firstLine="0" w:firstLineChars="0"/>
        <w:jc w:val="left"/>
        <w:rPr>
          <w:rFonts w:ascii="Times New Roman" w:hAnsi="Times New Roman" w:cs="Times New Roman"/>
        </w:rPr>
      </w:pPr>
      <w:r>
        <w:rPr>
          <w:rFonts w:ascii="宋体" w:hAnsi="宋体" w:cs="宋体"/>
          <w:lang w:eastAsia="zh-CN"/>
        </w:rPr>
        <w:tab/>
      </w:r>
      <w:bookmarkStart w:id="5" w:name="_Toc90541001"/>
      <w:bookmarkStart w:id="6" w:name="_Toc132223011"/>
      <w:r>
        <w:rPr>
          <w:rFonts w:hint="eastAsia" w:ascii="宋体" w:hAnsi="宋体" w:cs="宋体"/>
          <w:lang w:eastAsia="zh-CN"/>
        </w:rPr>
        <w:t>目录</w:t>
      </w:r>
      <w:bookmarkEnd w:id="5"/>
      <w:bookmarkEnd w:id="6"/>
      <w:r>
        <w:rPr>
          <w:rFonts w:ascii="宋体" w:hAnsi="宋体" w:cs="宋体"/>
          <w:lang w:eastAsia="zh-CN"/>
        </w:rPr>
        <w:tab/>
      </w:r>
    </w:p>
    <w:p>
      <w:pPr>
        <w:pStyle w:val="13"/>
        <w:ind w:firstLine="480"/>
        <w:rPr>
          <w:rFonts w:asciiTheme="minorHAnsi" w:hAnsiTheme="minorHAnsi" w:eastAsiaTheme="minorEastAsia" w:cstheme="minorBidi"/>
          <w:kern w:val="2"/>
          <w:sz w:val="21"/>
          <w:szCs w:val="22"/>
          <w:lang w:val="en-US" w:eastAsia="zh-CN"/>
        </w:rPr>
      </w:pPr>
      <w:r>
        <w:rPr>
          <w:rFonts w:cstheme="minorBidi"/>
        </w:rPr>
        <w:fldChar w:fldCharType="begin"/>
      </w:r>
      <w:r>
        <w:instrText xml:space="preserve"> TOC \o "1-3" \h \z \u </w:instrText>
      </w:r>
      <w:r>
        <w:rPr>
          <w:rFonts w:cstheme="minorBidi"/>
        </w:rPr>
        <w:fldChar w:fldCharType="separate"/>
      </w:r>
      <w:r>
        <w:fldChar w:fldCharType="begin"/>
      </w:r>
      <w:r>
        <w:instrText xml:space="preserve"> HYPERLINK \l "_Toc132223008" </w:instrText>
      </w:r>
      <w:r>
        <w:fldChar w:fldCharType="separate"/>
      </w:r>
      <w:r>
        <w:rPr>
          <w:rStyle w:val="24"/>
          <w:rFonts w:ascii="宋体" w:hAnsi="宋体" w:cs="微软雅黑"/>
          <w:lang w:eastAsia="zh-CN"/>
        </w:rPr>
        <w:t>缩写</w:t>
      </w:r>
      <w:r>
        <w:tab/>
      </w:r>
      <w:r>
        <w:fldChar w:fldCharType="begin"/>
      </w:r>
      <w:r>
        <w:instrText xml:space="preserve"> PAGEREF _Toc132223008 \h </w:instrText>
      </w:r>
      <w:r>
        <w:fldChar w:fldCharType="separate"/>
      </w:r>
      <w:r>
        <w:t>1</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"_Toc132223009" </w:instrText>
      </w:r>
      <w:r>
        <w:fldChar w:fldCharType="separate"/>
      </w:r>
      <w:r>
        <w:rPr>
          <w:rStyle w:val="24"/>
          <w:rFonts w:asciiTheme="minorEastAsia" w:hAnsiTheme="minorEastAsia"/>
          <w:lang w:eastAsia="zh-CN"/>
        </w:rPr>
        <w:t>承诺函</w:t>
      </w:r>
      <w:r>
        <w:tab/>
      </w:r>
      <w:r>
        <w:fldChar w:fldCharType="begin"/>
      </w:r>
      <w:r>
        <w:instrText xml:space="preserve"> PAGEREF _Toc132223009 \h </w:instrText>
      </w:r>
      <w:r>
        <w:fldChar w:fldCharType="separate"/>
      </w:r>
      <w:r>
        <w:t>1</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"_Toc132223010" </w:instrText>
      </w:r>
      <w:r>
        <w:fldChar w:fldCharType="separate"/>
      </w:r>
      <w:r>
        <w:rPr>
          <w:rStyle w:val="24"/>
          <w:rFonts w:ascii="宋体" w:hAnsi="宋体" w:cs="微软雅黑"/>
          <w:lang w:eastAsia="zh-CN"/>
        </w:rPr>
        <w:t>执行摘要</w:t>
      </w:r>
      <w:r>
        <w:tab/>
      </w:r>
      <w:r>
        <w:fldChar w:fldCharType="begin"/>
      </w:r>
      <w:r>
        <w:instrText xml:space="preserve"> PAGEREF _Toc132223010 \h </w:instrText>
      </w:r>
      <w:r>
        <w:fldChar w:fldCharType="separate"/>
      </w:r>
      <w:r>
        <w:t>1</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"_Toc132223011" </w:instrText>
      </w:r>
      <w:r>
        <w:fldChar w:fldCharType="separate"/>
      </w:r>
      <w:r>
        <w:rPr>
          <w:rStyle w:val="24"/>
          <w:rFonts w:ascii="宋体" w:hAnsi="宋体" w:cs="宋体"/>
          <w:lang w:eastAsia="zh-CN"/>
        </w:rPr>
        <w:t>目录</w:t>
      </w:r>
      <w:r>
        <w:tab/>
      </w:r>
      <w:r>
        <w:fldChar w:fldCharType="begin"/>
      </w:r>
      <w:r>
        <w:instrText xml:space="preserve"> PAGEREF _Toc132223011 \h </w:instrText>
      </w:r>
      <w:r>
        <w:fldChar w:fldCharType="separate"/>
      </w:r>
      <w:r>
        <w:t>4</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"_Toc132223012" </w:instrText>
      </w:r>
      <w:r>
        <w:fldChar w:fldCharType="separate"/>
      </w:r>
      <w:r>
        <w:rPr>
          <w:rStyle w:val="24"/>
          <w:lang w:eastAsia="zh-CN"/>
        </w:rPr>
        <w:t>表目录</w:t>
      </w:r>
      <w:r>
        <w:tab/>
      </w:r>
      <w:r>
        <w:fldChar w:fldCharType="begin"/>
      </w:r>
      <w:r>
        <w:instrText xml:space="preserve"> PAGEREF _Toc132223012 \h </w:instrText>
      </w:r>
      <w:r>
        <w:fldChar w:fldCharType="separate"/>
      </w:r>
      <w:r>
        <w:t>7</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"_Toc132223013" </w:instrText>
      </w:r>
      <w:r>
        <w:fldChar w:fldCharType="separate"/>
      </w:r>
      <w:r>
        <w:rPr>
          <w:rStyle w:val="24"/>
          <w:rFonts w:ascii="宋体" w:hAnsi="宋体" w:cs="宋体"/>
          <w:lang w:eastAsia="zh-CN"/>
        </w:rPr>
        <w:t>图目录</w:t>
      </w:r>
      <w:r>
        <w:tab/>
      </w:r>
      <w:r>
        <w:fldChar w:fldCharType="begin"/>
      </w:r>
      <w:r>
        <w:instrText xml:space="preserve"> PAGEREF _Toc132223013 \h </w:instrText>
      </w:r>
      <w:r>
        <w:fldChar w:fldCharType="separate"/>
      </w:r>
      <w:r>
        <w:t>8</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"_Toc132223014" </w:instrText>
      </w:r>
      <w:r>
        <w:fldChar w:fldCharType="separate"/>
      </w:r>
      <w:r>
        <w:rPr>
          <w:rStyle w:val="24"/>
        </w:rPr>
        <w:t>1</w:t>
      </w:r>
      <w:r>
        <w:rPr>
          <w:rFonts w:asciiTheme="minorHAnsi" w:hAnsiTheme="minorHAnsi" w:eastAsiaTheme="minorEastAsia" w:cstheme="minorBidi"/>
          <w:kern w:val="2"/>
          <w:sz w:val="21"/>
          <w:szCs w:val="22"/>
          <w:lang w:val="en-US" w:eastAsia="zh-CN"/>
        </w:rPr>
        <w:tab/>
      </w:r>
      <w:r>
        <w:rPr>
          <w:rStyle w:val="24"/>
        </w:rPr>
        <w:t>项目</w:t>
      </w:r>
      <w:r>
        <w:rPr>
          <w:rStyle w:val="24"/>
          <w:lang w:eastAsia="zh-CN"/>
        </w:rPr>
        <w:t>概况</w:t>
      </w:r>
      <w:r>
        <w:tab/>
      </w:r>
      <w:r>
        <w:fldChar w:fldCharType="begin"/>
      </w:r>
      <w:r>
        <w:instrText xml:space="preserve"> PAGEREF _Toc132223014 \h </w:instrText>
      </w:r>
      <w:r>
        <w:fldChar w:fldCharType="separate"/>
      </w:r>
      <w:r>
        <w:t>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"_Toc132223015" </w:instrText>
      </w:r>
      <w:r>
        <w:fldChar w:fldCharType="separate"/>
      </w:r>
      <w:r>
        <w:rPr>
          <w:rStyle w:val="24"/>
          <w:lang w:eastAsia="zh-CN"/>
        </w:rPr>
        <w:t>1.1</w:t>
      </w:r>
      <w:r>
        <w:rPr>
          <w:rFonts w:asciiTheme="minorHAnsi" w:hAnsiTheme="minorHAnsi" w:eastAsiaTheme="minorEastAsia" w:cstheme="minorBidi"/>
          <w:kern w:val="2"/>
          <w:sz w:val="21"/>
          <w:szCs w:val="22"/>
          <w:lang w:val="en-US" w:eastAsia="zh-CN"/>
        </w:rPr>
        <w:tab/>
      </w:r>
      <w:r>
        <w:rPr>
          <w:rStyle w:val="24"/>
          <w:lang w:eastAsia="zh-CN"/>
        </w:rPr>
        <w:t>项目简介</w:t>
      </w:r>
      <w:r>
        <w:tab/>
      </w:r>
      <w:r>
        <w:fldChar w:fldCharType="begin"/>
      </w:r>
      <w:r>
        <w:instrText xml:space="preserve"> PAGEREF _Toc132223015 \h </w:instrText>
      </w:r>
      <w:r>
        <w:fldChar w:fldCharType="separate"/>
      </w:r>
      <w:r>
        <w:t>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"_Toc132223016" </w:instrText>
      </w:r>
      <w:r>
        <w:fldChar w:fldCharType="separate"/>
      </w:r>
      <w:r>
        <w:rPr>
          <w:rStyle w:val="24"/>
          <w:lang w:eastAsia="zh-CN"/>
        </w:rPr>
        <w:t>1.2</w:t>
      </w:r>
      <w:r>
        <w:rPr>
          <w:rFonts w:asciiTheme="minorHAnsi" w:hAnsiTheme="minorHAnsi" w:eastAsiaTheme="minorEastAsia" w:cstheme="minorBidi"/>
          <w:kern w:val="2"/>
          <w:sz w:val="21"/>
          <w:szCs w:val="22"/>
          <w:lang w:val="en-US" w:eastAsia="zh-CN"/>
        </w:rPr>
        <w:tab/>
      </w:r>
      <w:r>
        <w:rPr>
          <w:rStyle w:val="24"/>
          <w:lang w:eastAsia="zh-CN"/>
        </w:rPr>
        <w:t>项目用地影响和安置</w:t>
      </w:r>
      <w:r>
        <w:tab/>
      </w:r>
      <w:r>
        <w:fldChar w:fldCharType="begin"/>
      </w:r>
      <w:r>
        <w:instrText xml:space="preserve"> PAGEREF _Toc132223016 \h </w:instrText>
      </w:r>
      <w:r>
        <w:fldChar w:fldCharType="separate"/>
      </w:r>
      <w:r>
        <w:t>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"_Toc132223017" </w:instrText>
      </w:r>
      <w:r>
        <w:fldChar w:fldCharType="separate"/>
      </w:r>
      <w:r>
        <w:rPr>
          <w:rStyle w:val="24"/>
          <w:lang w:eastAsia="zh-CN"/>
        </w:rPr>
        <w:t>1.3</w:t>
      </w:r>
      <w:r>
        <w:rPr>
          <w:rFonts w:asciiTheme="minorHAnsi" w:hAnsiTheme="minorHAnsi" w:eastAsiaTheme="minorEastAsia" w:cstheme="minorBidi"/>
          <w:kern w:val="2"/>
          <w:sz w:val="21"/>
          <w:szCs w:val="22"/>
          <w:lang w:val="en-US" w:eastAsia="zh-CN"/>
        </w:rPr>
        <w:tab/>
      </w:r>
      <w:r>
        <w:rPr>
          <w:rStyle w:val="24"/>
          <w:lang w:eastAsia="zh-CN"/>
        </w:rPr>
        <w:t>项目用地影响和安置</w:t>
      </w:r>
      <w:r>
        <w:tab/>
      </w:r>
      <w:r>
        <w:fldChar w:fldCharType="begin"/>
      </w:r>
      <w:r>
        <w:instrText xml:space="preserve"> PAGEREF _Toc132223017 \h </w:instrText>
      </w:r>
      <w:r>
        <w:fldChar w:fldCharType="separate"/>
      </w:r>
      <w:r>
        <w:t>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"_Toc132223018" </w:instrText>
      </w:r>
      <w:r>
        <w:fldChar w:fldCharType="separate"/>
      </w:r>
      <w:r>
        <w:rPr>
          <w:rStyle w:val="24"/>
          <w:lang w:eastAsia="zh-CN"/>
        </w:rPr>
        <w:t>1.4</w:t>
      </w:r>
      <w:r>
        <w:rPr>
          <w:rFonts w:asciiTheme="minorHAnsi" w:hAnsiTheme="minorHAnsi" w:eastAsiaTheme="minorEastAsia" w:cstheme="minorBidi"/>
          <w:kern w:val="2"/>
          <w:sz w:val="21"/>
          <w:szCs w:val="22"/>
          <w:lang w:val="en-US" w:eastAsia="zh-CN"/>
        </w:rPr>
        <w:tab/>
      </w:r>
      <w:r>
        <w:rPr>
          <w:rStyle w:val="24"/>
          <w:lang w:eastAsia="zh-CN"/>
        </w:rPr>
        <w:t>减少移民影响的措施</w:t>
      </w:r>
      <w:r>
        <w:tab/>
      </w:r>
      <w:r>
        <w:fldChar w:fldCharType="begin"/>
      </w:r>
      <w:r>
        <w:instrText xml:space="preserve"> PAGEREF _Toc132223018 \h </w:instrText>
      </w:r>
      <w:r>
        <w:fldChar w:fldCharType="separate"/>
      </w:r>
      <w:r>
        <w:t>1</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"_Toc132223019" </w:instrText>
      </w:r>
      <w:r>
        <w:fldChar w:fldCharType="separate"/>
      </w:r>
      <w:r>
        <w:rPr>
          <w:rStyle w:val="24"/>
        </w:rPr>
        <w:t>2</w:t>
      </w:r>
      <w:r>
        <w:rPr>
          <w:rFonts w:asciiTheme="minorHAnsi" w:hAnsiTheme="minorHAnsi" w:eastAsiaTheme="minorEastAsia" w:cstheme="minorBidi"/>
          <w:kern w:val="2"/>
          <w:sz w:val="21"/>
          <w:szCs w:val="22"/>
          <w:lang w:val="en-US" w:eastAsia="zh-CN"/>
        </w:rPr>
        <w:tab/>
      </w:r>
      <w:r>
        <w:rPr>
          <w:rStyle w:val="24"/>
        </w:rPr>
        <w:t>移民安置影响与分析</w:t>
      </w:r>
      <w:r>
        <w:tab/>
      </w:r>
      <w:r>
        <w:fldChar w:fldCharType="begin"/>
      </w:r>
      <w:r>
        <w:instrText xml:space="preserve"> PAGEREF _Toc132223019 \h </w:instrText>
      </w:r>
      <w:r>
        <w:fldChar w:fldCharType="separate"/>
      </w:r>
      <w:r>
        <w:t>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"_Toc132223020" </w:instrText>
      </w:r>
      <w:r>
        <w:fldChar w:fldCharType="separate"/>
      </w:r>
      <w:r>
        <w:rPr>
          <w:rStyle w:val="24"/>
        </w:rPr>
        <w:t>2.1</w:t>
      </w:r>
      <w:r>
        <w:rPr>
          <w:rFonts w:asciiTheme="minorHAnsi" w:hAnsiTheme="minorHAnsi" w:eastAsiaTheme="minorEastAsia" w:cstheme="minorBidi"/>
          <w:kern w:val="2"/>
          <w:sz w:val="21"/>
          <w:szCs w:val="22"/>
          <w:lang w:val="en-US" w:eastAsia="zh-CN"/>
        </w:rPr>
        <w:tab/>
      </w:r>
      <w:r>
        <w:rPr>
          <w:rStyle w:val="24"/>
          <w:lang w:eastAsia="zh-CN"/>
        </w:rPr>
        <w:t>项目影响鉴别</w:t>
      </w:r>
      <w:r>
        <w:tab/>
      </w:r>
      <w:r>
        <w:fldChar w:fldCharType="begin"/>
      </w:r>
      <w:r>
        <w:instrText xml:space="preserve"> PAGEREF _Toc132223020 \h </w:instrText>
      </w:r>
      <w:r>
        <w:fldChar w:fldCharType="separate"/>
      </w:r>
      <w:r>
        <w:t>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"_Toc132223021" </w:instrText>
      </w:r>
      <w:r>
        <w:fldChar w:fldCharType="separate"/>
      </w:r>
      <w:r>
        <w:rPr>
          <w:rStyle w:val="24"/>
        </w:rPr>
        <w:t>2.2</w:t>
      </w:r>
      <w:r>
        <w:rPr>
          <w:rFonts w:asciiTheme="minorHAnsi" w:hAnsiTheme="minorHAnsi" w:eastAsiaTheme="minorEastAsia" w:cstheme="minorBidi"/>
          <w:kern w:val="2"/>
          <w:sz w:val="21"/>
          <w:szCs w:val="22"/>
          <w:lang w:val="en-US" w:eastAsia="zh-CN"/>
        </w:rPr>
        <w:tab/>
      </w:r>
      <w:r>
        <w:rPr>
          <w:rStyle w:val="24"/>
          <w:lang w:eastAsia="zh-CN"/>
        </w:rPr>
        <w:t>调查方法及过程</w:t>
      </w:r>
      <w:r>
        <w:tab/>
      </w:r>
      <w:r>
        <w:fldChar w:fldCharType="begin"/>
      </w:r>
      <w:r>
        <w:instrText xml:space="preserve"> PAGEREF _Toc132223021 \h </w:instrText>
      </w:r>
      <w:r>
        <w:fldChar w:fldCharType="separate"/>
      </w:r>
      <w:r>
        <w:t>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"_Toc132223022" </w:instrText>
      </w:r>
      <w:r>
        <w:fldChar w:fldCharType="separate"/>
      </w:r>
      <w:r>
        <w:rPr>
          <w:rStyle w:val="24"/>
          <w:lang w:eastAsia="zh-CN"/>
        </w:rPr>
        <w:t>2.3</w:t>
      </w:r>
      <w:r>
        <w:rPr>
          <w:rFonts w:asciiTheme="minorHAnsi" w:hAnsiTheme="minorHAnsi" w:eastAsiaTheme="minorEastAsia" w:cstheme="minorBidi"/>
          <w:kern w:val="2"/>
          <w:sz w:val="21"/>
          <w:szCs w:val="22"/>
          <w:lang w:val="en-US" w:eastAsia="zh-CN"/>
        </w:rPr>
        <w:tab/>
      </w:r>
      <w:r>
        <w:rPr>
          <w:rStyle w:val="24"/>
          <w:lang w:eastAsia="zh-CN"/>
        </w:rPr>
        <w:t>征地影响识别</w:t>
      </w:r>
      <w:r>
        <w:tab/>
      </w:r>
      <w:r>
        <w:fldChar w:fldCharType="begin"/>
      </w:r>
      <w:r>
        <w:instrText xml:space="preserve"> PAGEREF _Toc132223022 \h </w:instrText>
      </w:r>
      <w:r>
        <w:fldChar w:fldCharType="separate"/>
      </w:r>
      <w:r>
        <w:t>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"_Toc132223023" </w:instrText>
      </w:r>
      <w:r>
        <w:fldChar w:fldCharType="separate"/>
      </w:r>
      <w:r>
        <w:rPr>
          <w:rStyle w:val="24"/>
        </w:rPr>
        <w:t>2.4</w:t>
      </w:r>
      <w:r>
        <w:rPr>
          <w:rFonts w:asciiTheme="minorHAnsi" w:hAnsiTheme="minorHAnsi" w:eastAsiaTheme="minorEastAsia" w:cstheme="minorBidi"/>
          <w:kern w:val="2"/>
          <w:sz w:val="21"/>
          <w:szCs w:val="22"/>
          <w:lang w:val="en-US" w:eastAsia="zh-CN"/>
        </w:rPr>
        <w:tab/>
      </w:r>
      <w:r>
        <w:rPr>
          <w:rStyle w:val="24"/>
        </w:rPr>
        <w:t>永久征地</w:t>
      </w:r>
      <w:r>
        <w:tab/>
      </w:r>
      <w:r>
        <w:fldChar w:fldCharType="begin"/>
      </w:r>
      <w:r>
        <w:instrText xml:space="preserve"> PAGEREF _Toc132223023 \h </w:instrText>
      </w:r>
      <w:r>
        <w:fldChar w:fldCharType="separate"/>
      </w:r>
      <w:r>
        <w:t>3</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"_Toc132223024" </w:instrText>
      </w:r>
      <w:r>
        <w:fldChar w:fldCharType="separate"/>
      </w:r>
      <w:r>
        <w:rPr>
          <w:rStyle w:val="24"/>
          <w:lang w:eastAsia="zh-CN"/>
        </w:rPr>
        <w:t>2.5</w:t>
      </w:r>
      <w:r>
        <w:rPr>
          <w:rFonts w:asciiTheme="minorHAnsi" w:hAnsiTheme="minorHAnsi" w:eastAsiaTheme="minorEastAsia" w:cstheme="minorBidi"/>
          <w:kern w:val="2"/>
          <w:sz w:val="21"/>
          <w:szCs w:val="22"/>
          <w:lang w:val="en-US" w:eastAsia="zh-CN"/>
        </w:rPr>
        <w:tab/>
      </w:r>
      <w:r>
        <w:rPr>
          <w:rStyle w:val="24"/>
          <w:rFonts w:ascii="宋体" w:hAnsi="宋体" w:cs="宋体"/>
          <w:lang w:val="en-US" w:eastAsia="zh-CN"/>
        </w:rPr>
        <w:t>临时占地</w:t>
      </w:r>
      <w:r>
        <w:tab/>
      </w:r>
      <w:r>
        <w:fldChar w:fldCharType="begin"/>
      </w:r>
      <w:r>
        <w:instrText xml:space="preserve"> PAGEREF _Toc132223024 \h </w:instrText>
      </w:r>
      <w:r>
        <w:fldChar w:fldCharType="separate"/>
      </w:r>
      <w:r>
        <w:t>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"_Toc132223025" </w:instrText>
      </w:r>
      <w:r>
        <w:fldChar w:fldCharType="separate"/>
      </w:r>
      <w:r>
        <w:rPr>
          <w:rStyle w:val="24"/>
          <w:lang w:eastAsia="zh-CN"/>
        </w:rPr>
        <w:t>2.6</w:t>
      </w:r>
      <w:r>
        <w:rPr>
          <w:rFonts w:asciiTheme="minorHAnsi" w:hAnsiTheme="minorHAnsi" w:eastAsiaTheme="minorEastAsia" w:cstheme="minorBidi"/>
          <w:kern w:val="2"/>
          <w:sz w:val="21"/>
          <w:szCs w:val="22"/>
          <w:lang w:val="en-US" w:eastAsia="zh-CN"/>
        </w:rPr>
        <w:tab/>
      </w:r>
      <w:r>
        <w:rPr>
          <w:rStyle w:val="24"/>
          <w:lang w:eastAsia="zh-CN"/>
        </w:rPr>
        <w:t>房屋拆迁</w:t>
      </w:r>
      <w:r>
        <w:tab/>
      </w:r>
      <w:r>
        <w:fldChar w:fldCharType="begin"/>
      </w:r>
      <w:r>
        <w:instrText xml:space="preserve"> PAGEREF _Toc132223025 \h </w:instrText>
      </w:r>
      <w:r>
        <w:fldChar w:fldCharType="separate"/>
      </w:r>
      <w:r>
        <w:t>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"_Toc132223026" </w:instrText>
      </w:r>
      <w:r>
        <w:fldChar w:fldCharType="separate"/>
      </w:r>
      <w:r>
        <w:rPr>
          <w:rStyle w:val="24"/>
          <w:lang w:eastAsia="zh-CN"/>
        </w:rPr>
        <w:t>2.7</w:t>
      </w:r>
      <w:r>
        <w:rPr>
          <w:rFonts w:asciiTheme="minorHAnsi" w:hAnsiTheme="minorHAnsi" w:eastAsiaTheme="minorEastAsia" w:cstheme="minorBidi"/>
          <w:kern w:val="2"/>
          <w:sz w:val="21"/>
          <w:szCs w:val="22"/>
          <w:lang w:val="en-US" w:eastAsia="zh-CN"/>
        </w:rPr>
        <w:tab/>
      </w:r>
      <w:r>
        <w:rPr>
          <w:rStyle w:val="24"/>
          <w:lang w:val="en-US" w:eastAsia="zh-CN"/>
        </w:rPr>
        <w:t>弱势群体</w:t>
      </w:r>
      <w:r>
        <w:tab/>
      </w:r>
      <w:r>
        <w:fldChar w:fldCharType="begin"/>
      </w:r>
      <w:r>
        <w:instrText xml:space="preserve"> PAGEREF _Toc132223026 \h </w:instrText>
      </w:r>
      <w:r>
        <w:fldChar w:fldCharType="separate"/>
      </w:r>
      <w:r>
        <w:t>6</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"_Toc132223027" </w:instrText>
      </w:r>
      <w:r>
        <w:fldChar w:fldCharType="separate"/>
      </w:r>
      <w:r>
        <w:rPr>
          <w:rStyle w:val="24"/>
        </w:rPr>
        <w:t>3</w:t>
      </w:r>
      <w:r>
        <w:rPr>
          <w:rFonts w:asciiTheme="minorHAnsi" w:hAnsiTheme="minorHAnsi" w:eastAsiaTheme="minorEastAsia" w:cstheme="minorBidi"/>
          <w:kern w:val="2"/>
          <w:sz w:val="21"/>
          <w:szCs w:val="22"/>
          <w:lang w:val="en-US" w:eastAsia="zh-CN"/>
        </w:rPr>
        <w:tab/>
      </w:r>
      <w:r>
        <w:rPr>
          <w:rStyle w:val="24"/>
        </w:rPr>
        <w:t>社会经济调查</w:t>
      </w:r>
      <w:r>
        <w:tab/>
      </w:r>
      <w:r>
        <w:fldChar w:fldCharType="begin"/>
      </w:r>
      <w:r>
        <w:instrText xml:space="preserve"> PAGEREF _Toc132223027 \h </w:instrText>
      </w:r>
      <w:r>
        <w:fldChar w:fldCharType="separate"/>
      </w:r>
      <w:r>
        <w:t>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"_Toc132223028" </w:instrText>
      </w:r>
      <w:r>
        <w:fldChar w:fldCharType="separate"/>
      </w:r>
      <w:r>
        <w:rPr>
          <w:rStyle w:val="24"/>
        </w:rPr>
        <w:t>3.1</w:t>
      </w:r>
      <w:r>
        <w:rPr>
          <w:rFonts w:asciiTheme="minorHAnsi" w:hAnsiTheme="minorHAnsi" w:eastAsiaTheme="minorEastAsia" w:cstheme="minorBidi"/>
          <w:kern w:val="2"/>
          <w:sz w:val="21"/>
          <w:szCs w:val="22"/>
          <w:lang w:val="en-US" w:eastAsia="zh-CN"/>
        </w:rPr>
        <w:tab/>
      </w:r>
      <w:r>
        <w:rPr>
          <w:rStyle w:val="24"/>
        </w:rPr>
        <w:t>受影响</w:t>
      </w:r>
      <w:r>
        <w:rPr>
          <w:rStyle w:val="24"/>
          <w:lang w:eastAsia="zh-CN"/>
        </w:rPr>
        <w:t>县</w:t>
      </w:r>
      <w:r>
        <w:tab/>
      </w:r>
      <w:r>
        <w:fldChar w:fldCharType="begin"/>
      </w:r>
      <w:r>
        <w:instrText xml:space="preserve"> PAGEREF _Toc132223028 \h </w:instrText>
      </w:r>
      <w:r>
        <w:fldChar w:fldCharType="separate"/>
      </w:r>
      <w:r>
        <w:t>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"_Toc132223029" </w:instrText>
      </w:r>
      <w:r>
        <w:fldChar w:fldCharType="separate"/>
      </w:r>
      <w:r>
        <w:rPr>
          <w:rStyle w:val="24"/>
        </w:rPr>
        <w:t>3.2</w:t>
      </w:r>
      <w:r>
        <w:rPr>
          <w:rFonts w:asciiTheme="minorHAnsi" w:hAnsiTheme="minorHAnsi" w:eastAsiaTheme="minorEastAsia" w:cstheme="minorBidi"/>
          <w:kern w:val="2"/>
          <w:sz w:val="21"/>
          <w:szCs w:val="22"/>
          <w:lang w:val="en-US" w:eastAsia="zh-CN"/>
        </w:rPr>
        <w:tab/>
      </w:r>
      <w:r>
        <w:rPr>
          <w:rStyle w:val="24"/>
        </w:rPr>
        <w:t>受影响镇</w:t>
      </w:r>
      <w:r>
        <w:tab/>
      </w:r>
      <w:r>
        <w:fldChar w:fldCharType="begin"/>
      </w:r>
      <w:r>
        <w:instrText xml:space="preserve"> PAGEREF _Toc132223029 \h </w:instrText>
      </w:r>
      <w:r>
        <w:fldChar w:fldCharType="separate"/>
      </w:r>
      <w:r>
        <w:t>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"_Toc132223030" </w:instrText>
      </w:r>
      <w:r>
        <w:fldChar w:fldCharType="separate"/>
      </w:r>
      <w:r>
        <w:rPr>
          <w:rStyle w:val="24"/>
        </w:rPr>
        <w:t>3.3</w:t>
      </w:r>
      <w:r>
        <w:rPr>
          <w:rFonts w:asciiTheme="minorHAnsi" w:hAnsiTheme="minorHAnsi" w:eastAsiaTheme="minorEastAsia" w:cstheme="minorBidi"/>
          <w:kern w:val="2"/>
          <w:sz w:val="21"/>
          <w:szCs w:val="22"/>
          <w:lang w:val="en-US" w:eastAsia="zh-CN"/>
        </w:rPr>
        <w:tab/>
      </w:r>
      <w:r>
        <w:rPr>
          <w:rStyle w:val="24"/>
        </w:rPr>
        <w:t>受影响村</w:t>
      </w:r>
      <w:r>
        <w:tab/>
      </w:r>
      <w:r>
        <w:fldChar w:fldCharType="begin"/>
      </w:r>
      <w:r>
        <w:instrText xml:space="preserve"> PAGEREF _Toc132223030 \h </w:instrText>
      </w:r>
      <w:r>
        <w:fldChar w:fldCharType="separate"/>
      </w:r>
      <w:r>
        <w:t>8</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"_Toc132223031" </w:instrText>
      </w:r>
      <w:r>
        <w:fldChar w:fldCharType="separate"/>
      </w:r>
      <w:r>
        <w:rPr>
          <w:rStyle w:val="24"/>
          <w:lang w:eastAsia="zh-CN"/>
        </w:rPr>
        <w:t>3.4</w:t>
      </w:r>
      <w:r>
        <w:rPr>
          <w:rFonts w:asciiTheme="minorHAnsi" w:hAnsiTheme="minorHAnsi" w:eastAsiaTheme="minorEastAsia" w:cstheme="minorBidi"/>
          <w:kern w:val="2"/>
          <w:sz w:val="21"/>
          <w:szCs w:val="22"/>
          <w:lang w:val="en-US" w:eastAsia="zh-CN"/>
        </w:rPr>
        <w:tab/>
      </w:r>
      <w:r>
        <w:rPr>
          <w:rStyle w:val="24"/>
          <w:lang w:eastAsia="zh-CN"/>
        </w:rPr>
        <w:t>受影响户社会经济状况</w:t>
      </w:r>
      <w:r>
        <w:tab/>
      </w:r>
      <w:r>
        <w:fldChar w:fldCharType="begin"/>
      </w:r>
      <w:r>
        <w:instrText xml:space="preserve"> PAGEREF _Toc132223031 \h </w:instrText>
      </w:r>
      <w:r>
        <w:fldChar w:fldCharType="separate"/>
      </w:r>
      <w:r>
        <w:t>8</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"_Toc132223032" </w:instrText>
      </w:r>
      <w:r>
        <w:fldChar w:fldCharType="separate"/>
      </w:r>
      <w:r>
        <w:rPr>
          <w:rStyle w:val="24"/>
        </w:rPr>
        <w:t>4</w:t>
      </w:r>
      <w:r>
        <w:rPr>
          <w:rFonts w:asciiTheme="minorHAnsi" w:hAnsiTheme="minorHAnsi" w:eastAsiaTheme="minorEastAsia" w:cstheme="minorBidi"/>
          <w:kern w:val="2"/>
          <w:sz w:val="21"/>
          <w:szCs w:val="22"/>
          <w:lang w:val="en-US" w:eastAsia="zh-CN"/>
        </w:rPr>
        <w:tab/>
      </w:r>
      <w:r>
        <w:rPr>
          <w:rStyle w:val="24"/>
        </w:rPr>
        <w:t>移民安置的法律和政策框架</w:t>
      </w:r>
      <w:r>
        <w:tab/>
      </w:r>
      <w:r>
        <w:fldChar w:fldCharType="begin"/>
      </w:r>
      <w:r>
        <w:instrText xml:space="preserve"> PAGEREF _Toc132223032 \h </w:instrText>
      </w:r>
      <w:r>
        <w:fldChar w:fldCharType="separate"/>
      </w:r>
      <w:r>
        <w:t>14</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"_Toc132223033" </w:instrText>
      </w:r>
      <w:r>
        <w:fldChar w:fldCharType="separate"/>
      </w:r>
      <w:r>
        <w:rPr>
          <w:rStyle w:val="24"/>
        </w:rPr>
        <w:t>4.1</w:t>
      </w:r>
      <w:r>
        <w:rPr>
          <w:rFonts w:asciiTheme="minorHAnsi" w:hAnsiTheme="minorHAnsi" w:eastAsiaTheme="minorEastAsia" w:cstheme="minorBidi"/>
          <w:kern w:val="2"/>
          <w:sz w:val="21"/>
          <w:szCs w:val="22"/>
          <w:lang w:val="en-US" w:eastAsia="zh-CN"/>
        </w:rPr>
        <w:tab/>
      </w:r>
      <w:r>
        <w:rPr>
          <w:rStyle w:val="24"/>
        </w:rPr>
        <w:t>移民安置的法律和政策框架</w:t>
      </w:r>
      <w:r>
        <w:tab/>
      </w:r>
      <w:r>
        <w:fldChar w:fldCharType="begin"/>
      </w:r>
      <w:r>
        <w:instrText xml:space="preserve"> PAGEREF _Toc132223033 \h </w:instrText>
      </w:r>
      <w:r>
        <w:fldChar w:fldCharType="separate"/>
      </w:r>
      <w:r>
        <w:t>14</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"_Toc132223034" </w:instrText>
      </w:r>
      <w:r>
        <w:fldChar w:fldCharType="separate"/>
      </w:r>
      <w:r>
        <w:rPr>
          <w:rStyle w:val="24"/>
          <w:lang w:eastAsia="zh-CN"/>
        </w:rPr>
        <w:t>4.2</w:t>
      </w:r>
      <w:r>
        <w:rPr>
          <w:rFonts w:asciiTheme="minorHAnsi" w:hAnsiTheme="minorHAnsi" w:eastAsiaTheme="minorEastAsia" w:cstheme="minorBidi"/>
          <w:kern w:val="2"/>
          <w:sz w:val="21"/>
          <w:szCs w:val="22"/>
          <w:lang w:val="en-US" w:eastAsia="zh-CN"/>
        </w:rPr>
        <w:tab/>
      </w:r>
      <w:r>
        <w:rPr>
          <w:rStyle w:val="24"/>
          <w:lang w:eastAsia="zh-CN"/>
        </w:rPr>
        <w:t>亚行非自愿移民安置政策</w:t>
      </w:r>
      <w:r>
        <w:tab/>
      </w:r>
      <w:r>
        <w:fldChar w:fldCharType="begin"/>
      </w:r>
      <w:r>
        <w:instrText xml:space="preserve"> PAGEREF _Toc132223034 \h </w:instrText>
      </w:r>
      <w:r>
        <w:fldChar w:fldCharType="separate"/>
      </w:r>
      <w:r>
        <w:t>15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"_Toc132223035" </w:instrText>
      </w:r>
      <w:r>
        <w:fldChar w:fldCharType="separate"/>
      </w:r>
      <w:r>
        <w:rPr>
          <w:rStyle w:val="24"/>
          <w:lang w:eastAsia="zh-CN"/>
        </w:rPr>
        <w:t>4.3</w:t>
      </w:r>
      <w:r>
        <w:rPr>
          <w:rFonts w:asciiTheme="minorHAnsi" w:hAnsiTheme="minorHAnsi" w:eastAsiaTheme="minorEastAsia" w:cstheme="minorBidi"/>
          <w:kern w:val="2"/>
          <w:sz w:val="21"/>
          <w:szCs w:val="22"/>
          <w:lang w:val="en-US" w:eastAsia="zh-CN"/>
        </w:rPr>
        <w:tab/>
      </w:r>
      <w:r>
        <w:rPr>
          <w:rStyle w:val="24"/>
          <w:lang w:eastAsia="zh-CN"/>
        </w:rPr>
        <w:t>中国与亚行的政策差异及调节措施</w:t>
      </w:r>
      <w:r>
        <w:tab/>
      </w:r>
      <w:r>
        <w:fldChar w:fldCharType="begin"/>
      </w:r>
      <w:r>
        <w:instrText xml:space="preserve"> PAGEREF _Toc132223035 \h </w:instrText>
      </w:r>
      <w:r>
        <w:fldChar w:fldCharType="separate"/>
      </w:r>
      <w:r>
        <w:t>15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"_Toc132223036" </w:instrText>
      </w:r>
      <w:r>
        <w:fldChar w:fldCharType="separate"/>
      </w:r>
      <w:r>
        <w:rPr>
          <w:rStyle w:val="24"/>
        </w:rPr>
        <w:t>4.4</w:t>
      </w:r>
      <w:r>
        <w:rPr>
          <w:rFonts w:asciiTheme="minorHAnsi" w:hAnsiTheme="minorHAnsi" w:eastAsiaTheme="minorEastAsia" w:cstheme="minorBidi"/>
          <w:kern w:val="2"/>
          <w:sz w:val="21"/>
          <w:szCs w:val="22"/>
          <w:lang w:val="en-US" w:eastAsia="zh-CN"/>
        </w:rPr>
        <w:tab/>
      </w:r>
      <w:r>
        <w:rPr>
          <w:rStyle w:val="24"/>
        </w:rPr>
        <w:t>本子项目的政策</w:t>
      </w:r>
      <w:r>
        <w:tab/>
      </w:r>
      <w:r>
        <w:fldChar w:fldCharType="begin"/>
      </w:r>
      <w:r>
        <w:instrText xml:space="preserve"> PAGEREF _Toc132223036 \h </w:instrText>
      </w:r>
      <w:r>
        <w:fldChar w:fldCharType="separate"/>
      </w:r>
      <w:r>
        <w:t>19</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"_Toc132223037" </w:instrText>
      </w:r>
      <w:r>
        <w:fldChar w:fldCharType="separate"/>
      </w:r>
      <w:r>
        <w:rPr>
          <w:rStyle w:val="24"/>
          <w:lang w:eastAsia="zh-CN"/>
        </w:rPr>
        <w:t>4.5</w:t>
      </w:r>
      <w:r>
        <w:rPr>
          <w:rFonts w:asciiTheme="minorHAnsi" w:hAnsiTheme="minorHAnsi" w:eastAsiaTheme="minorEastAsia" w:cstheme="minorBidi"/>
          <w:kern w:val="2"/>
          <w:sz w:val="21"/>
          <w:szCs w:val="22"/>
          <w:lang w:val="en-US" w:eastAsia="zh-CN"/>
        </w:rPr>
        <w:tab/>
      </w:r>
      <w:r>
        <w:rPr>
          <w:rStyle w:val="24"/>
        </w:rPr>
        <w:t>移民生计恢复措施</w:t>
      </w:r>
      <w:r>
        <w:tab/>
      </w:r>
      <w:r>
        <w:fldChar w:fldCharType="begin"/>
      </w:r>
      <w:r>
        <w:instrText xml:space="preserve"> PAGEREF _Toc132223037 \h </w:instrText>
      </w:r>
      <w:r>
        <w:fldChar w:fldCharType="separate"/>
      </w:r>
      <w:r>
        <w:t>26</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"_Toc132223038" </w:instrText>
      </w:r>
      <w:r>
        <w:fldChar w:fldCharType="separate"/>
      </w:r>
      <w:r>
        <w:rPr>
          <w:rStyle w:val="24"/>
          <w:lang w:eastAsia="zh-CN"/>
        </w:rPr>
        <w:t>5</w:t>
      </w:r>
      <w:r>
        <w:rPr>
          <w:rFonts w:asciiTheme="minorHAnsi" w:hAnsiTheme="minorHAnsi" w:eastAsiaTheme="minorEastAsia" w:cstheme="minorBidi"/>
          <w:kern w:val="2"/>
          <w:sz w:val="21"/>
          <w:szCs w:val="22"/>
          <w:lang w:val="en-US" w:eastAsia="zh-CN"/>
        </w:rPr>
        <w:tab/>
      </w:r>
      <w:r>
        <w:rPr>
          <w:rStyle w:val="24"/>
          <w:lang w:eastAsia="zh-CN"/>
        </w:rPr>
        <w:t>成本估算、资金来源和管理</w:t>
      </w:r>
      <w:r>
        <w:tab/>
      </w:r>
      <w:r>
        <w:fldChar w:fldCharType="begin"/>
      </w:r>
      <w:r>
        <w:instrText xml:space="preserve"> PAGEREF _Toc132223038 \h </w:instrText>
      </w:r>
      <w:r>
        <w:fldChar w:fldCharType="separate"/>
      </w:r>
      <w:r>
        <w:t>33</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"_Toc132223039" </w:instrText>
      </w:r>
      <w:r>
        <w:fldChar w:fldCharType="separate"/>
      </w:r>
      <w:r>
        <w:rPr>
          <w:rStyle w:val="24"/>
        </w:rPr>
        <w:t>5.1</w:t>
      </w:r>
      <w:r>
        <w:rPr>
          <w:rFonts w:asciiTheme="minorHAnsi" w:hAnsiTheme="minorHAnsi" w:eastAsiaTheme="minorEastAsia" w:cstheme="minorBidi"/>
          <w:kern w:val="2"/>
          <w:sz w:val="21"/>
          <w:szCs w:val="22"/>
          <w:lang w:val="en-US" w:eastAsia="zh-CN"/>
        </w:rPr>
        <w:tab/>
      </w:r>
      <w:r>
        <w:rPr>
          <w:rStyle w:val="24"/>
        </w:rPr>
        <w:t>移民安置成本估算</w:t>
      </w:r>
      <w:r>
        <w:tab/>
      </w:r>
      <w:r>
        <w:fldChar w:fldCharType="begin"/>
      </w:r>
      <w:r>
        <w:instrText xml:space="preserve"> PAGEREF _Toc132223039 \h </w:instrText>
      </w:r>
      <w:r>
        <w:fldChar w:fldCharType="separate"/>
      </w:r>
      <w:r>
        <w:t>33</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"_Toc132223040" </w:instrText>
      </w:r>
      <w:r>
        <w:fldChar w:fldCharType="separate"/>
      </w:r>
      <w:r>
        <w:rPr>
          <w:rStyle w:val="24"/>
        </w:rPr>
        <w:t>5.2</w:t>
      </w:r>
      <w:r>
        <w:rPr>
          <w:rFonts w:asciiTheme="minorHAnsi" w:hAnsiTheme="minorHAnsi" w:eastAsiaTheme="minorEastAsia" w:cstheme="minorBidi"/>
          <w:kern w:val="2"/>
          <w:sz w:val="21"/>
          <w:szCs w:val="22"/>
          <w:lang w:val="en-US" w:eastAsia="zh-CN"/>
        </w:rPr>
        <w:tab/>
      </w:r>
      <w:r>
        <w:rPr>
          <w:rStyle w:val="24"/>
        </w:rPr>
        <w:t>年度资金使用计划</w:t>
      </w:r>
      <w:r>
        <w:tab/>
      </w:r>
      <w:r>
        <w:fldChar w:fldCharType="begin"/>
      </w:r>
      <w:r>
        <w:instrText xml:space="preserve"> PAGEREF _Toc132223040 \h </w:instrText>
      </w:r>
      <w:r>
        <w:fldChar w:fldCharType="separate"/>
      </w:r>
      <w:r>
        <w:t>36</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"_Toc132223041" </w:instrText>
      </w:r>
      <w:r>
        <w:fldChar w:fldCharType="separate"/>
      </w:r>
      <w:r>
        <w:rPr>
          <w:rStyle w:val="24"/>
        </w:rPr>
        <w:t>5.3</w:t>
      </w:r>
      <w:r>
        <w:rPr>
          <w:rFonts w:asciiTheme="minorHAnsi" w:hAnsiTheme="minorHAnsi" w:eastAsiaTheme="minorEastAsia" w:cstheme="minorBidi"/>
          <w:kern w:val="2"/>
          <w:sz w:val="21"/>
          <w:szCs w:val="22"/>
          <w:lang w:val="en-US" w:eastAsia="zh-CN"/>
        </w:rPr>
        <w:tab/>
      </w:r>
      <w:r>
        <w:rPr>
          <w:rStyle w:val="24"/>
        </w:rPr>
        <w:t>安置资金来源</w:t>
      </w:r>
      <w:r>
        <w:tab/>
      </w:r>
      <w:r>
        <w:fldChar w:fldCharType="begin"/>
      </w:r>
      <w:r>
        <w:instrText xml:space="preserve"> PAGEREF _Toc132223041 \h </w:instrText>
      </w:r>
      <w:r>
        <w:fldChar w:fldCharType="separate"/>
      </w:r>
      <w:r>
        <w:t>36</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"_Toc132223042" </w:instrText>
      </w:r>
      <w:r>
        <w:fldChar w:fldCharType="separate"/>
      </w:r>
      <w:r>
        <w:rPr>
          <w:rStyle w:val="24"/>
          <w:lang w:eastAsia="zh-CN"/>
        </w:rPr>
        <w:t>5.4</w:t>
      </w:r>
      <w:r>
        <w:rPr>
          <w:rFonts w:asciiTheme="minorHAnsi" w:hAnsiTheme="minorHAnsi" w:eastAsiaTheme="minorEastAsia" w:cstheme="minorBidi"/>
          <w:kern w:val="2"/>
          <w:sz w:val="21"/>
          <w:szCs w:val="22"/>
          <w:lang w:val="en-US" w:eastAsia="zh-CN"/>
        </w:rPr>
        <w:tab/>
      </w:r>
      <w:r>
        <w:rPr>
          <w:rStyle w:val="24"/>
          <w:lang w:eastAsia="zh-CN"/>
        </w:rPr>
        <w:t>资金流动和支付时间表</w:t>
      </w:r>
      <w:r>
        <w:tab/>
      </w:r>
      <w:r>
        <w:fldChar w:fldCharType="begin"/>
      </w:r>
      <w:r>
        <w:instrText xml:space="preserve"> PAGEREF _Toc132223042 \h </w:instrText>
      </w:r>
      <w:r>
        <w:fldChar w:fldCharType="separate"/>
      </w:r>
      <w:r>
        <w:t>36</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"_Toc132223043" </w:instrText>
      </w:r>
      <w:r>
        <w:fldChar w:fldCharType="separate"/>
      </w:r>
      <w:r>
        <w:rPr>
          <w:rStyle w:val="24"/>
        </w:rPr>
        <w:t>6</w:t>
      </w:r>
      <w:r>
        <w:rPr>
          <w:rFonts w:asciiTheme="minorHAnsi" w:hAnsiTheme="minorHAnsi" w:eastAsiaTheme="minorEastAsia" w:cstheme="minorBidi"/>
          <w:kern w:val="2"/>
          <w:sz w:val="21"/>
          <w:szCs w:val="22"/>
          <w:lang w:val="en-US" w:eastAsia="zh-CN"/>
        </w:rPr>
        <w:tab/>
      </w:r>
      <w:r>
        <w:rPr>
          <w:rStyle w:val="24"/>
        </w:rPr>
        <w:t>征地移民安置实施计划</w:t>
      </w:r>
      <w:r>
        <w:tab/>
      </w:r>
      <w:r>
        <w:fldChar w:fldCharType="begin"/>
      </w:r>
      <w:r>
        <w:instrText xml:space="preserve"> PAGEREF _Toc132223043 \h </w:instrText>
      </w:r>
      <w:r>
        <w:fldChar w:fldCharType="separate"/>
      </w:r>
      <w:r>
        <w:t>37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"_Toc132223044" </w:instrText>
      </w:r>
      <w:r>
        <w:fldChar w:fldCharType="separate"/>
      </w:r>
      <w:r>
        <w:rPr>
          <w:rStyle w:val="24"/>
          <w:lang w:eastAsia="zh-CN"/>
        </w:rPr>
        <w:t>6.1</w:t>
      </w:r>
      <w:r>
        <w:rPr>
          <w:rFonts w:asciiTheme="minorHAnsi" w:hAnsiTheme="minorHAnsi" w:eastAsiaTheme="minorEastAsia" w:cstheme="minorBidi"/>
          <w:kern w:val="2"/>
          <w:sz w:val="21"/>
          <w:szCs w:val="22"/>
          <w:lang w:val="en-US" w:eastAsia="zh-CN"/>
        </w:rPr>
        <w:tab/>
      </w:r>
      <w:r>
        <w:rPr>
          <w:rStyle w:val="24"/>
          <w:lang w:eastAsia="zh-CN"/>
        </w:rPr>
        <w:t>移民安置与施工进度协调原则</w:t>
      </w:r>
      <w:r>
        <w:tab/>
      </w:r>
      <w:r>
        <w:fldChar w:fldCharType="begin"/>
      </w:r>
      <w:r>
        <w:instrText xml:space="preserve"> PAGEREF _Toc132223044 \h </w:instrText>
      </w:r>
      <w:r>
        <w:fldChar w:fldCharType="separate"/>
      </w:r>
      <w:r>
        <w:t>37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"_Toc132223045" </w:instrText>
      </w:r>
      <w:r>
        <w:fldChar w:fldCharType="separate"/>
      </w:r>
      <w:r>
        <w:rPr>
          <w:rStyle w:val="24"/>
          <w:lang w:eastAsia="zh-CN"/>
        </w:rPr>
        <w:t>6.2</w:t>
      </w:r>
      <w:r>
        <w:rPr>
          <w:rFonts w:asciiTheme="minorHAnsi" w:hAnsiTheme="minorHAnsi" w:eastAsiaTheme="minorEastAsia" w:cstheme="minorBidi"/>
          <w:kern w:val="2"/>
          <w:sz w:val="21"/>
          <w:szCs w:val="22"/>
          <w:lang w:val="en-US" w:eastAsia="zh-CN"/>
        </w:rPr>
        <w:tab/>
      </w:r>
      <w:r>
        <w:rPr>
          <w:rStyle w:val="24"/>
          <w:lang w:eastAsia="zh-CN"/>
        </w:rPr>
        <w:t>征地移民安置实施程序</w:t>
      </w:r>
      <w:r>
        <w:tab/>
      </w:r>
      <w:r>
        <w:fldChar w:fldCharType="begin"/>
      </w:r>
      <w:r>
        <w:instrText xml:space="preserve"> PAGEREF _Toc132223045 \h </w:instrText>
      </w:r>
      <w:r>
        <w:fldChar w:fldCharType="separate"/>
      </w:r>
      <w:r>
        <w:t>37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"_Toc132223046" </w:instrText>
      </w:r>
      <w:r>
        <w:fldChar w:fldCharType="separate"/>
      </w:r>
      <w:r>
        <w:rPr>
          <w:rStyle w:val="24"/>
        </w:rPr>
        <w:t>6.3</w:t>
      </w:r>
      <w:r>
        <w:rPr>
          <w:rFonts w:asciiTheme="minorHAnsi" w:hAnsiTheme="minorHAnsi" w:eastAsiaTheme="minorEastAsia" w:cstheme="minorBidi"/>
          <w:kern w:val="2"/>
          <w:sz w:val="21"/>
          <w:szCs w:val="22"/>
          <w:lang w:val="en-US" w:eastAsia="zh-CN"/>
        </w:rPr>
        <w:tab/>
      </w:r>
      <w:r>
        <w:rPr>
          <w:rStyle w:val="24"/>
        </w:rPr>
        <w:t>移民安置实施计划</w:t>
      </w:r>
      <w:r>
        <w:tab/>
      </w:r>
      <w:r>
        <w:fldChar w:fldCharType="begin"/>
      </w:r>
      <w:r>
        <w:instrText xml:space="preserve"> PAGEREF _Toc132223046 \h </w:instrText>
      </w:r>
      <w:r>
        <w:fldChar w:fldCharType="separate"/>
      </w:r>
      <w:r>
        <w:t>38</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"_Toc132223047" </w:instrText>
      </w:r>
      <w:r>
        <w:fldChar w:fldCharType="separate"/>
      </w:r>
      <w:r>
        <w:rPr>
          <w:rStyle w:val="24"/>
        </w:rPr>
        <w:t>7</w:t>
      </w:r>
      <w:r>
        <w:rPr>
          <w:rFonts w:asciiTheme="minorHAnsi" w:hAnsiTheme="minorHAnsi" w:eastAsiaTheme="minorEastAsia" w:cstheme="minorBidi"/>
          <w:kern w:val="2"/>
          <w:sz w:val="21"/>
          <w:szCs w:val="22"/>
          <w:lang w:val="en-US" w:eastAsia="zh-CN"/>
        </w:rPr>
        <w:tab/>
      </w:r>
      <w:r>
        <w:rPr>
          <w:rStyle w:val="24"/>
        </w:rPr>
        <w:t>机构设立与能力建设</w:t>
      </w:r>
      <w:r>
        <w:tab/>
      </w:r>
      <w:r>
        <w:fldChar w:fldCharType="begin"/>
      </w:r>
      <w:r>
        <w:instrText xml:space="preserve"> PAGEREF _Toc132223047 \h </w:instrText>
      </w:r>
      <w:r>
        <w:fldChar w:fldCharType="separate"/>
      </w:r>
      <w:r>
        <w:t>41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"_Toc132223048" </w:instrText>
      </w:r>
      <w:r>
        <w:fldChar w:fldCharType="separate"/>
      </w:r>
      <w:r>
        <w:rPr>
          <w:rStyle w:val="24"/>
        </w:rPr>
        <w:t>7.1</w:t>
      </w:r>
      <w:r>
        <w:rPr>
          <w:rFonts w:asciiTheme="minorHAnsi" w:hAnsiTheme="minorHAnsi" w:eastAsiaTheme="minorEastAsia" w:cstheme="minorBidi"/>
          <w:kern w:val="2"/>
          <w:sz w:val="21"/>
          <w:szCs w:val="22"/>
          <w:lang w:val="en-US" w:eastAsia="zh-CN"/>
        </w:rPr>
        <w:tab/>
      </w:r>
      <w:r>
        <w:rPr>
          <w:rStyle w:val="24"/>
        </w:rPr>
        <w:t>移民安置执行机构</w:t>
      </w:r>
      <w:r>
        <w:tab/>
      </w:r>
      <w:r>
        <w:fldChar w:fldCharType="begin"/>
      </w:r>
      <w:r>
        <w:instrText xml:space="preserve"> PAGEREF _Toc132223048 \h </w:instrText>
      </w:r>
      <w:r>
        <w:fldChar w:fldCharType="separate"/>
      </w:r>
      <w:r>
        <w:t>41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"_Toc132223049" </w:instrText>
      </w:r>
      <w:r>
        <w:fldChar w:fldCharType="separate"/>
      </w:r>
      <w:r>
        <w:rPr>
          <w:rStyle w:val="24"/>
        </w:rPr>
        <w:t>7.2</w:t>
      </w:r>
      <w:r>
        <w:rPr>
          <w:rFonts w:asciiTheme="minorHAnsi" w:hAnsiTheme="minorHAnsi" w:eastAsiaTheme="minorEastAsia" w:cstheme="minorBidi"/>
          <w:kern w:val="2"/>
          <w:sz w:val="21"/>
          <w:szCs w:val="22"/>
          <w:lang w:val="en-US" w:eastAsia="zh-CN"/>
        </w:rPr>
        <w:tab/>
      </w:r>
      <w:r>
        <w:rPr>
          <w:rStyle w:val="24"/>
        </w:rPr>
        <w:t>机构组织和责任</w:t>
      </w:r>
      <w:r>
        <w:tab/>
      </w:r>
      <w:r>
        <w:fldChar w:fldCharType="begin"/>
      </w:r>
      <w:r>
        <w:instrText xml:space="preserve"> PAGEREF _Toc132223049 \h </w:instrText>
      </w:r>
      <w:r>
        <w:fldChar w:fldCharType="separate"/>
      </w:r>
      <w:r>
        <w:t>41</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"_Toc132223050" </w:instrText>
      </w:r>
      <w:r>
        <w:fldChar w:fldCharType="separate"/>
      </w:r>
      <w:r>
        <w:rPr>
          <w:rStyle w:val="24"/>
        </w:rPr>
        <w:t>7.3</w:t>
      </w:r>
      <w:r>
        <w:rPr>
          <w:rFonts w:asciiTheme="minorHAnsi" w:hAnsiTheme="minorHAnsi" w:eastAsiaTheme="minorEastAsia" w:cstheme="minorBidi"/>
          <w:kern w:val="2"/>
          <w:sz w:val="21"/>
          <w:szCs w:val="22"/>
          <w:lang w:val="en-US" w:eastAsia="zh-CN"/>
        </w:rPr>
        <w:tab/>
      </w:r>
      <w:r>
        <w:rPr>
          <w:rStyle w:val="24"/>
        </w:rPr>
        <w:t>机构能力和人员配置</w:t>
      </w:r>
      <w:r>
        <w:tab/>
      </w:r>
      <w:r>
        <w:fldChar w:fldCharType="begin"/>
      </w:r>
      <w:r>
        <w:instrText xml:space="preserve"> PAGEREF _Toc132223050 \h </w:instrText>
      </w:r>
      <w:r>
        <w:fldChar w:fldCharType="separate"/>
      </w:r>
      <w:r>
        <w:t>43</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"_Toc132223051" </w:instrText>
      </w:r>
      <w:r>
        <w:fldChar w:fldCharType="separate"/>
      </w:r>
      <w:r>
        <w:rPr>
          <w:rStyle w:val="24"/>
        </w:rPr>
        <w:t>7.4</w:t>
      </w:r>
      <w:r>
        <w:rPr>
          <w:rFonts w:asciiTheme="minorHAnsi" w:hAnsiTheme="minorHAnsi" w:eastAsiaTheme="minorEastAsia" w:cstheme="minorBidi"/>
          <w:kern w:val="2"/>
          <w:sz w:val="21"/>
          <w:szCs w:val="22"/>
          <w:lang w:val="en-US" w:eastAsia="zh-CN"/>
        </w:rPr>
        <w:tab/>
      </w:r>
      <w:r>
        <w:rPr>
          <w:rStyle w:val="24"/>
        </w:rPr>
        <w:t>加强机构能力的措施</w:t>
      </w:r>
      <w:r>
        <w:tab/>
      </w:r>
      <w:r>
        <w:fldChar w:fldCharType="begin"/>
      </w:r>
      <w:r>
        <w:instrText xml:space="preserve"> PAGEREF _Toc132223051 \h </w:instrText>
      </w:r>
      <w:r>
        <w:fldChar w:fldCharType="separate"/>
      </w:r>
      <w:r>
        <w:t>44</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"_Toc132223052" </w:instrText>
      </w:r>
      <w:r>
        <w:fldChar w:fldCharType="separate"/>
      </w:r>
      <w:r>
        <w:rPr>
          <w:rStyle w:val="24"/>
          <w:lang w:eastAsia="zh-CN"/>
        </w:rPr>
        <w:t>8</w:t>
      </w:r>
      <w:r>
        <w:rPr>
          <w:rFonts w:asciiTheme="minorHAnsi" w:hAnsiTheme="minorHAnsi" w:eastAsiaTheme="minorEastAsia" w:cstheme="minorBidi"/>
          <w:kern w:val="2"/>
          <w:sz w:val="21"/>
          <w:szCs w:val="22"/>
          <w:lang w:val="en-US" w:eastAsia="zh-CN"/>
        </w:rPr>
        <w:tab/>
      </w:r>
      <w:r>
        <w:rPr>
          <w:rStyle w:val="24"/>
          <w:lang w:eastAsia="zh-CN"/>
        </w:rPr>
        <w:t>公众参与、咨询和信息披露</w:t>
      </w:r>
      <w:r>
        <w:tab/>
      </w:r>
      <w:r>
        <w:fldChar w:fldCharType="begin"/>
      </w:r>
      <w:r>
        <w:instrText xml:space="preserve"> PAGEREF _Toc132223052 \h </w:instrText>
      </w:r>
      <w:r>
        <w:fldChar w:fldCharType="separate"/>
      </w:r>
      <w:r>
        <w:t>45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"_Toc132223053" </w:instrText>
      </w:r>
      <w:r>
        <w:fldChar w:fldCharType="separate"/>
      </w:r>
      <w:r>
        <w:rPr>
          <w:rStyle w:val="24"/>
          <w:lang w:eastAsia="zh-CN"/>
        </w:rPr>
        <w:t>8.1</w:t>
      </w:r>
      <w:r>
        <w:rPr>
          <w:rFonts w:asciiTheme="minorHAnsi" w:hAnsiTheme="minorHAnsi" w:eastAsiaTheme="minorEastAsia" w:cstheme="minorBidi"/>
          <w:kern w:val="2"/>
          <w:sz w:val="21"/>
          <w:szCs w:val="22"/>
          <w:lang w:val="en-US" w:eastAsia="zh-CN"/>
        </w:rPr>
        <w:tab/>
      </w:r>
      <w:r>
        <w:rPr>
          <w:rStyle w:val="24"/>
          <w:lang w:eastAsia="zh-CN"/>
        </w:rPr>
        <w:t>公众参与和社区咨询活动</w:t>
      </w:r>
      <w:r>
        <w:tab/>
      </w:r>
      <w:r>
        <w:fldChar w:fldCharType="begin"/>
      </w:r>
      <w:r>
        <w:instrText xml:space="preserve"> PAGEREF _Toc132223053 \h </w:instrText>
      </w:r>
      <w:r>
        <w:fldChar w:fldCharType="separate"/>
      </w:r>
      <w:r>
        <w:t>45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"_Toc132223054" </w:instrText>
      </w:r>
      <w:r>
        <w:fldChar w:fldCharType="separate"/>
      </w:r>
      <w:r>
        <w:rPr>
          <w:rStyle w:val="24"/>
        </w:rPr>
        <w:t>8.2</w:t>
      </w:r>
      <w:r>
        <w:rPr>
          <w:rFonts w:asciiTheme="minorHAnsi" w:hAnsiTheme="minorHAnsi" w:eastAsiaTheme="minorEastAsia" w:cstheme="minorBidi"/>
          <w:kern w:val="2"/>
          <w:sz w:val="21"/>
          <w:szCs w:val="22"/>
          <w:lang w:val="en-US" w:eastAsia="zh-CN"/>
        </w:rPr>
        <w:tab/>
      </w:r>
      <w:r>
        <w:rPr>
          <w:rStyle w:val="24"/>
        </w:rPr>
        <w:t>民意调查</w:t>
      </w:r>
      <w:r>
        <w:tab/>
      </w:r>
      <w:r>
        <w:fldChar w:fldCharType="begin"/>
      </w:r>
      <w:r>
        <w:instrText xml:space="preserve"> PAGEREF _Toc132223054 \h </w:instrText>
      </w:r>
      <w:r>
        <w:fldChar w:fldCharType="separate"/>
      </w:r>
      <w:r>
        <w:t>47</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"_Toc132223055" </w:instrText>
      </w:r>
      <w:r>
        <w:fldChar w:fldCharType="separate"/>
      </w:r>
      <w:r>
        <w:rPr>
          <w:rStyle w:val="24"/>
          <w:lang w:eastAsia="zh-CN"/>
        </w:rPr>
        <w:t>8.3</w:t>
      </w:r>
      <w:r>
        <w:rPr>
          <w:rFonts w:asciiTheme="minorHAnsi" w:hAnsiTheme="minorHAnsi" w:eastAsiaTheme="minorEastAsia" w:cstheme="minorBidi"/>
          <w:kern w:val="2"/>
          <w:sz w:val="21"/>
          <w:szCs w:val="22"/>
          <w:lang w:val="en-US" w:eastAsia="zh-CN"/>
        </w:rPr>
        <w:tab/>
      </w:r>
      <w:r>
        <w:rPr>
          <w:rStyle w:val="24"/>
          <w:lang w:eastAsia="zh-CN"/>
        </w:rPr>
        <w:t>项目实施阶段的公众参与计划</w:t>
      </w:r>
      <w:r>
        <w:tab/>
      </w:r>
      <w:r>
        <w:fldChar w:fldCharType="begin"/>
      </w:r>
      <w:r>
        <w:instrText xml:space="preserve"> PAGEREF _Toc132223055 \h </w:instrText>
      </w:r>
      <w:r>
        <w:fldChar w:fldCharType="separate"/>
      </w:r>
      <w:r>
        <w:t>50</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"_Toc132223056" </w:instrText>
      </w:r>
      <w:r>
        <w:fldChar w:fldCharType="separate"/>
      </w:r>
      <w:r>
        <w:rPr>
          <w:rStyle w:val="24"/>
        </w:rPr>
        <w:t>8.4</w:t>
      </w:r>
      <w:r>
        <w:rPr>
          <w:rFonts w:asciiTheme="minorHAnsi" w:hAnsiTheme="minorHAnsi" w:eastAsiaTheme="minorEastAsia" w:cstheme="minorBidi"/>
          <w:kern w:val="2"/>
          <w:sz w:val="21"/>
          <w:szCs w:val="22"/>
          <w:lang w:val="en-US" w:eastAsia="zh-CN"/>
        </w:rPr>
        <w:tab/>
      </w:r>
      <w:r>
        <w:rPr>
          <w:rStyle w:val="24"/>
        </w:rPr>
        <w:t>信息披露</w:t>
      </w:r>
      <w:r>
        <w:tab/>
      </w:r>
      <w:r>
        <w:fldChar w:fldCharType="begin"/>
      </w:r>
      <w:r>
        <w:instrText xml:space="preserve"> PAGEREF _Toc132223056 \h </w:instrText>
      </w:r>
      <w:r>
        <w:fldChar w:fldCharType="separate"/>
      </w:r>
      <w:r>
        <w:t>50</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"_Toc132223057" </w:instrText>
      </w:r>
      <w:r>
        <w:fldChar w:fldCharType="separate"/>
      </w:r>
      <w:r>
        <w:rPr>
          <w:rStyle w:val="24"/>
        </w:rPr>
        <w:t>9</w:t>
      </w:r>
      <w:r>
        <w:rPr>
          <w:rFonts w:asciiTheme="minorHAnsi" w:hAnsiTheme="minorHAnsi" w:eastAsiaTheme="minorEastAsia" w:cstheme="minorBidi"/>
          <w:kern w:val="2"/>
          <w:sz w:val="21"/>
          <w:szCs w:val="22"/>
          <w:lang w:val="en-US" w:eastAsia="zh-CN"/>
        </w:rPr>
        <w:tab/>
      </w:r>
      <w:r>
        <w:rPr>
          <w:rStyle w:val="24"/>
        </w:rPr>
        <w:t>投诉和申诉</w:t>
      </w:r>
      <w:r>
        <w:tab/>
      </w:r>
      <w:r>
        <w:fldChar w:fldCharType="begin"/>
      </w:r>
      <w:r>
        <w:instrText xml:space="preserve"> PAGEREF _Toc132223057 \h </w:instrText>
      </w:r>
      <w:r>
        <w:fldChar w:fldCharType="separate"/>
      </w:r>
      <w:r>
        <w:t>52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"_Toc132223058" </w:instrText>
      </w:r>
      <w:r>
        <w:fldChar w:fldCharType="separate"/>
      </w:r>
      <w:r>
        <w:rPr>
          <w:rStyle w:val="24"/>
          <w:lang w:eastAsia="zh-CN"/>
        </w:rPr>
        <w:t>9.1</w:t>
      </w:r>
      <w:r>
        <w:rPr>
          <w:rFonts w:asciiTheme="minorHAnsi" w:hAnsiTheme="minorHAnsi" w:eastAsiaTheme="minorEastAsia" w:cstheme="minorBidi"/>
          <w:kern w:val="2"/>
          <w:sz w:val="21"/>
          <w:szCs w:val="22"/>
          <w:lang w:val="en-US" w:eastAsia="zh-CN"/>
        </w:rPr>
        <w:tab/>
      </w:r>
      <w:r>
        <w:rPr>
          <w:rStyle w:val="24"/>
          <w:lang w:eastAsia="zh-CN"/>
        </w:rPr>
        <w:t>投诉和申诉的收集方式</w:t>
      </w:r>
      <w:r>
        <w:tab/>
      </w:r>
      <w:r>
        <w:fldChar w:fldCharType="begin"/>
      </w:r>
      <w:r>
        <w:instrText xml:space="preserve"> PAGEREF _Toc132223058 \h </w:instrText>
      </w:r>
      <w:r>
        <w:fldChar w:fldCharType="separate"/>
      </w:r>
      <w:r>
        <w:t>52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"_Toc132223059" </w:instrText>
      </w:r>
      <w:r>
        <w:fldChar w:fldCharType="separate"/>
      </w:r>
      <w:r>
        <w:rPr>
          <w:rStyle w:val="24"/>
        </w:rPr>
        <w:t>9.2</w:t>
      </w:r>
      <w:r>
        <w:rPr>
          <w:rFonts w:asciiTheme="minorHAnsi" w:hAnsiTheme="minorHAnsi" w:eastAsiaTheme="minorEastAsia" w:cstheme="minorBidi"/>
          <w:kern w:val="2"/>
          <w:sz w:val="21"/>
          <w:szCs w:val="22"/>
          <w:lang w:val="en-US" w:eastAsia="zh-CN"/>
        </w:rPr>
        <w:tab/>
      </w:r>
      <w:r>
        <w:rPr>
          <w:rStyle w:val="24"/>
        </w:rPr>
        <w:t>申诉程序和处理</w:t>
      </w:r>
      <w:r>
        <w:tab/>
      </w:r>
      <w:r>
        <w:fldChar w:fldCharType="begin"/>
      </w:r>
      <w:r>
        <w:instrText xml:space="preserve"> PAGEREF _Toc132223059 \h </w:instrText>
      </w:r>
      <w:r>
        <w:fldChar w:fldCharType="separate"/>
      </w:r>
      <w:r>
        <w:t>52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"_Toc132223060" </w:instrText>
      </w:r>
      <w:r>
        <w:fldChar w:fldCharType="separate"/>
      </w:r>
      <w:r>
        <w:rPr>
          <w:rStyle w:val="24"/>
        </w:rPr>
        <w:t>9.3</w:t>
      </w:r>
      <w:r>
        <w:rPr>
          <w:rFonts w:asciiTheme="minorHAnsi" w:hAnsiTheme="minorHAnsi" w:eastAsiaTheme="minorEastAsia" w:cstheme="minorBidi"/>
          <w:kern w:val="2"/>
          <w:sz w:val="21"/>
          <w:szCs w:val="22"/>
          <w:lang w:val="en-US" w:eastAsia="zh-CN"/>
        </w:rPr>
        <w:tab/>
      </w:r>
      <w:r>
        <w:rPr>
          <w:rStyle w:val="24"/>
        </w:rPr>
        <w:t>申诉纠正原则</w:t>
      </w:r>
      <w:r>
        <w:tab/>
      </w:r>
      <w:r>
        <w:fldChar w:fldCharType="begin"/>
      </w:r>
      <w:r>
        <w:instrText xml:space="preserve"> PAGEREF _Toc132223060 \h </w:instrText>
      </w:r>
      <w:r>
        <w:fldChar w:fldCharType="separate"/>
      </w:r>
      <w:r>
        <w:t>52</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"_Toc132223061" </w:instrText>
      </w:r>
      <w:r>
        <w:fldChar w:fldCharType="separate"/>
      </w:r>
      <w:r>
        <w:rPr>
          <w:rStyle w:val="24"/>
          <w:lang w:eastAsia="zh-CN"/>
        </w:rPr>
        <w:t>9.4</w:t>
      </w:r>
      <w:r>
        <w:rPr>
          <w:rFonts w:asciiTheme="minorHAnsi" w:hAnsiTheme="minorHAnsi" w:eastAsiaTheme="minorEastAsia" w:cstheme="minorBidi"/>
          <w:kern w:val="2"/>
          <w:sz w:val="21"/>
          <w:szCs w:val="22"/>
          <w:lang w:val="en-US" w:eastAsia="zh-CN"/>
        </w:rPr>
        <w:tab/>
      </w:r>
      <w:r>
        <w:rPr>
          <w:rStyle w:val="24"/>
          <w:lang w:eastAsia="zh-CN"/>
        </w:rPr>
        <w:t>记录并跟进投诉和申诉的反馈</w:t>
      </w:r>
      <w:r>
        <w:tab/>
      </w:r>
      <w:r>
        <w:fldChar w:fldCharType="begin"/>
      </w:r>
      <w:r>
        <w:instrText xml:space="preserve"> PAGEREF _Toc132223061 \h </w:instrText>
      </w:r>
      <w:r>
        <w:fldChar w:fldCharType="separate"/>
      </w:r>
      <w:r>
        <w:t>53</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"_Toc132223062" </w:instrText>
      </w:r>
      <w:r>
        <w:fldChar w:fldCharType="separate"/>
      </w:r>
      <w:r>
        <w:rPr>
          <w:rStyle w:val="24"/>
        </w:rPr>
        <w:t>10</w:t>
      </w:r>
      <w:r>
        <w:rPr>
          <w:rFonts w:asciiTheme="minorHAnsi" w:hAnsiTheme="minorHAnsi" w:eastAsiaTheme="minorEastAsia" w:cstheme="minorBidi"/>
          <w:kern w:val="2"/>
          <w:sz w:val="21"/>
          <w:szCs w:val="22"/>
          <w:lang w:val="en-US" w:eastAsia="zh-CN"/>
        </w:rPr>
        <w:tab/>
      </w:r>
      <w:r>
        <w:rPr>
          <w:rStyle w:val="24"/>
        </w:rPr>
        <w:t>监测和评估</w:t>
      </w:r>
      <w:r>
        <w:tab/>
      </w:r>
      <w:r>
        <w:fldChar w:fldCharType="begin"/>
      </w:r>
      <w:r>
        <w:instrText xml:space="preserve"> PAGEREF _Toc132223062 \h </w:instrText>
      </w:r>
      <w:r>
        <w:fldChar w:fldCharType="separate"/>
      </w:r>
      <w:r>
        <w:t>55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"_Toc132223063" </w:instrText>
      </w:r>
      <w:r>
        <w:fldChar w:fldCharType="separate"/>
      </w:r>
      <w:r>
        <w:rPr>
          <w:rStyle w:val="24"/>
        </w:rPr>
        <w:t>10.1</w:t>
      </w:r>
      <w:r>
        <w:rPr>
          <w:rFonts w:asciiTheme="minorHAnsi" w:hAnsiTheme="minorHAnsi" w:eastAsiaTheme="minorEastAsia" w:cstheme="minorBidi"/>
          <w:kern w:val="2"/>
          <w:sz w:val="21"/>
          <w:szCs w:val="22"/>
          <w:lang w:val="en-US" w:eastAsia="zh-CN"/>
        </w:rPr>
        <w:tab/>
      </w:r>
      <w:r>
        <w:rPr>
          <w:rStyle w:val="24"/>
        </w:rPr>
        <w:t>内部监测</w:t>
      </w:r>
      <w:r>
        <w:tab/>
      </w:r>
      <w:r>
        <w:fldChar w:fldCharType="begin"/>
      </w:r>
      <w:r>
        <w:instrText xml:space="preserve"> PAGEREF _Toc132223063 \h </w:instrText>
      </w:r>
      <w:r>
        <w:fldChar w:fldCharType="separate"/>
      </w:r>
      <w:r>
        <w:t>55</w:t>
      </w:r>
      <w:r>
        <w:fldChar w:fldCharType="end"/>
      </w:r>
      <w:r>
        <w:fldChar w:fldCharType="end"/>
      </w:r>
    </w:p>
    <w:p>
      <w:pPr>
        <w:pStyle w:val="17"/>
        <w:tabs>
          <w:tab w:val="left" w:pos="1680"/>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"_Toc132223064" </w:instrText>
      </w:r>
      <w:r>
        <w:fldChar w:fldCharType="separate"/>
      </w:r>
      <w:r>
        <w:rPr>
          <w:rStyle w:val="24"/>
        </w:rPr>
        <w:t>10.2</w:t>
      </w:r>
      <w:r>
        <w:rPr>
          <w:rFonts w:asciiTheme="minorHAnsi" w:hAnsiTheme="minorHAnsi" w:eastAsiaTheme="minorEastAsia" w:cstheme="minorBidi"/>
          <w:kern w:val="2"/>
          <w:sz w:val="21"/>
          <w:szCs w:val="22"/>
          <w:lang w:val="en-US" w:eastAsia="zh-CN"/>
        </w:rPr>
        <w:tab/>
      </w:r>
      <w:r>
        <w:rPr>
          <w:rStyle w:val="24"/>
        </w:rPr>
        <w:t>外部监测和评估</w:t>
      </w:r>
      <w:r>
        <w:tab/>
      </w:r>
      <w:r>
        <w:fldChar w:fldCharType="begin"/>
      </w:r>
      <w:r>
        <w:instrText xml:space="preserve"> PAGEREF _Toc132223064 \h </w:instrText>
      </w:r>
      <w:r>
        <w:fldChar w:fldCharType="separate"/>
      </w:r>
      <w:r>
        <w:t>55</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"_Toc132223065" </w:instrText>
      </w:r>
      <w:r>
        <w:fldChar w:fldCharType="separate"/>
      </w:r>
      <w:r>
        <w:rPr>
          <w:rStyle w:val="24"/>
          <w:rFonts w:ascii="宋体" w:hAnsi="宋体" w:cs="宋体"/>
          <w:lang w:eastAsia="zh-CN"/>
        </w:rPr>
        <w:t>附录</w:t>
      </w:r>
      <w:r>
        <w:rPr>
          <w:rStyle w:val="24"/>
          <w:lang w:eastAsia="zh-CN"/>
        </w:rPr>
        <w:t>1</w:t>
      </w:r>
      <w:r>
        <w:rPr>
          <w:rStyle w:val="24"/>
          <w:rFonts w:ascii="宋体" w:hAnsi="宋体" w:cs="宋体"/>
          <w:lang w:eastAsia="zh-CN"/>
        </w:rPr>
        <w:t>：移民安置信息手册</w:t>
      </w:r>
      <w:r>
        <w:tab/>
      </w:r>
      <w:r>
        <w:fldChar w:fldCharType="begin"/>
      </w:r>
      <w:r>
        <w:instrText xml:space="preserve"> PAGEREF _Toc132223065 \h </w:instrText>
      </w:r>
      <w:r>
        <w:fldChar w:fldCharType="separate"/>
      </w:r>
      <w:r>
        <w:t>58</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"_Toc132223066" </w:instrText>
      </w:r>
      <w:r>
        <w:fldChar w:fldCharType="separate"/>
      </w:r>
      <w:r>
        <w:rPr>
          <w:rStyle w:val="24"/>
          <w:rFonts w:ascii="宋体" w:hAnsi="宋体"/>
          <w:lang w:eastAsia="zh-CN"/>
        </w:rPr>
        <w:t>1. 介绍</w:t>
      </w:r>
      <w:r>
        <w:tab/>
      </w:r>
      <w:r>
        <w:fldChar w:fldCharType="begin"/>
      </w:r>
      <w:r>
        <w:instrText xml:space="preserve"> PAGEREF _Toc132223066 \h </w:instrText>
      </w:r>
      <w:r>
        <w:fldChar w:fldCharType="separate"/>
      </w:r>
      <w:r>
        <w:t>58</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"_Toc132223067" </w:instrText>
      </w:r>
      <w:r>
        <w:fldChar w:fldCharType="separate"/>
      </w:r>
      <w:r>
        <w:rPr>
          <w:rStyle w:val="24"/>
          <w:rFonts w:ascii="宋体" w:hAnsi="宋体"/>
          <w:lang w:eastAsia="zh-CN"/>
        </w:rPr>
        <w:t>2. 项目组成部分</w:t>
      </w:r>
      <w:r>
        <w:tab/>
      </w:r>
      <w:r>
        <w:fldChar w:fldCharType="begin"/>
      </w:r>
      <w:r>
        <w:instrText xml:space="preserve"> PAGEREF _Toc132223067 \h </w:instrText>
      </w:r>
      <w:r>
        <w:fldChar w:fldCharType="separate"/>
      </w:r>
      <w:r>
        <w:t>58</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"_Toc132223068" </w:instrText>
      </w:r>
      <w:r>
        <w:fldChar w:fldCharType="separate"/>
      </w:r>
      <w:r>
        <w:rPr>
          <w:rStyle w:val="24"/>
          <w:rFonts w:ascii="宋体" w:hAnsi="宋体"/>
          <w:lang w:eastAsia="zh-CN"/>
        </w:rPr>
        <w:t>3. 土地征用影响</w:t>
      </w:r>
      <w:r>
        <w:tab/>
      </w:r>
      <w:r>
        <w:fldChar w:fldCharType="begin"/>
      </w:r>
      <w:r>
        <w:instrText xml:space="preserve"> PAGEREF _Toc132223068 \h </w:instrText>
      </w:r>
      <w:r>
        <w:fldChar w:fldCharType="separate"/>
      </w:r>
      <w:r>
        <w:t>58</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"_Toc132223069" </w:instrText>
      </w:r>
      <w:r>
        <w:fldChar w:fldCharType="separate"/>
      </w:r>
      <w:r>
        <w:rPr>
          <w:rStyle w:val="24"/>
          <w:rFonts w:ascii="宋体" w:hAnsi="宋体"/>
          <w:lang w:eastAsia="zh-CN"/>
        </w:rPr>
        <w:t>4. 法律框架和政策</w:t>
      </w:r>
      <w:r>
        <w:tab/>
      </w:r>
      <w:r>
        <w:fldChar w:fldCharType="begin"/>
      </w:r>
      <w:r>
        <w:instrText xml:space="preserve"> PAGEREF _Toc132223069 \h </w:instrText>
      </w:r>
      <w:r>
        <w:fldChar w:fldCharType="separate"/>
      </w:r>
      <w:r>
        <w:t>59</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"_Toc132223070" </w:instrText>
      </w:r>
      <w:r>
        <w:fldChar w:fldCharType="separate"/>
      </w:r>
      <w:r>
        <w:rPr>
          <w:rStyle w:val="24"/>
          <w:rFonts w:ascii="宋体" w:hAnsi="宋体"/>
          <w:lang w:eastAsia="zh-CN"/>
        </w:rPr>
        <w:t>5. 组织建设</w:t>
      </w:r>
      <w:r>
        <w:tab/>
      </w:r>
      <w:r>
        <w:fldChar w:fldCharType="begin"/>
      </w:r>
      <w:r>
        <w:instrText xml:space="preserve"> PAGEREF _Toc132223070 \h </w:instrText>
      </w:r>
      <w:r>
        <w:fldChar w:fldCharType="separate"/>
      </w:r>
      <w:r>
        <w:t>62</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"_Toc132223071" </w:instrText>
      </w:r>
      <w:r>
        <w:fldChar w:fldCharType="separate"/>
      </w:r>
      <w:r>
        <w:rPr>
          <w:rStyle w:val="24"/>
          <w:rFonts w:ascii="宋体" w:hAnsi="宋体"/>
          <w:lang w:eastAsia="zh-CN"/>
        </w:rPr>
        <w:t>6. 信息披露</w:t>
      </w:r>
      <w:r>
        <w:tab/>
      </w:r>
      <w:r>
        <w:fldChar w:fldCharType="begin"/>
      </w:r>
      <w:r>
        <w:instrText xml:space="preserve"> PAGEREF _Toc132223071 \h </w:instrText>
      </w:r>
      <w:r>
        <w:fldChar w:fldCharType="separate"/>
      </w:r>
      <w:r>
        <w:t>63</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"_Toc132223072" </w:instrText>
      </w:r>
      <w:r>
        <w:fldChar w:fldCharType="separate"/>
      </w:r>
      <w:r>
        <w:rPr>
          <w:rStyle w:val="24"/>
          <w:rFonts w:ascii="宋体" w:hAnsi="宋体"/>
          <w:lang w:eastAsia="zh-CN"/>
        </w:rPr>
        <w:t>7. 移民预算</w:t>
      </w:r>
      <w:r>
        <w:tab/>
      </w:r>
      <w:r>
        <w:fldChar w:fldCharType="begin"/>
      </w:r>
      <w:r>
        <w:instrText xml:space="preserve"> PAGEREF _Toc132223072 \h </w:instrText>
      </w:r>
      <w:r>
        <w:fldChar w:fldCharType="separate"/>
      </w:r>
      <w:r>
        <w:t>63</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"_Toc132223073" </w:instrText>
      </w:r>
      <w:r>
        <w:fldChar w:fldCharType="separate"/>
      </w:r>
      <w:r>
        <w:rPr>
          <w:rStyle w:val="24"/>
          <w:rFonts w:ascii="宋体" w:hAnsi="宋体"/>
          <w:lang w:eastAsia="zh-CN"/>
        </w:rPr>
        <w:t>8. 申诉补救程序</w:t>
      </w:r>
      <w:r>
        <w:tab/>
      </w:r>
      <w:r>
        <w:fldChar w:fldCharType="begin"/>
      </w:r>
      <w:r>
        <w:instrText xml:space="preserve"> PAGEREF _Toc132223073 \h </w:instrText>
      </w:r>
      <w:r>
        <w:fldChar w:fldCharType="separate"/>
      </w:r>
      <w:r>
        <w:t>63</w:t>
      </w:r>
      <w:r>
        <w:fldChar w:fldCharType="end"/>
      </w:r>
      <w:r>
        <w:fldChar w:fldCharType="end"/>
      </w:r>
    </w:p>
    <w:p>
      <w:pPr>
        <w:pStyle w:val="17"/>
        <w:tabs>
          <w:tab w:val="right" w:leader="dot" w:pos="8302"/>
        </w:tabs>
        <w:ind w:left="480"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"_Toc132223074" </w:instrText>
      </w:r>
      <w:r>
        <w:fldChar w:fldCharType="separate"/>
      </w:r>
      <w:r>
        <w:rPr>
          <w:rStyle w:val="24"/>
          <w:rFonts w:ascii="宋体" w:hAnsi="宋体"/>
          <w:lang w:eastAsia="zh-CN"/>
        </w:rPr>
        <w:t>9. 时间表和监测</w:t>
      </w:r>
      <w:r>
        <w:tab/>
      </w:r>
      <w:r>
        <w:fldChar w:fldCharType="begin"/>
      </w:r>
      <w:r>
        <w:instrText xml:space="preserve"> PAGEREF _Toc132223074 \h </w:instrText>
      </w:r>
      <w:r>
        <w:fldChar w:fldCharType="separate"/>
      </w:r>
      <w:r>
        <w:t>64</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"_Toc132223075" </w:instrText>
      </w:r>
      <w:r>
        <w:fldChar w:fldCharType="separate"/>
      </w:r>
      <w:r>
        <w:rPr>
          <w:rStyle w:val="24"/>
          <w:lang w:eastAsia="zh-CN"/>
        </w:rPr>
        <w:t>附录2：西环路现状图</w:t>
      </w:r>
      <w:r>
        <w:tab/>
      </w:r>
      <w:r>
        <w:fldChar w:fldCharType="begin"/>
      </w:r>
      <w:r>
        <w:instrText xml:space="preserve"> PAGEREF _Toc132223075 \h </w:instrText>
      </w:r>
      <w:r>
        <w:fldChar w:fldCharType="separate"/>
      </w:r>
      <w:r>
        <w:t>66</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"_Toc132223076" </w:instrText>
      </w:r>
      <w:r>
        <w:fldChar w:fldCharType="separate"/>
      </w:r>
      <w:r>
        <w:rPr>
          <w:rStyle w:val="24"/>
          <w:lang w:eastAsia="zh-CN"/>
        </w:rPr>
        <w:t>附录3：座谈会签到表</w:t>
      </w:r>
      <w:r>
        <w:tab/>
      </w:r>
      <w:r>
        <w:fldChar w:fldCharType="begin"/>
      </w:r>
      <w:r>
        <w:instrText xml:space="preserve"> PAGEREF _Toc132223076 \h </w:instrText>
      </w:r>
      <w:r>
        <w:fldChar w:fldCharType="separate"/>
      </w:r>
      <w:r>
        <w:t>67</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"_Toc132223077" </w:instrText>
      </w:r>
      <w:r>
        <w:fldChar w:fldCharType="separate"/>
      </w:r>
      <w:r>
        <w:rPr>
          <w:rStyle w:val="24"/>
          <w:lang w:eastAsia="zh-CN"/>
        </w:rPr>
        <w:t>附件4：会议纪要</w:t>
      </w:r>
      <w:r>
        <w:tab/>
      </w:r>
      <w:r>
        <w:fldChar w:fldCharType="begin"/>
      </w:r>
      <w:r>
        <w:instrText xml:space="preserve"> PAGEREF _Toc132223077 \h </w:instrText>
      </w:r>
      <w:r>
        <w:fldChar w:fldCharType="separate"/>
      </w:r>
      <w:r>
        <w:t>68</w:t>
      </w:r>
      <w:r>
        <w:fldChar w:fldCharType="end"/>
      </w:r>
      <w:r>
        <w:fldChar w:fldCharType="end"/>
      </w:r>
    </w:p>
    <w:p>
      <w:pPr>
        <w:pStyle w:val="13"/>
        <w:ind w:firstLine="480"/>
        <w:rPr>
          <w:rFonts w:asciiTheme="minorHAnsi" w:hAnsiTheme="minorHAnsi" w:eastAsiaTheme="minorEastAsia" w:cstheme="minorBidi"/>
          <w:kern w:val="2"/>
          <w:sz w:val="21"/>
          <w:szCs w:val="22"/>
          <w:lang w:val="en-US" w:eastAsia="zh-CN"/>
        </w:rPr>
      </w:pPr>
      <w:r>
        <w:fldChar w:fldCharType="begin"/>
      </w:r>
      <w:r>
        <w:instrText xml:space="preserve"> HYPERLINK \l "_Toc132223078" </w:instrText>
      </w:r>
      <w:r>
        <w:fldChar w:fldCharType="separate"/>
      </w:r>
      <w:r>
        <w:rPr>
          <w:rStyle w:val="24"/>
          <w:lang w:eastAsia="zh-CN"/>
        </w:rPr>
        <w:t>附件5土地预审意见</w:t>
      </w:r>
      <w:r>
        <w:tab/>
      </w:r>
      <w:r>
        <w:fldChar w:fldCharType="begin"/>
      </w:r>
      <w:r>
        <w:instrText xml:space="preserve"> PAGEREF _Toc132223078 \h </w:instrText>
      </w:r>
      <w:r>
        <w:fldChar w:fldCharType="separate"/>
      </w:r>
      <w:r>
        <w:t>71</w:t>
      </w:r>
      <w:r>
        <w:fldChar w:fldCharType="end"/>
      </w:r>
      <w:r>
        <w:fldChar w:fldCharType="end"/>
      </w:r>
    </w:p>
    <w:p>
      <w:pPr>
        <w:pStyle w:val="13"/>
        <w:adjustRightInd w:val="0"/>
        <w:snapToGrid w:val="0"/>
        <w:ind w:firstLine="0" w:firstLineChars="0"/>
        <w:rPr>
          <w:b/>
          <w:bCs/>
          <w:sz w:val="28"/>
          <w:szCs w:val="32"/>
        </w:rPr>
      </w:pPr>
      <w:r>
        <w:fldChar w:fldCharType="end"/>
      </w:r>
      <w:r>
        <w:br w:type="page"/>
      </w:r>
    </w:p>
    <w:p>
      <w:pPr>
        <w:pStyle w:val="19"/>
        <w:ind w:firstLine="0" w:firstLineChars="0"/>
        <w:rPr>
          <w:lang w:eastAsia="zh-CN"/>
        </w:rPr>
      </w:pPr>
      <w:bookmarkStart w:id="7" w:name="_Toc132223012"/>
      <w:r>
        <w:rPr>
          <w:rFonts w:hint="eastAsia"/>
          <w:lang w:eastAsia="zh-CN"/>
        </w:rPr>
        <w:t>表目录</w:t>
      </w:r>
      <w:bookmarkEnd w:id="7"/>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rPr>
          <w:lang w:eastAsia="zh-CN"/>
        </w:rPr>
        <w:fldChar w:fldCharType="begin"/>
      </w:r>
      <w:r>
        <w:rPr>
          <w:lang w:eastAsia="zh-CN"/>
        </w:rPr>
        <w:instrText xml:space="preserve"> </w:instrText>
      </w:r>
      <w:r>
        <w:rPr>
          <w:rFonts w:hint="eastAsia"/>
          <w:lang w:eastAsia="zh-CN"/>
        </w:rPr>
        <w:instrText xml:space="preserve">TOC \h \z \c "表"</w:instrText>
      </w:r>
      <w:r>
        <w:rPr>
          <w:lang w:eastAsia="zh-CN"/>
        </w:rPr>
        <w:instrText xml:space="preserve"> </w:instrText>
      </w:r>
      <w:r>
        <w:rPr>
          <w:lang w:eastAsia="zh-CN"/>
        </w:rPr>
        <w:fldChar w:fldCharType="separate"/>
      </w:r>
      <w:r>
        <w:fldChar w:fldCharType="begin"/>
      </w:r>
      <w:r>
        <w:instrText xml:space="preserve"> HYPERLINK \l "_Toc132223079" </w:instrText>
      </w:r>
      <w:r>
        <w:fldChar w:fldCharType="separate"/>
      </w:r>
      <w:r>
        <w:rPr>
          <w:rStyle w:val="24"/>
        </w:rPr>
        <w:t>表 1</w:t>
      </w:r>
      <w:r>
        <w:rPr>
          <w:rStyle w:val="24"/>
        </w:rPr>
        <w:noBreakHyphen/>
      </w:r>
      <w:r>
        <w:rPr>
          <w:rStyle w:val="24"/>
        </w:rPr>
        <w:t>1</w:t>
      </w:r>
      <w:r>
        <w:rPr>
          <w:rStyle w:val="24"/>
          <w:lang w:eastAsia="zh-CN"/>
        </w:rPr>
        <w:t>子项目建设范围</w:t>
      </w:r>
      <w:r>
        <w:tab/>
      </w:r>
      <w:r>
        <w:fldChar w:fldCharType="begin"/>
      </w:r>
      <w:r>
        <w:instrText xml:space="preserve"> PAGEREF _Toc132223079 \h </w:instrText>
      </w:r>
      <w:r>
        <w:fldChar w:fldCharType="separate"/>
      </w:r>
      <w:r>
        <w:t>1</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"_Toc132223080" </w:instrText>
      </w:r>
      <w:r>
        <w:fldChar w:fldCharType="separate"/>
      </w:r>
      <w:r>
        <w:rPr>
          <w:rStyle w:val="24"/>
          <w:lang w:eastAsia="zh-CN"/>
        </w:rPr>
        <w:t>表 2</w:t>
      </w:r>
      <w:r>
        <w:rPr>
          <w:rStyle w:val="24"/>
          <w:lang w:eastAsia="zh-CN"/>
        </w:rPr>
        <w:noBreakHyphen/>
      </w:r>
      <w:r>
        <w:rPr>
          <w:rStyle w:val="24"/>
          <w:lang w:eastAsia="zh-CN"/>
        </w:rPr>
        <w:t>1</w:t>
      </w:r>
      <w:r>
        <w:rPr>
          <w:rStyle w:val="24"/>
          <w:rFonts w:ascii="宋体" w:hAnsi="宋体"/>
          <w:lang w:eastAsia="zh-CN"/>
        </w:rPr>
        <w:t>永久征收农村集体土地情况表</w:t>
      </w:r>
      <w:r>
        <w:tab/>
      </w:r>
      <w:r>
        <w:fldChar w:fldCharType="begin"/>
      </w:r>
      <w:r>
        <w:instrText xml:space="preserve"> PAGEREF _Toc132223080 \h </w:instrText>
      </w:r>
      <w:r>
        <w:fldChar w:fldCharType="separate"/>
      </w:r>
      <w:r>
        <w:t>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"_Toc132223081" </w:instrText>
      </w:r>
      <w:r>
        <w:fldChar w:fldCharType="separate"/>
      </w:r>
      <w:r>
        <w:rPr>
          <w:rStyle w:val="24"/>
          <w:lang w:eastAsia="zh-CN"/>
        </w:rPr>
        <w:t>表 2</w:t>
      </w:r>
      <w:r>
        <w:rPr>
          <w:rStyle w:val="24"/>
          <w:lang w:eastAsia="zh-CN"/>
        </w:rPr>
        <w:noBreakHyphen/>
      </w:r>
      <w:r>
        <w:rPr>
          <w:rStyle w:val="24"/>
          <w:lang w:eastAsia="zh-CN"/>
        </w:rPr>
        <w:t>2</w:t>
      </w:r>
      <w:r>
        <w:rPr>
          <w:rStyle w:val="24"/>
          <w:rFonts w:ascii="宋体" w:hAnsi="宋体"/>
          <w:lang w:eastAsia="zh-CN"/>
        </w:rPr>
        <w:t>城北村</w:t>
      </w:r>
      <w:r>
        <w:tab/>
      </w:r>
      <w:r>
        <w:fldChar w:fldCharType="begin"/>
      </w:r>
      <w:r>
        <w:instrText xml:space="preserve"> PAGEREF _Toc132223081 \h </w:instrText>
      </w:r>
      <w:r>
        <w:fldChar w:fldCharType="separate"/>
      </w:r>
      <w:r>
        <w:t>4</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"_Toc132223082" </w:instrText>
      </w:r>
      <w:r>
        <w:fldChar w:fldCharType="separate"/>
      </w:r>
      <w:r>
        <w:rPr>
          <w:rStyle w:val="24"/>
          <w:lang w:eastAsia="zh-CN"/>
        </w:rPr>
        <w:t>表 2</w:t>
      </w:r>
      <w:r>
        <w:rPr>
          <w:rStyle w:val="24"/>
          <w:lang w:eastAsia="zh-CN"/>
        </w:rPr>
        <w:noBreakHyphen/>
      </w:r>
      <w:r>
        <w:rPr>
          <w:rStyle w:val="24"/>
          <w:lang w:eastAsia="zh-CN"/>
        </w:rPr>
        <w:t>3</w:t>
      </w:r>
      <w:r>
        <w:rPr>
          <w:rStyle w:val="24"/>
          <w:rFonts w:ascii="宋体" w:hAnsi="宋体"/>
          <w:lang w:eastAsia="zh-CN"/>
        </w:rPr>
        <w:t>土地损失率分析表</w:t>
      </w:r>
      <w:r>
        <w:tab/>
      </w:r>
      <w:r>
        <w:fldChar w:fldCharType="begin"/>
      </w:r>
      <w:r>
        <w:instrText xml:space="preserve"> PAGEREF _Toc132223082 \h </w:instrText>
      </w:r>
      <w:r>
        <w:fldChar w:fldCharType="separate"/>
      </w:r>
      <w:r>
        <w:t>5</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"_Toc132223083" </w:instrText>
      </w:r>
      <w:r>
        <w:fldChar w:fldCharType="separate"/>
      </w:r>
      <w:r>
        <w:rPr>
          <w:rStyle w:val="24"/>
          <w:lang w:eastAsia="zh-CN"/>
        </w:rPr>
        <w:t>表 2</w:t>
      </w:r>
      <w:r>
        <w:rPr>
          <w:rStyle w:val="24"/>
          <w:lang w:eastAsia="zh-CN"/>
        </w:rPr>
        <w:noBreakHyphen/>
      </w:r>
      <w:r>
        <w:rPr>
          <w:rStyle w:val="24"/>
          <w:lang w:eastAsia="zh-CN"/>
        </w:rPr>
        <w:t>4各子项目临时占地情况表</w:t>
      </w:r>
      <w:r>
        <w:tab/>
      </w:r>
      <w:r>
        <w:fldChar w:fldCharType="begin"/>
      </w:r>
      <w:r>
        <w:instrText xml:space="preserve"> PAGEREF _Toc132223083 \h </w:instrText>
      </w:r>
      <w:r>
        <w:fldChar w:fldCharType="separate"/>
      </w:r>
      <w:r>
        <w:t>5</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"_Toc132223084" </w:instrText>
      </w:r>
      <w:r>
        <w:fldChar w:fldCharType="separate"/>
      </w:r>
      <w:r>
        <w:rPr>
          <w:rStyle w:val="24"/>
          <w:lang w:eastAsia="zh-CN"/>
        </w:rPr>
        <w:t>表 2</w:t>
      </w:r>
      <w:r>
        <w:rPr>
          <w:rStyle w:val="24"/>
          <w:lang w:eastAsia="zh-CN"/>
        </w:rPr>
        <w:noBreakHyphen/>
      </w:r>
      <w:r>
        <w:rPr>
          <w:rStyle w:val="24"/>
          <w:lang w:eastAsia="zh-CN"/>
        </w:rPr>
        <w:t>5非住宅类房屋拆迁名单</w:t>
      </w:r>
      <w:r>
        <w:tab/>
      </w:r>
      <w:r>
        <w:fldChar w:fldCharType="begin"/>
      </w:r>
      <w:r>
        <w:instrText xml:space="preserve"> PAGEREF _Toc132223084 \h </w:instrText>
      </w:r>
      <w:r>
        <w:fldChar w:fldCharType="separate"/>
      </w:r>
      <w:r>
        <w:t>5</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"_Toc132223085" </w:instrText>
      </w:r>
      <w:r>
        <w:fldChar w:fldCharType="separate"/>
      </w:r>
      <w:r>
        <w:rPr>
          <w:rStyle w:val="24"/>
          <w:lang w:eastAsia="zh-CN"/>
        </w:rPr>
        <w:t>表 2</w:t>
      </w:r>
      <w:r>
        <w:rPr>
          <w:rStyle w:val="24"/>
          <w:lang w:eastAsia="zh-CN"/>
        </w:rPr>
        <w:noBreakHyphen/>
      </w:r>
      <w:r>
        <w:rPr>
          <w:rStyle w:val="24"/>
          <w:lang w:eastAsia="zh-CN"/>
        </w:rPr>
        <w:t>6住宅类房屋拆迁名单</w:t>
      </w:r>
      <w:r>
        <w:tab/>
      </w:r>
      <w:r>
        <w:fldChar w:fldCharType="begin"/>
      </w:r>
      <w:r>
        <w:instrText xml:space="preserve"> PAGEREF _Toc132223085 \h </w:instrText>
      </w:r>
      <w:r>
        <w:fldChar w:fldCharType="separate"/>
      </w:r>
      <w:r>
        <w:t>5</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"_Toc132223086" </w:instrText>
      </w:r>
      <w:r>
        <w:fldChar w:fldCharType="separate"/>
      </w:r>
      <w:r>
        <w:rPr>
          <w:rStyle w:val="24"/>
          <w:lang w:eastAsia="zh-CN"/>
        </w:rPr>
        <w:t>表 3</w:t>
      </w:r>
      <w:r>
        <w:rPr>
          <w:rStyle w:val="24"/>
          <w:lang w:eastAsia="zh-CN"/>
        </w:rPr>
        <w:noBreakHyphen/>
      </w:r>
      <w:r>
        <w:rPr>
          <w:rStyle w:val="24"/>
          <w:lang w:eastAsia="zh-CN"/>
        </w:rPr>
        <w:t>1</w:t>
      </w:r>
      <w:r>
        <w:rPr>
          <w:rStyle w:val="24"/>
          <w:rFonts w:ascii="宋体" w:hAnsi="宋体"/>
          <w:lang w:eastAsia="zh-CN"/>
        </w:rPr>
        <w:t>2021年沁源县基本情况表</w:t>
      </w:r>
      <w:r>
        <w:tab/>
      </w:r>
      <w:r>
        <w:fldChar w:fldCharType="begin"/>
      </w:r>
      <w:r>
        <w:instrText xml:space="preserve"> PAGEREF _Toc132223086 \h </w:instrText>
      </w:r>
      <w:r>
        <w:fldChar w:fldCharType="separate"/>
      </w:r>
      <w:r>
        <w:t>7</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"_Toc132223087" </w:instrText>
      </w:r>
      <w:r>
        <w:fldChar w:fldCharType="separate"/>
      </w:r>
      <w:r>
        <w:rPr>
          <w:rStyle w:val="24"/>
        </w:rPr>
        <w:t>表 3</w:t>
      </w:r>
      <w:r>
        <w:rPr>
          <w:rStyle w:val="24"/>
        </w:rPr>
        <w:noBreakHyphen/>
      </w:r>
      <w:r>
        <w:rPr>
          <w:rStyle w:val="24"/>
        </w:rPr>
        <w:t>2</w:t>
      </w:r>
      <w:r>
        <w:rPr>
          <w:rStyle w:val="24"/>
          <w:rFonts w:ascii="宋体" w:hAnsi="宋体"/>
          <w:lang w:eastAsia="zh-CN"/>
        </w:rPr>
        <w:t>沁河镇</w:t>
      </w:r>
      <w:r>
        <w:rPr>
          <w:rStyle w:val="24"/>
          <w:rFonts w:ascii="宋体" w:hAnsi="宋体"/>
        </w:rPr>
        <w:t>基本情况表</w:t>
      </w:r>
      <w:r>
        <w:tab/>
      </w:r>
      <w:r>
        <w:fldChar w:fldCharType="begin"/>
      </w:r>
      <w:r>
        <w:instrText xml:space="preserve"> PAGEREF _Toc132223087 \h </w:instrText>
      </w:r>
      <w:r>
        <w:fldChar w:fldCharType="separate"/>
      </w:r>
      <w:r>
        <w:t>7</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"_Toc132223088" </w:instrText>
      </w:r>
      <w:r>
        <w:fldChar w:fldCharType="separate"/>
      </w:r>
      <w:r>
        <w:rPr>
          <w:rStyle w:val="24"/>
        </w:rPr>
        <w:t>表 3</w:t>
      </w:r>
      <w:r>
        <w:rPr>
          <w:rStyle w:val="24"/>
        </w:rPr>
        <w:noBreakHyphen/>
      </w:r>
      <w:r>
        <w:rPr>
          <w:rStyle w:val="24"/>
        </w:rPr>
        <w:t>3</w:t>
      </w:r>
      <w:r>
        <w:rPr>
          <w:rStyle w:val="24"/>
          <w:lang w:eastAsia="zh-CN"/>
        </w:rPr>
        <w:t>北元</w:t>
      </w:r>
      <w:r>
        <w:rPr>
          <w:rStyle w:val="24"/>
        </w:rPr>
        <w:t>村基本情况表</w:t>
      </w:r>
      <w:r>
        <w:tab/>
      </w:r>
      <w:r>
        <w:fldChar w:fldCharType="begin"/>
      </w:r>
      <w:r>
        <w:instrText xml:space="preserve"> PAGEREF _Toc132223088 \h </w:instrText>
      </w:r>
      <w:r>
        <w:fldChar w:fldCharType="separate"/>
      </w:r>
      <w:r>
        <w:t>8</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"_Toc132223089" </w:instrText>
      </w:r>
      <w:r>
        <w:fldChar w:fldCharType="separate"/>
      </w:r>
      <w:r>
        <w:rPr>
          <w:rStyle w:val="24"/>
        </w:rPr>
        <w:t>表 3</w:t>
      </w:r>
      <w:r>
        <w:rPr>
          <w:rStyle w:val="24"/>
        </w:rPr>
        <w:noBreakHyphen/>
      </w:r>
      <w:r>
        <w:rPr>
          <w:rStyle w:val="24"/>
        </w:rPr>
        <w:t>4</w:t>
      </w:r>
      <w:r>
        <w:rPr>
          <w:rStyle w:val="24"/>
          <w:lang w:eastAsia="zh-CN"/>
        </w:rPr>
        <w:t>城北</w:t>
      </w:r>
      <w:r>
        <w:rPr>
          <w:rStyle w:val="24"/>
        </w:rPr>
        <w:t>村基本情况表</w:t>
      </w:r>
      <w:r>
        <w:tab/>
      </w:r>
      <w:r>
        <w:fldChar w:fldCharType="begin"/>
      </w:r>
      <w:r>
        <w:instrText xml:space="preserve"> PAGEREF _Toc132223089 \h </w:instrText>
      </w:r>
      <w:r>
        <w:fldChar w:fldCharType="separate"/>
      </w:r>
      <w:r>
        <w:t>8</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"_Toc132223090" </w:instrText>
      </w:r>
      <w:r>
        <w:fldChar w:fldCharType="separate"/>
      </w:r>
      <w:r>
        <w:rPr>
          <w:rStyle w:val="24"/>
          <w:lang w:eastAsia="zh-CN"/>
        </w:rPr>
        <w:t>表 3</w:t>
      </w:r>
      <w:r>
        <w:rPr>
          <w:rStyle w:val="24"/>
          <w:lang w:eastAsia="zh-CN"/>
        </w:rPr>
        <w:noBreakHyphen/>
      </w:r>
      <w:r>
        <w:rPr>
          <w:rStyle w:val="24"/>
          <w:lang w:eastAsia="zh-CN"/>
        </w:rPr>
        <w:t>5</w:t>
      </w:r>
      <w:r>
        <w:rPr>
          <w:rStyle w:val="24"/>
          <w:rFonts w:ascii="宋体" w:hAnsi="宋体"/>
          <w:lang w:eastAsia="zh-CN"/>
        </w:rPr>
        <w:t>抽样受影响户受教育情况</w:t>
      </w:r>
      <w:r>
        <w:tab/>
      </w:r>
      <w:r>
        <w:fldChar w:fldCharType="begin"/>
      </w:r>
      <w:r>
        <w:instrText xml:space="preserve"> PAGEREF _Toc132223090 \h </w:instrText>
      </w:r>
      <w:r>
        <w:fldChar w:fldCharType="separate"/>
      </w:r>
      <w:r>
        <w:t>9</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"_Toc132223091" </w:instrText>
      </w:r>
      <w:r>
        <w:fldChar w:fldCharType="separate"/>
      </w:r>
      <w:r>
        <w:rPr>
          <w:rStyle w:val="24"/>
          <w:lang w:eastAsia="zh-CN"/>
        </w:rPr>
        <w:t>表 3</w:t>
      </w:r>
      <w:r>
        <w:rPr>
          <w:rStyle w:val="24"/>
          <w:lang w:eastAsia="zh-CN"/>
        </w:rPr>
        <w:noBreakHyphen/>
      </w:r>
      <w:r>
        <w:rPr>
          <w:rStyle w:val="24"/>
          <w:lang w:eastAsia="zh-CN"/>
        </w:rPr>
        <w:t>6</w:t>
      </w:r>
      <w:r>
        <w:rPr>
          <w:rStyle w:val="24"/>
          <w:rFonts w:ascii="宋体" w:hAnsi="宋体"/>
          <w:lang w:eastAsia="zh-CN"/>
        </w:rPr>
        <w:t>抽样受影响户人口结构情况</w:t>
      </w:r>
      <w:r>
        <w:tab/>
      </w:r>
      <w:r>
        <w:fldChar w:fldCharType="begin"/>
      </w:r>
      <w:r>
        <w:instrText xml:space="preserve"> PAGEREF _Toc132223091 \h </w:instrText>
      </w:r>
      <w:r>
        <w:fldChar w:fldCharType="separate"/>
      </w:r>
      <w:r>
        <w:t>10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"_Toc132223092" </w:instrText>
      </w:r>
      <w:r>
        <w:fldChar w:fldCharType="separate"/>
      </w:r>
      <w:r>
        <w:rPr>
          <w:rStyle w:val="24"/>
          <w:lang w:eastAsia="zh-CN"/>
        </w:rPr>
        <w:t>表 3</w:t>
      </w:r>
      <w:r>
        <w:rPr>
          <w:rStyle w:val="24"/>
          <w:lang w:eastAsia="zh-CN"/>
        </w:rPr>
        <w:noBreakHyphen/>
      </w:r>
      <w:r>
        <w:rPr>
          <w:rStyle w:val="24"/>
          <w:lang w:eastAsia="zh-CN"/>
        </w:rPr>
        <w:t>7</w:t>
      </w:r>
      <w:r>
        <w:rPr>
          <w:rStyle w:val="24"/>
          <w:rFonts w:ascii="宋体" w:hAnsi="宋体"/>
          <w:lang w:eastAsia="zh-CN"/>
        </w:rPr>
        <w:t>抽样受影响户劳动力结构情况</w:t>
      </w:r>
      <w:r>
        <w:tab/>
      </w:r>
      <w:r>
        <w:fldChar w:fldCharType="begin"/>
      </w:r>
      <w:r>
        <w:instrText xml:space="preserve"> PAGEREF _Toc132223092 \h </w:instrText>
      </w:r>
      <w:r>
        <w:fldChar w:fldCharType="separate"/>
      </w:r>
      <w:r>
        <w:t>11</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"_Toc132223093" </w:instrText>
      </w:r>
      <w:r>
        <w:fldChar w:fldCharType="separate"/>
      </w:r>
      <w:r>
        <w:rPr>
          <w:rStyle w:val="24"/>
        </w:rPr>
        <w:t>表 3</w:t>
      </w:r>
      <w:r>
        <w:rPr>
          <w:rStyle w:val="24"/>
        </w:rPr>
        <w:noBreakHyphen/>
      </w:r>
      <w:r>
        <w:rPr>
          <w:rStyle w:val="24"/>
        </w:rPr>
        <w:t>8</w:t>
      </w:r>
      <w:r>
        <w:rPr>
          <w:rStyle w:val="24"/>
          <w:rFonts w:ascii="宋体" w:hAnsi="宋体"/>
        </w:rPr>
        <w:t>受影响户收入情况</w:t>
      </w:r>
      <w:r>
        <w:tab/>
      </w:r>
      <w:r>
        <w:fldChar w:fldCharType="begin"/>
      </w:r>
      <w:r>
        <w:instrText xml:space="preserve"> PAGEREF _Toc132223093 \h </w:instrText>
      </w:r>
      <w:r>
        <w:fldChar w:fldCharType="separate"/>
      </w:r>
      <w:r>
        <w:t>11</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"_Toc132223094" </w:instrText>
      </w:r>
      <w:r>
        <w:fldChar w:fldCharType="separate"/>
      </w:r>
      <w:r>
        <w:rPr>
          <w:rStyle w:val="24"/>
          <w:lang w:eastAsia="zh-CN"/>
        </w:rPr>
        <w:t>表 3</w:t>
      </w:r>
      <w:r>
        <w:rPr>
          <w:rStyle w:val="24"/>
          <w:lang w:eastAsia="zh-CN"/>
        </w:rPr>
        <w:noBreakHyphen/>
      </w:r>
      <w:r>
        <w:rPr>
          <w:rStyle w:val="24"/>
          <w:lang w:eastAsia="zh-CN"/>
        </w:rPr>
        <w:t>9</w:t>
      </w:r>
      <w:r>
        <w:rPr>
          <w:rStyle w:val="24"/>
          <w:rFonts w:ascii="宋体" w:hAnsi="宋体"/>
          <w:lang w:eastAsia="zh-CN"/>
        </w:rPr>
        <w:t>受影响户妇女收入情况</w:t>
      </w:r>
      <w:r>
        <w:tab/>
      </w:r>
      <w:r>
        <w:fldChar w:fldCharType="begin"/>
      </w:r>
      <w:r>
        <w:instrText xml:space="preserve"> PAGEREF _Toc132223094 \h </w:instrText>
      </w:r>
      <w:r>
        <w:fldChar w:fldCharType="separate"/>
      </w:r>
      <w:r>
        <w:t>12</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"_Toc132223095" </w:instrText>
      </w:r>
      <w:r>
        <w:fldChar w:fldCharType="separate"/>
      </w:r>
      <w:r>
        <w:rPr>
          <w:rStyle w:val="24"/>
          <w:lang w:eastAsia="zh-CN"/>
        </w:rPr>
        <w:t>表 3</w:t>
      </w:r>
      <w:r>
        <w:rPr>
          <w:rStyle w:val="24"/>
          <w:lang w:eastAsia="zh-CN"/>
        </w:rPr>
        <w:noBreakHyphen/>
      </w:r>
      <w:r>
        <w:rPr>
          <w:rStyle w:val="24"/>
          <w:lang w:eastAsia="zh-CN"/>
        </w:rPr>
        <w:t>10</w:t>
      </w:r>
      <w:r>
        <w:rPr>
          <w:rStyle w:val="24"/>
          <w:rFonts w:ascii="宋体" w:hAnsi="宋体"/>
          <w:lang w:eastAsia="zh-CN"/>
        </w:rPr>
        <w:t>受影响户每月支出情况</w:t>
      </w:r>
      <w:r>
        <w:tab/>
      </w:r>
      <w:r>
        <w:fldChar w:fldCharType="begin"/>
      </w:r>
      <w:r>
        <w:instrText xml:space="preserve"> PAGEREF _Toc132223095 \h </w:instrText>
      </w:r>
      <w:r>
        <w:fldChar w:fldCharType="separate"/>
      </w:r>
      <w:r>
        <w:t>12</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"_Toc132223096" </w:instrText>
      </w:r>
      <w:r>
        <w:fldChar w:fldCharType="separate"/>
      </w:r>
      <w:r>
        <w:rPr>
          <w:rStyle w:val="24"/>
          <w:lang w:eastAsia="zh-CN"/>
        </w:rPr>
        <w:t>表 3</w:t>
      </w:r>
      <w:r>
        <w:rPr>
          <w:rStyle w:val="24"/>
          <w:lang w:eastAsia="zh-CN"/>
        </w:rPr>
        <w:noBreakHyphen/>
      </w:r>
      <w:r>
        <w:rPr>
          <w:rStyle w:val="24"/>
          <w:lang w:eastAsia="zh-CN"/>
        </w:rPr>
        <w:t>11</w:t>
      </w:r>
      <w:r>
        <w:rPr>
          <w:rStyle w:val="24"/>
          <w:rFonts w:ascii="宋体" w:hAnsi="宋体"/>
          <w:lang w:eastAsia="zh-CN"/>
        </w:rPr>
        <w:t>受影响抽样家庭的财产情况</w:t>
      </w:r>
      <w:r>
        <w:tab/>
      </w:r>
      <w:r>
        <w:fldChar w:fldCharType="begin"/>
      </w:r>
      <w:r>
        <w:instrText xml:space="preserve"> PAGEREF _Toc132223096 \h </w:instrText>
      </w:r>
      <w:r>
        <w:fldChar w:fldCharType="separate"/>
      </w:r>
      <w:r>
        <w:t>13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"_Toc132223097" </w:instrText>
      </w:r>
      <w:r>
        <w:fldChar w:fldCharType="separate"/>
      </w:r>
      <w:r>
        <w:rPr>
          <w:rStyle w:val="24"/>
        </w:rPr>
        <w:t>表 3</w:t>
      </w:r>
      <w:r>
        <w:rPr>
          <w:rStyle w:val="24"/>
        </w:rPr>
        <w:noBreakHyphen/>
      </w:r>
      <w:r>
        <w:rPr>
          <w:rStyle w:val="24"/>
        </w:rPr>
        <w:t>12</w:t>
      </w:r>
      <w:r>
        <w:rPr>
          <w:rStyle w:val="24"/>
          <w:lang w:eastAsia="zh-CN"/>
        </w:rPr>
        <w:t>工厂经营状况</w:t>
      </w:r>
      <w:r>
        <w:tab/>
      </w:r>
      <w:r>
        <w:fldChar w:fldCharType="begin"/>
      </w:r>
      <w:r>
        <w:instrText xml:space="preserve"> PAGEREF _Toc132223097 \h </w:instrText>
      </w:r>
      <w:r>
        <w:fldChar w:fldCharType="separate"/>
      </w:r>
      <w:r>
        <w:t>13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"_Toc132223098" </w:instrText>
      </w:r>
      <w:r>
        <w:fldChar w:fldCharType="separate"/>
      </w:r>
      <w:r>
        <w:rPr>
          <w:rStyle w:val="24"/>
          <w:lang w:eastAsia="zh-CN"/>
        </w:rPr>
        <w:t>表 4</w:t>
      </w:r>
      <w:r>
        <w:rPr>
          <w:rStyle w:val="24"/>
          <w:lang w:eastAsia="zh-CN"/>
        </w:rPr>
        <w:noBreakHyphen/>
      </w:r>
      <w:r>
        <w:rPr>
          <w:rStyle w:val="24"/>
          <w:lang w:eastAsia="zh-CN"/>
        </w:rPr>
        <w:t>1中国法律与亚行保障政策对比分析及移民安置计划中的缺口填补措施</w:t>
      </w:r>
      <w:r>
        <w:tab/>
      </w:r>
      <w:r>
        <w:fldChar w:fldCharType="begin"/>
      </w:r>
      <w:r>
        <w:instrText xml:space="preserve"> PAGEREF _Toc132223098 \h </w:instrText>
      </w:r>
      <w:r>
        <w:fldChar w:fldCharType="separate"/>
      </w:r>
      <w:r>
        <w:t>16</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"_Toc132223099" </w:instrText>
      </w:r>
      <w:r>
        <w:fldChar w:fldCharType="separate"/>
      </w:r>
      <w:r>
        <w:rPr>
          <w:rStyle w:val="24"/>
          <w:lang w:eastAsia="zh-CN"/>
        </w:rPr>
        <w:t>表 4</w:t>
      </w:r>
      <w:r>
        <w:rPr>
          <w:rStyle w:val="24"/>
          <w:lang w:eastAsia="zh-CN"/>
        </w:rPr>
        <w:noBreakHyphen/>
      </w:r>
      <w:r>
        <w:rPr>
          <w:rStyle w:val="24"/>
          <w:lang w:eastAsia="zh-CN"/>
        </w:rPr>
        <w:t>2区片综合地价</w:t>
      </w:r>
      <w:r>
        <w:tab/>
      </w:r>
      <w:r>
        <w:fldChar w:fldCharType="begin"/>
      </w:r>
      <w:r>
        <w:instrText xml:space="preserve"> PAGEREF _Toc132223099 \h </w:instrText>
      </w:r>
      <w:r>
        <w:fldChar w:fldCharType="separate"/>
      </w:r>
      <w:r>
        <w:t>19</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"_Toc132223100" </w:instrText>
      </w:r>
      <w:r>
        <w:fldChar w:fldCharType="separate"/>
      </w:r>
      <w:r>
        <w:rPr>
          <w:rStyle w:val="24"/>
          <w:lang w:eastAsia="zh-CN"/>
        </w:rPr>
        <w:t>表 4</w:t>
      </w:r>
      <w:r>
        <w:rPr>
          <w:rStyle w:val="24"/>
          <w:lang w:eastAsia="zh-CN"/>
        </w:rPr>
        <w:noBreakHyphen/>
      </w:r>
      <w:r>
        <w:rPr>
          <w:rStyle w:val="24"/>
          <w:lang w:eastAsia="zh-CN"/>
        </w:rPr>
        <w:t>3土地征收比例和年产值</w:t>
      </w:r>
      <w:r>
        <w:tab/>
      </w:r>
      <w:r>
        <w:fldChar w:fldCharType="begin"/>
      </w:r>
      <w:r>
        <w:instrText xml:space="preserve"> PAGEREF _Toc132223100 \h </w:instrText>
      </w:r>
      <w:r>
        <w:fldChar w:fldCharType="separate"/>
      </w:r>
      <w:r>
        <w:t>19</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"_Toc132223101" </w:instrText>
      </w:r>
      <w:r>
        <w:fldChar w:fldCharType="separate"/>
      </w:r>
      <w:r>
        <w:rPr>
          <w:rStyle w:val="24"/>
        </w:rPr>
        <w:t>表 4</w:t>
      </w:r>
      <w:r>
        <w:rPr>
          <w:rStyle w:val="24"/>
        </w:rPr>
        <w:noBreakHyphen/>
      </w:r>
      <w:r>
        <w:rPr>
          <w:rStyle w:val="24"/>
        </w:rPr>
        <w:t>4</w:t>
      </w:r>
      <w:r>
        <w:rPr>
          <w:rStyle w:val="24"/>
          <w:lang w:eastAsia="zh-CN"/>
        </w:rPr>
        <w:t>青苗补偿费</w:t>
      </w:r>
      <w:r>
        <w:tab/>
      </w:r>
      <w:r>
        <w:fldChar w:fldCharType="begin"/>
      </w:r>
      <w:r>
        <w:instrText xml:space="preserve"> PAGEREF _Toc132223101 \h </w:instrText>
      </w:r>
      <w:r>
        <w:fldChar w:fldCharType="separate"/>
      </w:r>
      <w:r>
        <w:t>19</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"_Toc132223102" </w:instrText>
      </w:r>
      <w:r>
        <w:fldChar w:fldCharType="separate"/>
      </w:r>
      <w:r>
        <w:rPr>
          <w:rStyle w:val="24"/>
          <w:lang w:eastAsia="zh-CN"/>
        </w:rPr>
        <w:t>表 4</w:t>
      </w:r>
      <w:r>
        <w:rPr>
          <w:rStyle w:val="24"/>
          <w:lang w:eastAsia="zh-CN"/>
        </w:rPr>
        <w:noBreakHyphen/>
      </w:r>
      <w:r>
        <w:rPr>
          <w:rStyle w:val="24"/>
          <w:lang w:eastAsia="zh-CN"/>
        </w:rPr>
        <w:t>5临时占地补偿率</w:t>
      </w:r>
      <w:r>
        <w:tab/>
      </w:r>
      <w:r>
        <w:fldChar w:fldCharType="begin"/>
      </w:r>
      <w:r>
        <w:instrText xml:space="preserve"> PAGEREF _Toc132223102 \h </w:instrText>
      </w:r>
      <w:r>
        <w:fldChar w:fldCharType="separate"/>
      </w:r>
      <w:r>
        <w:t>20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"_Toc132223103" </w:instrText>
      </w:r>
      <w:r>
        <w:fldChar w:fldCharType="separate"/>
      </w:r>
      <w:r>
        <w:rPr>
          <w:rStyle w:val="24"/>
          <w:lang w:eastAsia="zh-CN"/>
        </w:rPr>
        <w:t>表 4</w:t>
      </w:r>
      <w:r>
        <w:rPr>
          <w:rStyle w:val="24"/>
          <w:lang w:eastAsia="zh-CN"/>
        </w:rPr>
        <w:noBreakHyphen/>
      </w:r>
      <w:r>
        <w:rPr>
          <w:rStyle w:val="24"/>
          <w:lang w:eastAsia="zh-CN"/>
        </w:rPr>
        <w:t>6</w:t>
      </w:r>
      <w:r>
        <w:rPr>
          <w:rStyle w:val="24"/>
          <w:lang w:val="en-US" w:eastAsia="zh-CN"/>
        </w:rPr>
        <w:t>临时占地及统一年产值补偿率</w:t>
      </w:r>
      <w:r>
        <w:tab/>
      </w:r>
      <w:r>
        <w:fldChar w:fldCharType="begin"/>
      </w:r>
      <w:r>
        <w:instrText xml:space="preserve"> PAGEREF _Toc132223103 \h </w:instrText>
      </w:r>
      <w:r>
        <w:fldChar w:fldCharType="separate"/>
      </w:r>
      <w:r>
        <w:t>20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"_Toc132223104" </w:instrText>
      </w:r>
      <w:r>
        <w:fldChar w:fldCharType="separate"/>
      </w:r>
      <w:r>
        <w:rPr>
          <w:rStyle w:val="24"/>
          <w:lang w:eastAsia="zh-CN"/>
        </w:rPr>
        <w:t>表 4</w:t>
      </w:r>
      <w:r>
        <w:rPr>
          <w:rStyle w:val="24"/>
          <w:lang w:eastAsia="zh-CN"/>
        </w:rPr>
        <w:noBreakHyphen/>
      </w:r>
      <w:r>
        <w:rPr>
          <w:rStyle w:val="24"/>
          <w:lang w:eastAsia="zh-CN"/>
        </w:rPr>
        <w:t>7土地相关税费</w:t>
      </w:r>
      <w:r>
        <w:tab/>
      </w:r>
      <w:r>
        <w:fldChar w:fldCharType="begin"/>
      </w:r>
      <w:r>
        <w:instrText xml:space="preserve"> PAGEREF _Toc132223104 \h </w:instrText>
      </w:r>
      <w:r>
        <w:fldChar w:fldCharType="separate"/>
      </w:r>
      <w:r>
        <w:t>20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"_Toc132223105" </w:instrText>
      </w:r>
      <w:r>
        <w:fldChar w:fldCharType="separate"/>
      </w:r>
      <w:r>
        <w:rPr>
          <w:rStyle w:val="24"/>
          <w:lang w:eastAsia="zh-CN"/>
        </w:rPr>
        <w:t>表 4</w:t>
      </w:r>
      <w:r>
        <w:rPr>
          <w:rStyle w:val="24"/>
          <w:lang w:eastAsia="zh-CN"/>
        </w:rPr>
        <w:noBreakHyphen/>
      </w:r>
      <w:r>
        <w:rPr>
          <w:rStyle w:val="24"/>
          <w:lang w:eastAsia="zh-CN"/>
        </w:rPr>
        <w:t>8住宅类房屋结构统计</w:t>
      </w:r>
      <w:r>
        <w:tab/>
      </w:r>
      <w:r>
        <w:fldChar w:fldCharType="begin"/>
      </w:r>
      <w:r>
        <w:instrText xml:space="preserve"> PAGEREF _Toc132223105 \h </w:instrText>
      </w:r>
      <w:r>
        <w:fldChar w:fldCharType="separate"/>
      </w:r>
      <w:r>
        <w:t>21</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"_Toc132223106" </w:instrText>
      </w:r>
      <w:r>
        <w:fldChar w:fldCharType="separate"/>
      </w:r>
      <w:r>
        <w:rPr>
          <w:rStyle w:val="24"/>
          <w:lang w:eastAsia="zh-CN"/>
        </w:rPr>
        <w:t>表 4</w:t>
      </w:r>
      <w:r>
        <w:rPr>
          <w:rStyle w:val="24"/>
          <w:lang w:eastAsia="zh-CN"/>
        </w:rPr>
        <w:noBreakHyphen/>
      </w:r>
      <w:r>
        <w:rPr>
          <w:rStyle w:val="24"/>
          <w:lang w:eastAsia="zh-CN"/>
        </w:rPr>
        <w:t>9</w:t>
      </w:r>
      <w:r>
        <w:rPr>
          <w:rStyle w:val="24"/>
        </w:rPr>
        <w:t>房屋产权置换标准</w:t>
      </w:r>
      <w:r>
        <w:tab/>
      </w:r>
      <w:r>
        <w:fldChar w:fldCharType="begin"/>
      </w:r>
      <w:r>
        <w:instrText xml:space="preserve"> PAGEREF _Toc132223106 \h </w:instrText>
      </w:r>
      <w:r>
        <w:fldChar w:fldCharType="separate"/>
      </w:r>
      <w:r>
        <w:t>23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"_Toc132223107" </w:instrText>
      </w:r>
      <w:r>
        <w:fldChar w:fldCharType="separate"/>
      </w:r>
      <w:r>
        <w:rPr>
          <w:rStyle w:val="24"/>
        </w:rPr>
        <w:t>表 4</w:t>
      </w:r>
      <w:r>
        <w:rPr>
          <w:rStyle w:val="24"/>
        </w:rPr>
        <w:noBreakHyphen/>
      </w:r>
      <w:r>
        <w:rPr>
          <w:rStyle w:val="24"/>
        </w:rPr>
        <w:t>10政策性补偿标准</w:t>
      </w:r>
      <w:r>
        <w:tab/>
      </w:r>
      <w:r>
        <w:fldChar w:fldCharType="begin"/>
      </w:r>
      <w:r>
        <w:instrText xml:space="preserve"> PAGEREF _Toc132223107 \h </w:instrText>
      </w:r>
      <w:r>
        <w:fldChar w:fldCharType="separate"/>
      </w:r>
      <w:r>
        <w:t>23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"_Toc132223108" </w:instrText>
      </w:r>
      <w:r>
        <w:fldChar w:fldCharType="separate"/>
      </w:r>
      <w:r>
        <w:rPr>
          <w:rStyle w:val="24"/>
        </w:rPr>
        <w:t>表 4</w:t>
      </w:r>
      <w:r>
        <w:rPr>
          <w:rStyle w:val="24"/>
        </w:rPr>
        <w:noBreakHyphen/>
      </w:r>
      <w:r>
        <w:rPr>
          <w:rStyle w:val="24"/>
        </w:rPr>
        <w:t>11</w:t>
      </w:r>
      <w:r>
        <w:rPr>
          <w:rStyle w:val="24"/>
          <w:lang w:eastAsia="zh-CN"/>
        </w:rPr>
        <w:t>第三层房屋重置价</w:t>
      </w:r>
      <w:r>
        <w:tab/>
      </w:r>
      <w:r>
        <w:fldChar w:fldCharType="begin"/>
      </w:r>
      <w:r>
        <w:instrText xml:space="preserve"> PAGEREF _Toc132223108 \h </w:instrText>
      </w:r>
      <w:r>
        <w:fldChar w:fldCharType="separate"/>
      </w:r>
      <w:r>
        <w:t>23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"_Toc132223109" </w:instrText>
      </w:r>
      <w:r>
        <w:fldChar w:fldCharType="separate"/>
      </w:r>
      <w:r>
        <w:rPr>
          <w:rStyle w:val="24"/>
          <w:lang w:eastAsia="zh-CN"/>
        </w:rPr>
        <w:t>表 4</w:t>
      </w:r>
      <w:r>
        <w:rPr>
          <w:rStyle w:val="24"/>
          <w:lang w:eastAsia="zh-CN"/>
        </w:rPr>
        <w:noBreakHyphen/>
      </w:r>
      <w:r>
        <w:rPr>
          <w:rStyle w:val="24"/>
          <w:lang w:eastAsia="zh-CN"/>
        </w:rPr>
        <w:t>12非住宅类房屋结构统计表</w:t>
      </w:r>
      <w:r>
        <w:tab/>
      </w:r>
      <w:r>
        <w:fldChar w:fldCharType="begin"/>
      </w:r>
      <w:r>
        <w:instrText xml:space="preserve"> PAGEREF _Toc132223109 \h </w:instrText>
      </w:r>
      <w:r>
        <w:fldChar w:fldCharType="separate"/>
      </w:r>
      <w:r>
        <w:t>25</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"_Toc132223110" </w:instrText>
      </w:r>
      <w:r>
        <w:fldChar w:fldCharType="separate"/>
      </w:r>
      <w:r>
        <w:rPr>
          <w:rStyle w:val="24"/>
          <w:lang w:eastAsia="zh-CN"/>
        </w:rPr>
        <w:t>表 4</w:t>
      </w:r>
      <w:r>
        <w:rPr>
          <w:rStyle w:val="24"/>
          <w:lang w:eastAsia="zh-CN"/>
        </w:rPr>
        <w:noBreakHyphen/>
      </w:r>
      <w:r>
        <w:rPr>
          <w:rStyle w:val="24"/>
          <w:lang w:eastAsia="zh-CN"/>
        </w:rPr>
        <w:t>13征地影响家庭收入损失率</w:t>
      </w:r>
      <w:r>
        <w:tab/>
      </w:r>
      <w:r>
        <w:fldChar w:fldCharType="begin"/>
      </w:r>
      <w:r>
        <w:instrText xml:space="preserve"> PAGEREF _Toc132223110 \h </w:instrText>
      </w:r>
      <w:r>
        <w:fldChar w:fldCharType="separate"/>
      </w:r>
      <w:r>
        <w:t>26</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"_Toc132223111" </w:instrText>
      </w:r>
      <w:r>
        <w:fldChar w:fldCharType="separate"/>
      </w:r>
      <w:r>
        <w:rPr>
          <w:rStyle w:val="24"/>
          <w:lang w:eastAsia="zh-CN"/>
        </w:rPr>
        <w:t>表 4</w:t>
      </w:r>
      <w:r>
        <w:rPr>
          <w:rStyle w:val="24"/>
          <w:lang w:eastAsia="zh-CN"/>
        </w:rPr>
        <w:noBreakHyphen/>
      </w:r>
      <w:r>
        <w:rPr>
          <w:rStyle w:val="24"/>
          <w:lang w:eastAsia="zh-CN"/>
        </w:rPr>
        <w:t>14沁源县被征地农民社会保障费用补偿标准</w:t>
      </w:r>
      <w:r>
        <w:tab/>
      </w:r>
      <w:r>
        <w:fldChar w:fldCharType="begin"/>
      </w:r>
      <w:r>
        <w:instrText xml:space="preserve"> PAGEREF _Toc132223111 \h </w:instrText>
      </w:r>
      <w:r>
        <w:fldChar w:fldCharType="separate"/>
      </w:r>
      <w:r>
        <w:t>27</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"_Toc132223112" </w:instrText>
      </w:r>
      <w:r>
        <w:fldChar w:fldCharType="separate"/>
      </w:r>
      <w:r>
        <w:rPr>
          <w:rStyle w:val="24"/>
          <w:lang w:eastAsia="zh-CN"/>
        </w:rPr>
        <w:t>表 4</w:t>
      </w:r>
      <w:r>
        <w:rPr>
          <w:rStyle w:val="24"/>
          <w:lang w:eastAsia="zh-CN"/>
        </w:rPr>
        <w:noBreakHyphen/>
      </w:r>
      <w:r>
        <w:rPr>
          <w:rStyle w:val="24"/>
          <w:lang w:eastAsia="zh-CN"/>
        </w:rPr>
        <w:t>15技能培训计划</w:t>
      </w:r>
      <w:r>
        <w:tab/>
      </w:r>
      <w:r>
        <w:fldChar w:fldCharType="begin"/>
      </w:r>
      <w:r>
        <w:instrText xml:space="preserve"> PAGEREF _Toc132223112 \h </w:instrText>
      </w:r>
      <w:r>
        <w:fldChar w:fldCharType="separate"/>
      </w:r>
      <w:r>
        <w:t>28</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"_Toc132223113" </w:instrText>
      </w:r>
      <w:r>
        <w:fldChar w:fldCharType="separate"/>
      </w:r>
      <w:r>
        <w:rPr>
          <w:rStyle w:val="24"/>
          <w:lang w:eastAsia="zh-CN"/>
        </w:rPr>
        <w:t>表 4</w:t>
      </w:r>
      <w:r>
        <w:rPr>
          <w:rStyle w:val="24"/>
          <w:lang w:eastAsia="zh-CN"/>
        </w:rPr>
        <w:noBreakHyphen/>
      </w:r>
      <w:r>
        <w:rPr>
          <w:rStyle w:val="24"/>
          <w:lang w:eastAsia="zh-CN"/>
        </w:rPr>
        <w:t>16权力矩阵</w:t>
      </w:r>
      <w:r>
        <w:tab/>
      </w:r>
      <w:r>
        <w:fldChar w:fldCharType="begin"/>
      </w:r>
      <w:r>
        <w:instrText xml:space="preserve"> PAGEREF _Toc132223113 \h </w:instrText>
      </w:r>
      <w:r>
        <w:fldChar w:fldCharType="separate"/>
      </w:r>
      <w:r>
        <w:t>30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"_Toc132223114" </w:instrText>
      </w:r>
      <w:r>
        <w:fldChar w:fldCharType="separate"/>
      </w:r>
      <w:r>
        <w:rPr>
          <w:rStyle w:val="24"/>
        </w:rPr>
        <w:t>表 5</w:t>
      </w:r>
      <w:r>
        <w:rPr>
          <w:rStyle w:val="24"/>
        </w:rPr>
        <w:noBreakHyphen/>
      </w:r>
      <w:r>
        <w:rPr>
          <w:rStyle w:val="24"/>
        </w:rPr>
        <w:t>1</w:t>
      </w:r>
      <w:r>
        <w:rPr>
          <w:rStyle w:val="24"/>
          <w:lang w:eastAsia="zh-CN"/>
        </w:rPr>
        <w:t>成本估算</w:t>
      </w:r>
      <w:r>
        <w:tab/>
      </w:r>
      <w:r>
        <w:fldChar w:fldCharType="begin"/>
      </w:r>
      <w:r>
        <w:instrText xml:space="preserve"> PAGEREF _Toc132223114 \h </w:instrText>
      </w:r>
      <w:r>
        <w:fldChar w:fldCharType="separate"/>
      </w:r>
      <w:r>
        <w:t>34</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"_Toc132223115" </w:instrText>
      </w:r>
      <w:r>
        <w:fldChar w:fldCharType="separate"/>
      </w:r>
      <w:r>
        <w:rPr>
          <w:rStyle w:val="24"/>
        </w:rPr>
        <w:t>表 5</w:t>
      </w:r>
      <w:r>
        <w:rPr>
          <w:rStyle w:val="24"/>
        </w:rPr>
        <w:noBreakHyphen/>
      </w:r>
      <w:r>
        <w:rPr>
          <w:rStyle w:val="24"/>
        </w:rPr>
        <w:t>2</w:t>
      </w:r>
      <w:r>
        <w:rPr>
          <w:rStyle w:val="24"/>
          <w:rFonts w:ascii="宋体" w:hAnsi="宋体"/>
        </w:rPr>
        <w:t>资金使用计划</w:t>
      </w:r>
      <w:r>
        <w:tab/>
      </w:r>
      <w:r>
        <w:fldChar w:fldCharType="begin"/>
      </w:r>
      <w:r>
        <w:instrText xml:space="preserve"> PAGEREF _Toc132223115 \h </w:instrText>
      </w:r>
      <w:r>
        <w:fldChar w:fldCharType="separate"/>
      </w:r>
      <w:r>
        <w:t>36</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"_Toc132223116" </w:instrText>
      </w:r>
      <w:r>
        <w:fldChar w:fldCharType="separate"/>
      </w:r>
      <w:r>
        <w:rPr>
          <w:rStyle w:val="24"/>
          <w:lang w:eastAsia="zh-CN"/>
        </w:rPr>
        <w:t>表 6</w:t>
      </w:r>
      <w:r>
        <w:rPr>
          <w:rStyle w:val="24"/>
          <w:lang w:eastAsia="zh-CN"/>
        </w:rPr>
        <w:noBreakHyphen/>
      </w:r>
      <w:r>
        <w:rPr>
          <w:rStyle w:val="24"/>
          <w:lang w:eastAsia="zh-CN"/>
        </w:rPr>
        <w:t>1</w:t>
      </w:r>
      <w:r>
        <w:rPr>
          <w:rStyle w:val="24"/>
          <w:rFonts w:ascii="宋体" w:hAnsi="宋体"/>
          <w:lang w:eastAsia="zh-CN"/>
        </w:rPr>
        <w:t>移民安置计划实施时间表</w:t>
      </w:r>
      <w:r>
        <w:tab/>
      </w:r>
      <w:r>
        <w:fldChar w:fldCharType="begin"/>
      </w:r>
      <w:r>
        <w:instrText xml:space="preserve"> PAGEREF _Toc132223116 \h </w:instrText>
      </w:r>
      <w:r>
        <w:fldChar w:fldCharType="separate"/>
      </w:r>
      <w:r>
        <w:t>38</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"_Toc132223117" </w:instrText>
      </w:r>
      <w:r>
        <w:fldChar w:fldCharType="separate"/>
      </w:r>
      <w:r>
        <w:rPr>
          <w:rStyle w:val="24"/>
        </w:rPr>
        <w:t>表 7</w:t>
      </w:r>
      <w:r>
        <w:rPr>
          <w:rStyle w:val="24"/>
        </w:rPr>
        <w:noBreakHyphen/>
      </w:r>
      <w:r>
        <w:rPr>
          <w:rStyle w:val="24"/>
        </w:rPr>
        <w:t>1</w:t>
      </w:r>
      <w:r>
        <w:rPr>
          <w:rStyle w:val="24"/>
          <w:rFonts w:ascii="宋体" w:hAnsi="宋体"/>
        </w:rPr>
        <w:t>人员配置</w:t>
      </w:r>
      <w:r>
        <w:tab/>
      </w:r>
      <w:r>
        <w:fldChar w:fldCharType="begin"/>
      </w:r>
      <w:r>
        <w:instrText xml:space="preserve"> PAGEREF _Toc132223117 \h </w:instrText>
      </w:r>
      <w:r>
        <w:fldChar w:fldCharType="separate"/>
      </w:r>
      <w:r>
        <w:t>43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"_Toc132223118" </w:instrText>
      </w:r>
      <w:r>
        <w:fldChar w:fldCharType="separate"/>
      </w:r>
      <w:r>
        <w:rPr>
          <w:rStyle w:val="24"/>
        </w:rPr>
        <w:t>表 7</w:t>
      </w:r>
      <w:r>
        <w:rPr>
          <w:rStyle w:val="24"/>
        </w:rPr>
        <w:noBreakHyphen/>
      </w:r>
      <w:r>
        <w:rPr>
          <w:rStyle w:val="24"/>
        </w:rPr>
        <w:t>2</w:t>
      </w:r>
      <w:r>
        <w:rPr>
          <w:rStyle w:val="24"/>
          <w:lang w:eastAsia="zh-CN"/>
        </w:rPr>
        <w:t>培</w:t>
      </w:r>
      <w:r>
        <w:rPr>
          <w:rStyle w:val="24"/>
        </w:rPr>
        <w:t>训时间安排</w:t>
      </w:r>
      <w:r>
        <w:tab/>
      </w:r>
      <w:r>
        <w:fldChar w:fldCharType="begin"/>
      </w:r>
      <w:r>
        <w:instrText xml:space="preserve"> PAGEREF _Toc132223118 \h </w:instrText>
      </w:r>
      <w:r>
        <w:fldChar w:fldCharType="separate"/>
      </w:r>
      <w:r>
        <w:t>44</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"_Toc132223119" </w:instrText>
      </w:r>
      <w:r>
        <w:fldChar w:fldCharType="separate"/>
      </w:r>
      <w:r>
        <w:rPr>
          <w:rStyle w:val="24"/>
          <w:lang w:eastAsia="zh-CN"/>
        </w:rPr>
        <w:t>表 8</w:t>
      </w:r>
      <w:r>
        <w:rPr>
          <w:rStyle w:val="24"/>
          <w:lang w:eastAsia="zh-CN"/>
        </w:rPr>
        <w:noBreakHyphen/>
      </w:r>
      <w:r>
        <w:rPr>
          <w:rStyle w:val="24"/>
          <w:lang w:eastAsia="zh-CN"/>
        </w:rPr>
        <w:t>1</w:t>
      </w:r>
      <w:r>
        <w:rPr>
          <w:rStyle w:val="24"/>
          <w:rFonts w:ascii="宋体" w:hAnsi="宋体"/>
          <w:lang w:eastAsia="zh-CN"/>
        </w:rPr>
        <w:t>筹备阶段的公众参与活动</w:t>
      </w:r>
      <w:r>
        <w:tab/>
      </w:r>
      <w:r>
        <w:fldChar w:fldCharType="begin"/>
      </w:r>
      <w:r>
        <w:instrText xml:space="preserve"> PAGEREF _Toc132223119 \h </w:instrText>
      </w:r>
      <w:r>
        <w:fldChar w:fldCharType="separate"/>
      </w:r>
      <w:r>
        <w:t>46</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"_Toc132223120" </w:instrText>
      </w:r>
      <w:r>
        <w:fldChar w:fldCharType="separate"/>
      </w:r>
      <w:r>
        <w:rPr>
          <w:rStyle w:val="24"/>
        </w:rPr>
        <w:t>表 8</w:t>
      </w:r>
      <w:r>
        <w:rPr>
          <w:rStyle w:val="24"/>
        </w:rPr>
        <w:noBreakHyphen/>
      </w:r>
      <w:r>
        <w:rPr>
          <w:rStyle w:val="24"/>
        </w:rPr>
        <w:t>2</w:t>
      </w:r>
      <w:r>
        <w:rPr>
          <w:rStyle w:val="24"/>
          <w:rFonts w:ascii="宋体" w:hAnsi="宋体"/>
        </w:rPr>
        <w:t>民意调查</w:t>
      </w:r>
      <w:r>
        <w:tab/>
      </w:r>
      <w:r>
        <w:fldChar w:fldCharType="begin"/>
      </w:r>
      <w:r>
        <w:instrText xml:space="preserve"> PAGEREF _Toc132223120 \h </w:instrText>
      </w:r>
      <w:r>
        <w:fldChar w:fldCharType="separate"/>
      </w:r>
      <w:r>
        <w:t>48</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"_Toc132223121" </w:instrText>
      </w:r>
      <w:r>
        <w:fldChar w:fldCharType="separate"/>
      </w:r>
      <w:r>
        <w:rPr>
          <w:rStyle w:val="24"/>
          <w:lang w:eastAsia="zh-CN"/>
        </w:rPr>
        <w:t>表 8</w:t>
      </w:r>
      <w:r>
        <w:rPr>
          <w:rStyle w:val="24"/>
          <w:lang w:eastAsia="zh-CN"/>
        </w:rPr>
        <w:noBreakHyphen/>
      </w:r>
      <w:r>
        <w:rPr>
          <w:rStyle w:val="24"/>
          <w:lang w:eastAsia="zh-CN"/>
        </w:rPr>
        <w:t>3</w:t>
      </w:r>
      <w:r>
        <w:rPr>
          <w:rStyle w:val="24"/>
          <w:rFonts w:ascii="宋体" w:hAnsi="宋体"/>
          <w:lang w:eastAsia="zh-CN"/>
        </w:rPr>
        <w:t>下阶段公众参与计划</w:t>
      </w:r>
      <w:r>
        <w:tab/>
      </w:r>
      <w:r>
        <w:fldChar w:fldCharType="begin"/>
      </w:r>
      <w:r>
        <w:instrText xml:space="preserve"> PAGEREF _Toc132223121 \h </w:instrText>
      </w:r>
      <w:r>
        <w:fldChar w:fldCharType="separate"/>
      </w:r>
      <w:r>
        <w:t>50</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"_Toc132223122" </w:instrText>
      </w:r>
      <w:r>
        <w:fldChar w:fldCharType="separate"/>
      </w:r>
      <w:r>
        <w:rPr>
          <w:rStyle w:val="24"/>
        </w:rPr>
        <w:t>表 9</w:t>
      </w:r>
      <w:r>
        <w:rPr>
          <w:rStyle w:val="24"/>
        </w:rPr>
        <w:noBreakHyphen/>
      </w:r>
      <w:r>
        <w:rPr>
          <w:rStyle w:val="24"/>
        </w:rPr>
        <w:t>1</w:t>
      </w:r>
      <w:r>
        <w:rPr>
          <w:rStyle w:val="24"/>
          <w:rFonts w:ascii="宋体" w:hAnsi="宋体"/>
        </w:rPr>
        <w:t>安置申诉补偿表</w:t>
      </w:r>
      <w:r>
        <w:tab/>
      </w:r>
      <w:r>
        <w:fldChar w:fldCharType="begin"/>
      </w:r>
      <w:r>
        <w:instrText xml:space="preserve"> PAGEREF _Toc132223122 \h </w:instrText>
      </w:r>
      <w:r>
        <w:fldChar w:fldCharType="separate"/>
      </w:r>
      <w:r>
        <w:t>53</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"_Toc132223123" </w:instrText>
      </w:r>
      <w:r>
        <w:fldChar w:fldCharType="separate"/>
      </w:r>
      <w:r>
        <w:rPr>
          <w:rStyle w:val="24"/>
          <w:lang w:eastAsia="zh-CN"/>
        </w:rPr>
        <w:t>表 9</w:t>
      </w:r>
      <w:r>
        <w:rPr>
          <w:rStyle w:val="24"/>
          <w:lang w:eastAsia="zh-CN"/>
        </w:rPr>
        <w:noBreakHyphen/>
      </w:r>
      <w:r>
        <w:rPr>
          <w:rStyle w:val="24"/>
          <w:lang w:eastAsia="zh-CN"/>
        </w:rPr>
        <w:t>2</w:t>
      </w:r>
      <w:r>
        <w:rPr>
          <w:rStyle w:val="24"/>
          <w:rFonts w:ascii="宋体" w:hAnsi="宋体"/>
          <w:lang w:eastAsia="zh-CN"/>
        </w:rPr>
        <w:t>接受受影响人员投诉和申诉的机构和工作人员</w:t>
      </w:r>
      <w:r>
        <w:tab/>
      </w:r>
      <w:r>
        <w:fldChar w:fldCharType="begin"/>
      </w:r>
      <w:r>
        <w:instrText xml:space="preserve"> PAGEREF _Toc132223123 \h </w:instrText>
      </w:r>
      <w:r>
        <w:fldChar w:fldCharType="separate"/>
      </w:r>
      <w:r>
        <w:t>54</w:t>
      </w:r>
      <w:r>
        <w:fldChar w:fldCharType="end"/>
      </w:r>
      <w:r>
        <w:fldChar w:fldCharType="end"/>
      </w:r>
    </w:p>
    <w:p>
      <w:pPr>
        <w:pStyle w:val="16"/>
        <w:tabs>
          <w:tab w:val="right" w:leader="dot" w:pos="8302"/>
        </w:tabs>
        <w:ind w:left="480" w:firstLine="0" w:firstLineChars="0"/>
        <w:rPr>
          <w:rFonts w:asciiTheme="minorHAnsi" w:hAnsiTheme="minorHAnsi" w:eastAsiaTheme="minorEastAsia" w:cstheme="minorBidi"/>
          <w:kern w:val="2"/>
          <w:sz w:val="21"/>
          <w:szCs w:val="22"/>
          <w:lang w:val="en-US" w:eastAsia="zh-CN"/>
        </w:rPr>
      </w:pPr>
      <w:r>
        <w:fldChar w:fldCharType="begin"/>
      </w:r>
      <w:r>
        <w:instrText xml:space="preserve"> HYPERLINK \l "_Toc132223124" </w:instrText>
      </w:r>
      <w:r>
        <w:fldChar w:fldCharType="separate"/>
      </w:r>
      <w:r>
        <w:rPr>
          <w:rStyle w:val="24"/>
          <w:lang w:eastAsia="zh-CN"/>
        </w:rPr>
        <w:t>表 10</w:t>
      </w:r>
      <w:r>
        <w:rPr>
          <w:rStyle w:val="24"/>
          <w:lang w:eastAsia="zh-CN"/>
        </w:rPr>
        <w:noBreakHyphen/>
      </w:r>
      <w:r>
        <w:rPr>
          <w:rStyle w:val="24"/>
          <w:lang w:eastAsia="zh-CN"/>
        </w:rPr>
        <w:t>1</w:t>
      </w:r>
      <w:r>
        <w:rPr>
          <w:rStyle w:val="24"/>
          <w:rFonts w:ascii="宋体" w:hAnsi="宋体"/>
          <w:lang w:eastAsia="zh-CN"/>
        </w:rPr>
        <w:t>移民安置外部监测和评估时间表</w:t>
      </w:r>
      <w:r>
        <w:tab/>
      </w:r>
      <w:r>
        <w:fldChar w:fldCharType="begin"/>
      </w:r>
      <w:r>
        <w:instrText xml:space="preserve"> PAGEREF _Toc132223124 \h </w:instrText>
      </w:r>
      <w:r>
        <w:fldChar w:fldCharType="separate"/>
      </w:r>
      <w:r>
        <w:t>57</w:t>
      </w:r>
      <w:r>
        <w:fldChar w:fldCharType="end"/>
      </w:r>
      <w:r>
        <w:fldChar w:fldCharType="end"/>
      </w:r>
    </w:p>
    <w:p>
      <w:pPr>
        <w:adjustRightInd w:val="0"/>
        <w:snapToGrid w:val="0"/>
        <w:ind w:firstLine="0" w:firstLineChars="0"/>
        <w:rPr>
          <w:lang w:eastAsia="zh-CN"/>
        </w:rPr>
      </w:pPr>
      <w:r>
        <w:rPr>
          <w:lang w:eastAsia="zh-CN"/>
        </w:rPr>
        <w:fldChar w:fldCharType="end"/>
      </w:r>
    </w:p>
    <w:p>
      <w:pPr>
        <w:pStyle w:val="19"/>
        <w:ind w:firstLine="0" w:firstLineChars="0"/>
        <w:rPr>
          <w:rFonts w:ascii="Times New Roman" w:hAnsi="Times New Roman" w:cs="Times New Roman"/>
          <w:lang w:eastAsia="zh-CN"/>
        </w:rPr>
      </w:pPr>
      <w:bookmarkStart w:id="8" w:name="_Toc90541002"/>
      <w:bookmarkStart w:id="9" w:name="_Toc132223013"/>
      <w:r>
        <w:rPr>
          <w:rFonts w:hint="eastAsia" w:ascii="宋体" w:hAnsi="宋体" w:cs="宋体"/>
          <w:lang w:eastAsia="zh-CN"/>
        </w:rPr>
        <w:t>图目录</w:t>
      </w:r>
      <w:bookmarkEnd w:id="8"/>
      <w:bookmarkEnd w:id="9"/>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rPr>
          <w:lang w:eastAsia="zh-CN"/>
        </w:rPr>
        <w:fldChar w:fldCharType="begin"/>
      </w:r>
      <w:r>
        <w:rPr>
          <w:lang w:eastAsia="zh-CN"/>
        </w:rPr>
        <w:instrText xml:space="preserve"> </w:instrText>
      </w:r>
      <w:r>
        <w:rPr>
          <w:rFonts w:hint="eastAsia"/>
          <w:lang w:eastAsia="zh-CN"/>
        </w:rPr>
        <w:instrText xml:space="preserve">TOC \h \z \c "图"</w:instrText>
      </w:r>
      <w:r>
        <w:rPr>
          <w:lang w:eastAsia="zh-CN"/>
        </w:rPr>
        <w:instrText xml:space="preserve"> </w:instrText>
      </w:r>
      <w:r>
        <w:rPr>
          <w:lang w:eastAsia="zh-CN"/>
        </w:rPr>
        <w:fldChar w:fldCharType="separate"/>
      </w:r>
      <w:r>
        <w:fldChar w:fldCharType="begin"/>
      </w:r>
      <w:r>
        <w:instrText xml:space="preserve"> HYPERLINK \l "_Toc132223125" </w:instrText>
      </w:r>
      <w:r>
        <w:fldChar w:fldCharType="separate"/>
      </w:r>
      <w:r>
        <w:rPr>
          <w:rStyle w:val="24"/>
          <w:lang w:eastAsia="zh-CN"/>
        </w:rPr>
        <w:t>图 1</w:t>
      </w:r>
      <w:r>
        <w:rPr>
          <w:rStyle w:val="24"/>
          <w:lang w:eastAsia="zh-CN"/>
        </w:rPr>
        <w:noBreakHyphen/>
      </w:r>
      <w:r>
        <w:rPr>
          <w:rStyle w:val="24"/>
          <w:lang w:eastAsia="zh-CN"/>
        </w:rPr>
        <w:t>1</w:t>
      </w:r>
      <w:r>
        <w:rPr>
          <w:rStyle w:val="24"/>
          <w:rFonts w:ascii="宋体" w:hAnsi="宋体"/>
          <w:lang w:eastAsia="zh-CN"/>
        </w:rPr>
        <w:t>沁源县子项目位置图</w:t>
      </w:r>
      <w:r>
        <w:tab/>
      </w:r>
      <w:r>
        <w:fldChar w:fldCharType="begin"/>
      </w:r>
      <w:r>
        <w:instrText xml:space="preserve"> PAGEREF _Toc132223125 \h </w:instrText>
      </w:r>
      <w:r>
        <w:fldChar w:fldCharType="separate"/>
      </w:r>
      <w:r>
        <w:t>1</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"_Toc132223126" </w:instrText>
      </w:r>
      <w:r>
        <w:fldChar w:fldCharType="separate"/>
      </w:r>
      <w:r>
        <w:rPr>
          <w:rStyle w:val="24"/>
        </w:rPr>
        <w:t>图 1</w:t>
      </w:r>
      <w:r>
        <w:rPr>
          <w:rStyle w:val="24"/>
        </w:rPr>
        <w:noBreakHyphen/>
      </w:r>
      <w:r>
        <w:rPr>
          <w:rStyle w:val="24"/>
        </w:rPr>
        <w:t>2项目现场图</w:t>
      </w:r>
      <w:r>
        <w:tab/>
      </w:r>
      <w:r>
        <w:fldChar w:fldCharType="begin"/>
      </w:r>
      <w:r>
        <w:instrText xml:space="preserve"> PAGEREF _Toc132223126 \h </w:instrText>
      </w:r>
      <w:r>
        <w:fldChar w:fldCharType="separate"/>
      </w:r>
      <w:r>
        <w:t>2</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"_Toc132223127" </w:instrText>
      </w:r>
      <w:r>
        <w:fldChar w:fldCharType="separate"/>
      </w:r>
      <w:r>
        <w:rPr>
          <w:rStyle w:val="24"/>
          <w:lang w:eastAsia="zh-CN"/>
        </w:rPr>
        <w:t>图 1</w:t>
      </w:r>
      <w:r>
        <w:rPr>
          <w:rStyle w:val="24"/>
          <w:lang w:eastAsia="zh-CN"/>
        </w:rPr>
        <w:noBreakHyphen/>
      </w:r>
      <w:r>
        <w:rPr>
          <w:rStyle w:val="24"/>
          <w:lang w:eastAsia="zh-CN"/>
        </w:rPr>
        <w:t>3西环路方案调整比对图</w:t>
      </w:r>
      <w:r>
        <w:tab/>
      </w:r>
      <w:r>
        <w:fldChar w:fldCharType="begin"/>
      </w:r>
      <w:r>
        <w:instrText xml:space="preserve"> PAGEREF _Toc132223127 \h </w:instrText>
      </w:r>
      <w:r>
        <w:fldChar w:fldCharType="separate"/>
      </w:r>
      <w:r>
        <w:t>1</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"_Toc132223128" </w:instrText>
      </w:r>
      <w:r>
        <w:fldChar w:fldCharType="separate"/>
      </w:r>
      <w:r>
        <w:rPr>
          <w:rStyle w:val="24"/>
          <w:lang w:eastAsia="zh-CN"/>
        </w:rPr>
        <w:t>图 3</w:t>
      </w:r>
      <w:r>
        <w:rPr>
          <w:rStyle w:val="24"/>
          <w:lang w:eastAsia="zh-CN"/>
        </w:rPr>
        <w:noBreakHyphen/>
      </w:r>
      <w:r>
        <w:rPr>
          <w:rStyle w:val="24"/>
          <w:lang w:eastAsia="zh-CN"/>
        </w:rPr>
        <w:t>1</w:t>
      </w:r>
      <w:r>
        <w:rPr>
          <w:rStyle w:val="24"/>
          <w:rFonts w:ascii="宋体" w:hAnsi="宋体"/>
          <w:lang w:eastAsia="zh-CN"/>
        </w:rPr>
        <w:t>样本的性别构成</w:t>
      </w:r>
      <w:r>
        <w:tab/>
      </w:r>
      <w:r>
        <w:fldChar w:fldCharType="begin"/>
      </w:r>
      <w:r>
        <w:instrText xml:space="preserve"> PAGEREF _Toc132223128 \h </w:instrText>
      </w:r>
      <w:r>
        <w:fldChar w:fldCharType="separate"/>
      </w:r>
      <w:r>
        <w:t>9</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"_Toc132223129" </w:instrText>
      </w:r>
      <w:r>
        <w:fldChar w:fldCharType="separate"/>
      </w:r>
      <w:r>
        <w:rPr>
          <w:rStyle w:val="24"/>
          <w:lang w:eastAsia="zh-CN"/>
        </w:rPr>
        <w:t>图 3</w:t>
      </w:r>
      <w:r>
        <w:rPr>
          <w:rStyle w:val="24"/>
          <w:lang w:eastAsia="zh-CN"/>
        </w:rPr>
        <w:noBreakHyphen/>
      </w:r>
      <w:r>
        <w:rPr>
          <w:rStyle w:val="24"/>
          <w:lang w:eastAsia="zh-CN"/>
        </w:rPr>
        <w:t>2</w:t>
      </w:r>
      <w:r>
        <w:rPr>
          <w:rStyle w:val="24"/>
          <w:rFonts w:ascii="宋体" w:hAnsi="宋体"/>
          <w:lang w:eastAsia="zh-CN"/>
        </w:rPr>
        <w:t>受调查项目受影响家庭的年龄结构</w:t>
      </w:r>
      <w:r>
        <w:tab/>
      </w:r>
      <w:r>
        <w:fldChar w:fldCharType="begin"/>
      </w:r>
      <w:r>
        <w:instrText xml:space="preserve"> PAGEREF _Toc132223129 \h </w:instrText>
      </w:r>
      <w:r>
        <w:fldChar w:fldCharType="separate"/>
      </w:r>
      <w:r>
        <w:t>10</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"_Toc132223130" </w:instrText>
      </w:r>
      <w:r>
        <w:fldChar w:fldCharType="separate"/>
      </w:r>
      <w:r>
        <w:rPr>
          <w:rStyle w:val="24"/>
          <w:lang w:eastAsia="zh-CN"/>
        </w:rPr>
        <w:t>图 3</w:t>
      </w:r>
      <w:r>
        <w:rPr>
          <w:rStyle w:val="24"/>
          <w:lang w:eastAsia="zh-CN"/>
        </w:rPr>
        <w:noBreakHyphen/>
      </w:r>
      <w:r>
        <w:rPr>
          <w:rStyle w:val="24"/>
          <w:lang w:eastAsia="zh-CN"/>
        </w:rPr>
        <w:t>3</w:t>
      </w:r>
      <w:r>
        <w:rPr>
          <w:rStyle w:val="24"/>
          <w:rFonts w:ascii="宋体" w:hAnsi="宋体"/>
          <w:lang w:eastAsia="zh-CN"/>
        </w:rPr>
        <w:t>受影响家庭的劳动结构</w:t>
      </w:r>
      <w:r>
        <w:tab/>
      </w:r>
      <w:r>
        <w:fldChar w:fldCharType="begin"/>
      </w:r>
      <w:r>
        <w:instrText xml:space="preserve"> PAGEREF _Toc132223130 \h </w:instrText>
      </w:r>
      <w:r>
        <w:fldChar w:fldCharType="separate"/>
      </w:r>
      <w:r>
        <w:t>11</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"_Toc132223131" </w:instrText>
      </w:r>
      <w:r>
        <w:fldChar w:fldCharType="separate"/>
      </w:r>
      <w:r>
        <w:rPr>
          <w:rStyle w:val="24"/>
          <w:lang w:eastAsia="zh-CN"/>
        </w:rPr>
        <w:t>图 4</w:t>
      </w:r>
      <w:r>
        <w:rPr>
          <w:rStyle w:val="24"/>
          <w:lang w:eastAsia="zh-CN"/>
        </w:rPr>
        <w:noBreakHyphen/>
      </w:r>
      <w:r>
        <w:rPr>
          <w:rStyle w:val="24"/>
          <w:lang w:eastAsia="zh-CN"/>
        </w:rPr>
        <w:t>1沁源县安置小区</w:t>
      </w:r>
      <w:r>
        <w:tab/>
      </w:r>
      <w:r>
        <w:fldChar w:fldCharType="begin"/>
      </w:r>
      <w:r>
        <w:instrText xml:space="preserve"> PAGEREF _Toc132223131 \h </w:instrText>
      </w:r>
      <w:r>
        <w:fldChar w:fldCharType="separate"/>
      </w:r>
      <w:r>
        <w:t>22</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"_Toc132223132" </w:instrText>
      </w:r>
      <w:r>
        <w:fldChar w:fldCharType="separate"/>
      </w:r>
      <w:r>
        <w:rPr>
          <w:rStyle w:val="24"/>
          <w:lang w:eastAsia="zh-CN"/>
        </w:rPr>
        <w:t>图 4</w:t>
      </w:r>
      <w:r>
        <w:rPr>
          <w:rStyle w:val="24"/>
          <w:lang w:eastAsia="zh-CN"/>
        </w:rPr>
        <w:noBreakHyphen/>
      </w:r>
      <w:r>
        <w:rPr>
          <w:rStyle w:val="24"/>
          <w:lang w:eastAsia="zh-CN"/>
        </w:rPr>
        <w:t>2沁源县非住宅安置场地</w:t>
      </w:r>
      <w:r>
        <w:tab/>
      </w:r>
      <w:r>
        <w:fldChar w:fldCharType="begin"/>
      </w:r>
      <w:r>
        <w:instrText xml:space="preserve"> PAGEREF _Toc132223132 \h </w:instrText>
      </w:r>
      <w:r>
        <w:fldChar w:fldCharType="separate"/>
      </w:r>
      <w:r>
        <w:t>25</w:t>
      </w:r>
      <w:r>
        <w:fldChar w:fldCharType="end"/>
      </w:r>
      <w:r>
        <w:fldChar w:fldCharType="end"/>
      </w:r>
    </w:p>
    <w:p>
      <w:pPr>
        <w:pStyle w:val="16"/>
        <w:tabs>
          <w:tab w:val="right" w:leader="dot" w:pos="8302"/>
        </w:tabs>
        <w:ind w:left="960" w:hanging="480"/>
        <w:rPr>
          <w:rFonts w:asciiTheme="minorHAnsi" w:hAnsiTheme="minorHAnsi" w:eastAsiaTheme="minorEastAsia" w:cstheme="minorBidi"/>
          <w:kern w:val="2"/>
          <w:sz w:val="21"/>
          <w:szCs w:val="22"/>
          <w:lang w:val="en-US" w:eastAsia="zh-CN"/>
        </w:rPr>
      </w:pPr>
      <w:r>
        <w:fldChar w:fldCharType="begin"/>
      </w:r>
      <w:r>
        <w:instrText xml:space="preserve"> HYPERLINK \l "_Toc132223133" </w:instrText>
      </w:r>
      <w:r>
        <w:fldChar w:fldCharType="separate"/>
      </w:r>
      <w:r>
        <w:rPr>
          <w:rStyle w:val="24"/>
          <w:lang w:eastAsia="zh-CN"/>
        </w:rPr>
        <w:t>图 10</w:t>
      </w:r>
      <w:r>
        <w:rPr>
          <w:rStyle w:val="24"/>
          <w:lang w:eastAsia="zh-CN"/>
        </w:rPr>
        <w:noBreakHyphen/>
      </w:r>
      <w:r>
        <w:rPr>
          <w:rStyle w:val="24"/>
          <w:lang w:eastAsia="zh-CN"/>
        </w:rPr>
        <w:t>1社会调查</w:t>
      </w:r>
      <w:r>
        <w:tab/>
      </w:r>
      <w:r>
        <w:fldChar w:fldCharType="begin"/>
      </w:r>
      <w:r>
        <w:instrText xml:space="preserve"> PAGEREF _Toc132223133 \h </w:instrText>
      </w:r>
      <w:r>
        <w:fldChar w:fldCharType="separate"/>
      </w:r>
      <w:r>
        <w:t>45</w:t>
      </w:r>
      <w:r>
        <w:fldChar w:fldCharType="end"/>
      </w:r>
      <w:r>
        <w:fldChar w:fldCharType="end"/>
      </w:r>
    </w:p>
    <w:p>
      <w:pPr>
        <w:ind w:firstLine="0" w:firstLineChars="0"/>
        <w:rPr>
          <w:lang w:eastAsia="zh-CN"/>
        </w:rPr>
        <w:sectPr>
          <w:footerReference r:id="rId11" w:type="default"/>
          <w:pgSz w:w="11906" w:h="16838"/>
          <w:pgMar w:top="1440" w:right="1797" w:bottom="1440" w:left="1797" w:header="851" w:footer="992" w:gutter="0"/>
          <w:cols w:space="425" w:num="1"/>
          <w:docGrid w:type="lines" w:linePitch="312" w:charSpace="0"/>
        </w:sectPr>
      </w:pPr>
      <w:r>
        <w:rPr>
          <w:lang w:eastAsia="zh-CN"/>
        </w:rPr>
        <w:fldChar w:fldCharType="end"/>
      </w:r>
    </w:p>
    <w:p>
      <w:pPr>
        <w:pStyle w:val="2"/>
        <w:numPr>
          <w:ilvl w:val="0"/>
          <w:numId w:val="6"/>
        </w:numPr>
      </w:pPr>
      <w:bookmarkStart w:id="10" w:name="_Toc132223014"/>
      <w:r>
        <w:rPr>
          <w:rFonts w:hint="eastAsia"/>
        </w:rPr>
        <w:t>项目</w:t>
      </w:r>
      <w:r>
        <w:rPr>
          <w:rFonts w:hint="eastAsia"/>
          <w:lang w:eastAsia="zh-CN"/>
        </w:rPr>
        <w:t>概况</w:t>
      </w:r>
      <w:bookmarkEnd w:id="10"/>
    </w:p>
    <w:p>
      <w:pPr>
        <w:pStyle w:val="14"/>
        <w:rPr>
          <w:lang w:eastAsia="zh-CN"/>
        </w:rPr>
      </w:pPr>
      <w:bookmarkStart w:id="11" w:name="_Toc132223015"/>
      <w:r>
        <w:rPr>
          <w:rFonts w:hint="eastAsia"/>
          <w:lang w:eastAsia="zh-CN"/>
        </w:rPr>
        <w:t>项目简介</w:t>
      </w:r>
      <w:bookmarkEnd w:id="11"/>
    </w:p>
    <w:p>
      <w:pPr>
        <w:ind w:firstLine="480"/>
        <w:rPr>
          <w:rFonts w:cs="宋体"/>
          <w:lang w:eastAsia="zh-CN"/>
        </w:rPr>
      </w:pPr>
      <w:r>
        <w:rPr>
          <w:rFonts w:hint="eastAsia" w:cs="宋体"/>
          <w:lang w:eastAsia="zh-CN"/>
        </w:rPr>
        <w:t>沁源县绿色循环海绵生态水系治理子项目（以下简称“子项目”）是由亚行贷款的山西长治低碳气候韧性循环经济转型项目，旨在1）升级丁城渠、齐泉渠、南小河、内河和狼尾河五条沟渠，将河流的防洪标准提高到每50年一次，使西部山脉的雨水能够更好地排入东部的沁河，形成一条自西向东的疏水性绿色走廊；2）新建西环路，与现有桥西街、北柏路相连，连接县城南北，形成完整的城市生活网络。在雨水和废水分流设计的基础上，道路建设将引入海绵城市的概念，以更好地抵御洪水。见图1-1和1-2。</w:t>
      </w:r>
    </w:p>
    <w:p>
      <w:pPr>
        <w:ind w:firstLine="480"/>
        <w:rPr>
          <w:rFonts w:cs="宋体"/>
          <w:lang w:eastAsia="zh-CN"/>
        </w:rPr>
      </w:pPr>
      <w:r>
        <w:rPr>
          <w:rFonts w:hint="eastAsia" w:cs="宋体"/>
          <w:lang w:eastAsia="zh-CN"/>
        </w:rPr>
        <w:t>子项目计划总投资25883.08万元，其中移民安置预算9075.5万元。</w:t>
      </w:r>
    </w:p>
    <w:p>
      <w:pPr>
        <w:pStyle w:val="8"/>
        <w:ind w:firstLine="480"/>
        <w:jc w:val="center"/>
        <w:rPr>
          <w:rFonts w:eastAsiaTheme="minorEastAsia"/>
          <w:lang w:eastAsia="zh-CN"/>
        </w:rPr>
      </w:pPr>
      <w:r>
        <w:rPr>
          <w:lang w:val="en-US" w:eastAsia="zh-CN"/>
        </w:rPr>
        <mc:AlternateContent>
          <mc:Choice Requires="wpg">
            <w:drawing>
              <wp:anchor distT="0" distB="0" distL="114300" distR="114300" simplePos="0" relativeHeight="251660288" behindDoc="0" locked="0" layoutInCell="1" allowOverlap="1">
                <wp:simplePos x="0" y="0"/>
                <wp:positionH relativeFrom="column">
                  <wp:posOffset>80645</wp:posOffset>
                </wp:positionH>
                <wp:positionV relativeFrom="paragraph">
                  <wp:posOffset>550545</wp:posOffset>
                </wp:positionV>
                <wp:extent cx="5124450" cy="2751455"/>
                <wp:effectExtent l="0" t="0" r="19050" b="0"/>
                <wp:wrapNone/>
                <wp:docPr id="34" name="组合 34"/>
                <wp:cNvGraphicFramePr/>
                <a:graphic xmlns:a="http://schemas.openxmlformats.org/drawingml/2006/main">
                  <a:graphicData uri="http://schemas.microsoft.com/office/word/2010/wordprocessingGroup">
                    <wpg:wgp>
                      <wpg:cNvGrpSpPr/>
                      <wpg:grpSpPr>
                        <a:xfrm>
                          <a:off x="0" y="0"/>
                          <a:ext cx="5124450" cy="2751574"/>
                          <a:chOff x="0" y="0"/>
                          <a:chExt cx="5124450" cy="2751574"/>
                        </a:xfrm>
                      </wpg:grpSpPr>
                      <wpg:grpSp>
                        <wpg:cNvPr id="14" name="组合 14"/>
                        <wpg:cNvGrpSpPr/>
                        <wpg:grpSpPr>
                          <a:xfrm>
                            <a:off x="238125" y="0"/>
                            <a:ext cx="2314575" cy="400050"/>
                            <a:chOff x="0" y="0"/>
                            <a:chExt cx="2314575" cy="400050"/>
                          </a:xfrm>
                        </wpg:grpSpPr>
                        <wps:wsp>
                          <wps:cNvPr id="7" name="椭圆 7"/>
                          <wps:cNvSpPr/>
                          <wps:spPr>
                            <a:xfrm>
                              <a:off x="2000250" y="57150"/>
                              <a:ext cx="314325" cy="314325"/>
                            </a:xfrm>
                            <a:prstGeom prst="ellipse">
                              <a:avLst/>
                            </a:prstGeom>
                            <a:noFill/>
                            <a:ln w="57150">
                              <a:solidFill>
                                <a:srgbClr val="F4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wps:spPr>
                            <a:xfrm>
                              <a:off x="695325" y="219075"/>
                              <a:ext cx="1304925" cy="0"/>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文本框 13"/>
                          <wps:cNvSpPr txBox="1"/>
                          <wps:spPr>
                            <a:xfrm>
                              <a:off x="0" y="0"/>
                              <a:ext cx="6953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lang w:eastAsia="zh-CN"/>
                                  </w:rPr>
                                </w:pPr>
                                <w:r>
                                  <w:rPr>
                                    <w:rFonts w:hint="eastAsia"/>
                                    <w:lang w:eastAsia="zh-CN"/>
                                  </w:rPr>
                                  <w:t>狼尾河</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 name="组合 15"/>
                        <wpg:cNvGrpSpPr/>
                        <wpg:grpSpPr>
                          <a:xfrm>
                            <a:off x="66675" y="742950"/>
                            <a:ext cx="2314575" cy="400050"/>
                            <a:chOff x="0" y="0"/>
                            <a:chExt cx="2314575" cy="400050"/>
                          </a:xfrm>
                        </wpg:grpSpPr>
                        <wps:wsp>
                          <wps:cNvPr id="16" name="椭圆 16"/>
                          <wps:cNvSpPr/>
                          <wps:spPr>
                            <a:xfrm>
                              <a:off x="2000250" y="57150"/>
                              <a:ext cx="314325" cy="314325"/>
                            </a:xfrm>
                            <a:prstGeom prst="ellipse">
                              <a:avLst/>
                            </a:prstGeom>
                            <a:noFill/>
                            <a:ln w="57150">
                              <a:solidFill>
                                <a:srgbClr val="F4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17"/>
                          <wps:cNvCnPr/>
                          <wps:spPr>
                            <a:xfrm>
                              <a:off x="695325" y="219075"/>
                              <a:ext cx="1304925" cy="0"/>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0" y="0"/>
                              <a:ext cx="6953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lang w:eastAsia="zh-CN"/>
                                  </w:rPr>
                                </w:pPr>
                                <w:r>
                                  <w:rPr>
                                    <w:lang w:val="en-US" w:eastAsia="zh-CN"/>
                                  </w:rPr>
                                  <w:t>丁城渠</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 name="组合 20"/>
                        <wpg:cNvGrpSpPr/>
                        <wpg:grpSpPr>
                          <a:xfrm>
                            <a:off x="0" y="1343025"/>
                            <a:ext cx="2314575" cy="400050"/>
                            <a:chOff x="0" y="0"/>
                            <a:chExt cx="2314575" cy="400050"/>
                          </a:xfrm>
                        </wpg:grpSpPr>
                        <wps:wsp>
                          <wps:cNvPr id="21" name="椭圆 21"/>
                          <wps:cNvSpPr/>
                          <wps:spPr>
                            <a:xfrm>
                              <a:off x="2000250" y="57150"/>
                              <a:ext cx="314325" cy="314325"/>
                            </a:xfrm>
                            <a:prstGeom prst="ellipse">
                              <a:avLst/>
                            </a:prstGeom>
                            <a:noFill/>
                            <a:ln w="57150">
                              <a:solidFill>
                                <a:srgbClr val="F4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wps:spPr>
                            <a:xfrm>
                              <a:off x="695325" y="219075"/>
                              <a:ext cx="1304925" cy="0"/>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文本框 23"/>
                          <wps:cNvSpPr txBox="1"/>
                          <wps:spPr>
                            <a:xfrm>
                              <a:off x="0" y="0"/>
                              <a:ext cx="6953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lang w:eastAsia="zh-CN"/>
                                  </w:rPr>
                                </w:pPr>
                                <w:r>
                                  <w:rPr>
                                    <w:rFonts w:hint="eastAsia"/>
                                    <w:lang w:val="en-US" w:eastAsia="zh-CN"/>
                                  </w:rPr>
                                  <w:t>齐泉渠</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5" name="组合 25"/>
                        <wpg:cNvGrpSpPr/>
                        <wpg:grpSpPr>
                          <a:xfrm>
                            <a:off x="114300" y="2085975"/>
                            <a:ext cx="2314575" cy="400050"/>
                            <a:chOff x="0" y="0"/>
                            <a:chExt cx="2314575" cy="400050"/>
                          </a:xfrm>
                        </wpg:grpSpPr>
                        <wps:wsp>
                          <wps:cNvPr id="26" name="椭圆 26"/>
                          <wps:cNvSpPr/>
                          <wps:spPr>
                            <a:xfrm>
                              <a:off x="2000250" y="57150"/>
                              <a:ext cx="314325" cy="314325"/>
                            </a:xfrm>
                            <a:prstGeom prst="ellipse">
                              <a:avLst/>
                            </a:prstGeom>
                            <a:noFill/>
                            <a:ln w="57150">
                              <a:solidFill>
                                <a:srgbClr val="F4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直接箭头连接符 27"/>
                          <wps:cNvCnPr/>
                          <wps:spPr>
                            <a:xfrm>
                              <a:off x="695325" y="219075"/>
                              <a:ext cx="1304925" cy="0"/>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文本框 28"/>
                          <wps:cNvSpPr txBox="1"/>
                          <wps:spPr>
                            <a:xfrm>
                              <a:off x="0" y="0"/>
                              <a:ext cx="6953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lang w:eastAsia="zh-CN"/>
                                  </w:rPr>
                                </w:pPr>
                                <w:r>
                                  <w:rPr>
                                    <w:rFonts w:hint="eastAsia"/>
                                    <w:lang w:val="en-US" w:eastAsia="zh-CN"/>
                                  </w:rPr>
                                  <w:t>南小河</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3" name="组合 33"/>
                        <wpg:cNvGrpSpPr/>
                        <wpg:grpSpPr>
                          <a:xfrm>
                            <a:off x="2219325" y="1676400"/>
                            <a:ext cx="2905125" cy="1075174"/>
                            <a:chOff x="0" y="0"/>
                            <a:chExt cx="2905125" cy="1075174"/>
                          </a:xfrm>
                        </wpg:grpSpPr>
                        <wps:wsp>
                          <wps:cNvPr id="30" name="任意多边形 30"/>
                          <wps:cNvSpPr/>
                          <wps:spPr>
                            <a:xfrm>
                              <a:off x="0" y="0"/>
                              <a:ext cx="131223" cy="1075174"/>
                            </a:xfrm>
                            <a:custGeom>
                              <a:avLst/>
                              <a:gdLst>
                                <a:gd name="connsiteX0" fmla="*/ 40776 w 131223"/>
                                <a:gd name="connsiteY0" fmla="*/ 0 h 1075174"/>
                                <a:gd name="connsiteX1" fmla="*/ 25704 w 131223"/>
                                <a:gd name="connsiteY1" fmla="*/ 45218 h 1075174"/>
                                <a:gd name="connsiteX2" fmla="*/ 15655 w 131223"/>
                                <a:gd name="connsiteY2" fmla="*/ 85411 h 1075174"/>
                                <a:gd name="connsiteX3" fmla="*/ 10631 w 131223"/>
                                <a:gd name="connsiteY3" fmla="*/ 100484 h 1075174"/>
                                <a:gd name="connsiteX4" fmla="*/ 5607 w 131223"/>
                                <a:gd name="connsiteY4" fmla="*/ 130629 h 1075174"/>
                                <a:gd name="connsiteX5" fmla="*/ 10631 w 131223"/>
                                <a:gd name="connsiteY5" fmla="*/ 361741 h 1075174"/>
                                <a:gd name="connsiteX6" fmla="*/ 20679 w 131223"/>
                                <a:gd name="connsiteY6" fmla="*/ 391886 h 1075174"/>
                                <a:gd name="connsiteX7" fmla="*/ 25704 w 131223"/>
                                <a:gd name="connsiteY7" fmla="*/ 442128 h 1075174"/>
                                <a:gd name="connsiteX8" fmla="*/ 35752 w 131223"/>
                                <a:gd name="connsiteY8" fmla="*/ 472273 h 1075174"/>
                                <a:gd name="connsiteX9" fmla="*/ 50824 w 131223"/>
                                <a:gd name="connsiteY9" fmla="*/ 477297 h 1075174"/>
                                <a:gd name="connsiteX10" fmla="*/ 60873 w 131223"/>
                                <a:gd name="connsiteY10" fmla="*/ 507442 h 1075174"/>
                                <a:gd name="connsiteX11" fmla="*/ 70921 w 131223"/>
                                <a:gd name="connsiteY11" fmla="*/ 522515 h 1075174"/>
                                <a:gd name="connsiteX12" fmla="*/ 75945 w 131223"/>
                                <a:gd name="connsiteY12" fmla="*/ 537587 h 1075174"/>
                                <a:gd name="connsiteX13" fmla="*/ 91018 w 131223"/>
                                <a:gd name="connsiteY13" fmla="*/ 542611 h 1075174"/>
                                <a:gd name="connsiteX14" fmla="*/ 121163 w 131223"/>
                                <a:gd name="connsiteY14" fmla="*/ 577781 h 1075174"/>
                                <a:gd name="connsiteX15" fmla="*/ 126187 w 131223"/>
                                <a:gd name="connsiteY15" fmla="*/ 612950 h 1075174"/>
                                <a:gd name="connsiteX16" fmla="*/ 131211 w 131223"/>
                                <a:gd name="connsiteY16" fmla="*/ 628022 h 1075174"/>
                                <a:gd name="connsiteX17" fmla="*/ 116139 w 131223"/>
                                <a:gd name="connsiteY17" fmla="*/ 733530 h 1075174"/>
                                <a:gd name="connsiteX18" fmla="*/ 106090 w 131223"/>
                                <a:gd name="connsiteY18" fmla="*/ 763675 h 1075174"/>
                                <a:gd name="connsiteX19" fmla="*/ 101066 w 131223"/>
                                <a:gd name="connsiteY19" fmla="*/ 778748 h 1075174"/>
                                <a:gd name="connsiteX20" fmla="*/ 91018 w 131223"/>
                                <a:gd name="connsiteY20" fmla="*/ 813917 h 1075174"/>
                                <a:gd name="connsiteX21" fmla="*/ 85994 w 131223"/>
                                <a:gd name="connsiteY21" fmla="*/ 828989 h 1075174"/>
                                <a:gd name="connsiteX22" fmla="*/ 75945 w 131223"/>
                                <a:gd name="connsiteY22" fmla="*/ 839038 h 1075174"/>
                                <a:gd name="connsiteX23" fmla="*/ 65897 w 131223"/>
                                <a:gd name="connsiteY23" fmla="*/ 869183 h 1075174"/>
                                <a:gd name="connsiteX24" fmla="*/ 60873 w 131223"/>
                                <a:gd name="connsiteY24" fmla="*/ 884255 h 1075174"/>
                                <a:gd name="connsiteX25" fmla="*/ 50824 w 131223"/>
                                <a:gd name="connsiteY25" fmla="*/ 899328 h 1075174"/>
                                <a:gd name="connsiteX26" fmla="*/ 35752 w 131223"/>
                                <a:gd name="connsiteY26" fmla="*/ 929473 h 1075174"/>
                                <a:gd name="connsiteX27" fmla="*/ 20679 w 131223"/>
                                <a:gd name="connsiteY27" fmla="*/ 954594 h 1075174"/>
                                <a:gd name="connsiteX28" fmla="*/ 5607 w 131223"/>
                                <a:gd name="connsiteY28" fmla="*/ 1004835 h 1075174"/>
                                <a:gd name="connsiteX29" fmla="*/ 583 w 131223"/>
                                <a:gd name="connsiteY29" fmla="*/ 1019908 h 1075174"/>
                                <a:gd name="connsiteX30" fmla="*/ 583 w 131223"/>
                                <a:gd name="connsiteY30" fmla="*/ 1075174 h 107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31223" h="1075174">
                                  <a:moveTo>
                                    <a:pt x="40776" y="0"/>
                                  </a:moveTo>
                                  <a:cubicBezTo>
                                    <a:pt x="35752" y="15073"/>
                                    <a:pt x="29558" y="29805"/>
                                    <a:pt x="25704" y="45218"/>
                                  </a:cubicBezTo>
                                  <a:cubicBezTo>
                                    <a:pt x="22354" y="58616"/>
                                    <a:pt x="20022" y="72310"/>
                                    <a:pt x="15655" y="85411"/>
                                  </a:cubicBezTo>
                                  <a:cubicBezTo>
                                    <a:pt x="13980" y="90435"/>
                                    <a:pt x="11780" y="95314"/>
                                    <a:pt x="10631" y="100484"/>
                                  </a:cubicBezTo>
                                  <a:cubicBezTo>
                                    <a:pt x="8421" y="110428"/>
                                    <a:pt x="7282" y="120581"/>
                                    <a:pt x="5607" y="130629"/>
                                  </a:cubicBezTo>
                                  <a:cubicBezTo>
                                    <a:pt x="7282" y="207666"/>
                                    <a:pt x="6193" y="284813"/>
                                    <a:pt x="10631" y="361741"/>
                                  </a:cubicBezTo>
                                  <a:cubicBezTo>
                                    <a:pt x="11241" y="372315"/>
                                    <a:pt x="20679" y="391886"/>
                                    <a:pt x="20679" y="391886"/>
                                  </a:cubicBezTo>
                                  <a:cubicBezTo>
                                    <a:pt x="22354" y="408633"/>
                                    <a:pt x="22602" y="425585"/>
                                    <a:pt x="25704" y="442128"/>
                                  </a:cubicBezTo>
                                  <a:cubicBezTo>
                                    <a:pt x="27656" y="452538"/>
                                    <a:pt x="25704" y="468924"/>
                                    <a:pt x="35752" y="472273"/>
                                  </a:cubicBezTo>
                                  <a:lnTo>
                                    <a:pt x="50824" y="477297"/>
                                  </a:lnTo>
                                  <a:cubicBezTo>
                                    <a:pt x="54174" y="487345"/>
                                    <a:pt x="54998" y="498629"/>
                                    <a:pt x="60873" y="507442"/>
                                  </a:cubicBezTo>
                                  <a:cubicBezTo>
                                    <a:pt x="64222" y="512466"/>
                                    <a:pt x="68221" y="517114"/>
                                    <a:pt x="70921" y="522515"/>
                                  </a:cubicBezTo>
                                  <a:cubicBezTo>
                                    <a:pt x="73289" y="527252"/>
                                    <a:pt x="72200" y="533842"/>
                                    <a:pt x="75945" y="537587"/>
                                  </a:cubicBezTo>
                                  <a:cubicBezTo>
                                    <a:pt x="79690" y="541332"/>
                                    <a:pt x="85994" y="540936"/>
                                    <a:pt x="91018" y="542611"/>
                                  </a:cubicBezTo>
                                  <a:cubicBezTo>
                                    <a:pt x="115385" y="566978"/>
                                    <a:pt x="105860" y="554825"/>
                                    <a:pt x="121163" y="577781"/>
                                  </a:cubicBezTo>
                                  <a:cubicBezTo>
                                    <a:pt x="122838" y="589504"/>
                                    <a:pt x="123865" y="601338"/>
                                    <a:pt x="126187" y="612950"/>
                                  </a:cubicBezTo>
                                  <a:cubicBezTo>
                                    <a:pt x="127226" y="618143"/>
                                    <a:pt x="131489" y="622734"/>
                                    <a:pt x="131211" y="628022"/>
                                  </a:cubicBezTo>
                                  <a:cubicBezTo>
                                    <a:pt x="130910" y="633739"/>
                                    <a:pt x="123042" y="708222"/>
                                    <a:pt x="116139" y="733530"/>
                                  </a:cubicBezTo>
                                  <a:cubicBezTo>
                                    <a:pt x="113352" y="743749"/>
                                    <a:pt x="109440" y="753627"/>
                                    <a:pt x="106090" y="763675"/>
                                  </a:cubicBezTo>
                                  <a:lnTo>
                                    <a:pt x="101066" y="778748"/>
                                  </a:lnTo>
                                  <a:cubicBezTo>
                                    <a:pt x="89018" y="814893"/>
                                    <a:pt x="103638" y="769746"/>
                                    <a:pt x="91018" y="813917"/>
                                  </a:cubicBezTo>
                                  <a:cubicBezTo>
                                    <a:pt x="89563" y="819009"/>
                                    <a:pt x="88719" y="824448"/>
                                    <a:pt x="85994" y="828989"/>
                                  </a:cubicBezTo>
                                  <a:cubicBezTo>
                                    <a:pt x="83557" y="833051"/>
                                    <a:pt x="79295" y="835688"/>
                                    <a:pt x="75945" y="839038"/>
                                  </a:cubicBezTo>
                                  <a:lnTo>
                                    <a:pt x="65897" y="869183"/>
                                  </a:lnTo>
                                  <a:cubicBezTo>
                                    <a:pt x="64222" y="874207"/>
                                    <a:pt x="63811" y="879849"/>
                                    <a:pt x="60873" y="884255"/>
                                  </a:cubicBezTo>
                                  <a:lnTo>
                                    <a:pt x="50824" y="899328"/>
                                  </a:lnTo>
                                  <a:cubicBezTo>
                                    <a:pt x="38196" y="937211"/>
                                    <a:pt x="55230" y="890515"/>
                                    <a:pt x="35752" y="929473"/>
                                  </a:cubicBezTo>
                                  <a:cubicBezTo>
                                    <a:pt x="22709" y="955560"/>
                                    <a:pt x="40306" y="934967"/>
                                    <a:pt x="20679" y="954594"/>
                                  </a:cubicBezTo>
                                  <a:cubicBezTo>
                                    <a:pt x="-3197" y="1026226"/>
                                    <a:pt x="20791" y="951688"/>
                                    <a:pt x="5607" y="1004835"/>
                                  </a:cubicBezTo>
                                  <a:cubicBezTo>
                                    <a:pt x="4152" y="1009927"/>
                                    <a:pt x="960" y="1014625"/>
                                    <a:pt x="583" y="1019908"/>
                                  </a:cubicBezTo>
                                  <a:cubicBezTo>
                                    <a:pt x="-729" y="1038283"/>
                                    <a:pt x="583" y="1056752"/>
                                    <a:pt x="583" y="1075174"/>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31"/>
                          <wps:cNvCnPr/>
                          <wps:spPr>
                            <a:xfrm flipH="1">
                              <a:off x="19050" y="276225"/>
                              <a:ext cx="2195564" cy="0"/>
                            </a:xfrm>
                            <a:prstGeom prst="straightConnector1">
                              <a:avLst/>
                            </a:prstGeom>
                            <a:ln>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2209800" y="66675"/>
                              <a:ext cx="6953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lang w:eastAsia="zh-CN"/>
                                  </w:rPr>
                                </w:pPr>
                                <w:r>
                                  <w:rPr>
                                    <w:rFonts w:hint="eastAsia"/>
                                    <w:lang w:val="en-US" w:eastAsia="zh-CN"/>
                                  </w:rPr>
                                  <w:t>西环路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35pt;margin-top:43.35pt;height:216.65pt;width:403.5pt;z-index:251660288;mso-width-relative:page;mso-height-relative:page;" coordsize="5124450,2751574" o:gfxdata="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">
                <o:lock v:ext="edit" aspectratio="f"/>
                <v:group id="_x0000_s1026" o:spid="_x0000_s1026" o:spt="203" style="position:absolute;left:238125;top:0;height:400050;width:2314575;" coordsize="2314575,40005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000250;top:57150;height:314325;width:314325;v-text-anchor:middle;" filled="f" stroked="t" coordsize="21600,21600" o:gfxdata="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R1vQAA&#10;ANoAAAAPAAAAAAAAAAEAIAAAACIAAABkcnMvZG93bnJldi54bWxQSwECFAAUAAAACACHTuJAMy8F&#10;njsAAAA5AAAAEAAAAAAAAAABACAAAAAMAQAAZHJzL3NoYXBleG1sLnhtbFBLBQYAAAAABgAGAFsB&#10;AAC2AwAAAAA=&#10;">
                    <v:fill on="f" focussize="0,0"/>
                    <v:stroke weight="4.5pt" color="#F40000 [3209]" miterlimit="8" joinstyle="miter" dashstyle="3 1"/>
                    <v:imagedata o:title=""/>
                    <o:lock v:ext="edit" aspectratio="f"/>
                  </v:shape>
                  <v:shape id="_x0000_s1026" o:spid="_x0000_s1026" o:spt="32" type="#_x0000_t32" style="position:absolute;left:695325;top:219075;height:0;width:1304925;" filled="f" stroked="t" coordsize="21600,21600" o:gfxdata="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LWHr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202" type="#_x0000_t202" style="position:absolute;left:0;top:0;height:400050;width:695325;"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firstLine="0" w:firstLineChars="0"/>
                            <w:jc w:val="center"/>
                            <w:rPr>
                              <w:lang w:eastAsia="zh-CN"/>
                            </w:rPr>
                          </w:pPr>
                          <w:r>
                            <w:rPr>
                              <w:rFonts w:hint="eastAsia"/>
                              <w:lang w:eastAsia="zh-CN"/>
                            </w:rPr>
                            <w:t>狼尾河</w:t>
                          </w:r>
                        </w:p>
                      </w:txbxContent>
                    </v:textbox>
                  </v:shape>
                </v:group>
                <v:group id="_x0000_s1026" o:spid="_x0000_s1026" o:spt="203" style="position:absolute;left:66675;top:742950;height:400050;width:2314575;" coordsize="2314575,4000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2000250;top:57150;height:314325;width:314325;v-text-anchor:middle;" filled="f" stroked="t" coordsize="21600,21600" o:gfxdata="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RpG6ugAAANsA&#10;AAAPAAAAAAAAAAEAIAAAACIAAABkcnMvZG93bnJldi54bWxQSwECFAAUAAAACACHTuJAMy8FnjsA&#10;AAA5AAAAEAAAAAAAAAABACAAAAAJAQAAZHJzL3NoYXBleG1sLnhtbFBLBQYAAAAABgAGAFsBAACz&#10;AwAAAAA=&#10;">
                    <v:fill on="f" focussize="0,0"/>
                    <v:stroke weight="4.5pt" color="#F40000 [3209]" miterlimit="8" joinstyle="miter" dashstyle="3 1"/>
                    <v:imagedata o:title=""/>
                    <o:lock v:ext="edit" aspectratio="f"/>
                  </v:shape>
                  <v:shape id="_x0000_s1026" o:spid="_x0000_s1026" o:spt="32" type="#_x0000_t32" style="position:absolute;left:695325;top:219075;height:0;width:1304925;" filled="f" stroked="t" coordsize="21600,21600" o:gfxdata="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XWGugAAANsA&#10;AAAPAAAAAAAAAAEAIAAAACIAAABkcnMvZG93bnJldi54bWxQSwECFAAUAAAACACHTuJAMy8FnjsA&#10;AAA5AAAAEAAAAAAAAAABACAAAAAJAQAAZHJzL3NoYXBleG1sLnhtbFBLBQYAAAAABgAGAFsBAACz&#10;AwAAAAA=&#10;">
                    <v:fill on="f" focussize="0,0"/>
                    <v:stroke weight="0.5pt" color="#000000 [3204]" miterlimit="8" joinstyle="miter" endarrow="open"/>
                    <v:imagedata o:title=""/>
                    <o:lock v:ext="edit" aspectratio="f"/>
                  </v:shape>
                  <v:shape id="_x0000_s1026" o:spid="_x0000_s1026" o:spt="202" type="#_x0000_t202" style="position:absolute;left:0;top:0;height:400050;width:695325;"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ind w:firstLine="0" w:firstLineChars="0"/>
                            <w:jc w:val="center"/>
                            <w:rPr>
                              <w:lang w:eastAsia="zh-CN"/>
                            </w:rPr>
                          </w:pPr>
                          <w:r>
                            <w:rPr>
                              <w:lang w:val="en-US" w:eastAsia="zh-CN"/>
                            </w:rPr>
                            <w:t>丁城渠</w:t>
                          </w:r>
                        </w:p>
                      </w:txbxContent>
                    </v:textbox>
                  </v:shape>
                </v:group>
                <v:group id="_x0000_s1026" o:spid="_x0000_s1026" o:spt="203" style="position:absolute;left:0;top:1343025;height:400050;width:2314575;" coordsize="2314575,40005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2000250;top:57150;height:314325;width:314325;v-text-anchor:middle;" filled="f" stroked="t" coordsize="21600,21600" o:gfxdata="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PDc74A&#10;AADbAAAADwAAAAAAAAABACAAAAAiAAAAZHJzL2Rvd25yZXYueG1sUEsBAhQAFAAAAAgAh07iQDMv&#10;BZ47AAAAOQAAABAAAAAAAAAAAQAgAAAADQEAAGRycy9zaGFwZXhtbC54bWxQSwUGAAAAAAYABgBb&#10;AQAAtwMAAAAA&#10;">
                    <v:fill on="f" focussize="0,0"/>
                    <v:stroke weight="4.5pt" color="#F40000 [3209]" miterlimit="8" joinstyle="miter" dashstyle="3 1"/>
                    <v:imagedata o:title=""/>
                    <o:lock v:ext="edit" aspectratio="f"/>
                  </v:shape>
                  <v:shape id="_x0000_s1026" o:spid="_x0000_s1026" o:spt="32" type="#_x0000_t32" style="position:absolute;left:695325;top:219075;height:0;width:1304925;" filled="f" stroked="t" coordsize="21600,21600" o:gfxdata="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KO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202" type="#_x0000_t202" style="position:absolute;left:0;top:0;height:400050;width:695325;"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0" w:firstLineChars="0"/>
                            <w:jc w:val="center"/>
                            <w:rPr>
                              <w:lang w:eastAsia="zh-CN"/>
                            </w:rPr>
                          </w:pPr>
                          <w:r>
                            <w:rPr>
                              <w:rFonts w:hint="eastAsia"/>
                              <w:lang w:val="en-US" w:eastAsia="zh-CN"/>
                            </w:rPr>
                            <w:t>齐泉渠</w:t>
                          </w:r>
                        </w:p>
                      </w:txbxContent>
                    </v:textbox>
                  </v:shape>
                </v:group>
                <v:group id="_x0000_s1026" o:spid="_x0000_s1026" o:spt="203" style="position:absolute;left:114300;top:2085975;height:400050;width:2314575;" coordsize="2314575,40005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2000250;top:57150;height:314325;width:314325;v-text-anchor:middle;" filled="f" stroked="t" coordsize="21600,21600" o:gfxdata="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lsHvQAA&#10;ANsAAAAPAAAAAAAAAAEAIAAAACIAAABkcnMvZG93bnJldi54bWxQSwECFAAUAAAACACHTuJAMy8F&#10;njsAAAA5AAAAEAAAAAAAAAABACAAAAAMAQAAZHJzL3NoYXBleG1sLnhtbFBLBQYAAAAABgAGAFsB&#10;AAC2AwAAAAA=&#10;">
                    <v:fill on="f" focussize="0,0"/>
                    <v:stroke weight="4.5pt" color="#F40000 [3209]" miterlimit="8" joinstyle="miter" dashstyle="3 1"/>
                    <v:imagedata o:title=""/>
                    <o:lock v:ext="edit" aspectratio="f"/>
                  </v:shape>
                  <v:shape id="_x0000_s1026" o:spid="_x0000_s1026" o:spt="32" type="#_x0000_t32" style="position:absolute;left:695325;top:219075;height:0;width:1304925;" filled="f" stroked="t" coordsize="21600,21600" o:gfxdata="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vzu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202" type="#_x0000_t202" style="position:absolute;left:0;top:0;height:400050;width:695325;"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firstLine="0" w:firstLineChars="0"/>
                            <w:jc w:val="center"/>
                            <w:rPr>
                              <w:lang w:eastAsia="zh-CN"/>
                            </w:rPr>
                          </w:pPr>
                          <w:r>
                            <w:rPr>
                              <w:rFonts w:hint="eastAsia"/>
                              <w:lang w:val="en-US" w:eastAsia="zh-CN"/>
                            </w:rPr>
                            <w:t>南小河</w:t>
                          </w:r>
                        </w:p>
                      </w:txbxContent>
                    </v:textbox>
                  </v:shape>
                </v:group>
                <v:group id="_x0000_s1026" o:spid="_x0000_s1026" o:spt="203" style="position:absolute;left:2219325;top:1676400;height:1075174;width:2905125;" coordsize="2905125,1075174"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_x0000_s1026" o:spid="_x0000_s1026" o:spt="100" style="position:absolute;left:0;top:0;height:1075174;width:131223;v-text-anchor:middle;" filled="f" stroked="t" coordsize="131223,1075174" o:gfxdata="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mCY28AAAA&#10;2wAAAA8AAAAAAAAAAQAgAAAAIgAAAGRycy9kb3ducmV2LnhtbFBLAQIUABQAAAAIAIdO4kAzLwWe&#10;OwAAADkAAAAQAAAAAAAAAAEAIAAAAAsBAABkcnMvc2hhcGV4bWwueG1sUEsFBgAAAAAGAAYAWwEA&#10;ALUDAAAAAA==&#10;" path="m40776,0c35752,15073,29558,29805,25704,45218c22354,58616,20022,72310,15655,85411c13980,90435,11780,95314,10631,100484c8421,110428,7282,120581,5607,130629c7282,207666,6193,284813,10631,361741c11241,372315,20679,391886,20679,391886c22354,408633,22602,425585,25704,442128c27656,452538,25704,468924,35752,472273l50824,477297c54174,487345,54998,498629,60873,507442c64222,512466,68221,517114,70921,522515c73289,527252,72200,533842,75945,537587c79690,541332,85994,540936,91018,542611c115385,566978,105860,554825,121163,577781c122838,589504,123865,601338,126187,612950c127226,618143,131489,622734,131211,628022c130910,633739,123042,708222,116139,733530c113352,743749,109440,753627,106090,763675l101066,778748c89018,814893,103638,769746,91018,813917c89563,819009,88719,824448,85994,828989c83557,833051,79295,835688,75945,839038l65897,869183c64222,874207,63811,879849,60873,884255l50824,899328c38196,937211,55230,890515,35752,929473c22709,955560,40306,934967,20679,954594c-3197,1026226,20791,951688,5607,1004835c4152,1009927,960,1014625,583,1019908c-729,1038283,583,1056752,583,1075174e">
                    <v:path o:connectlocs="40776,0;25704,45218;15655,85411;10631,100484;5607,130629;10631,361741;20679,391886;25704,442128;35752,472273;50824,477297;60873,507442;70921,522515;75945,537587;91018,542611;121163,577781;126187,612950;131211,628022;116139,733530;106090,763675;101066,778748;91018,813917;85994,828989;75945,839038;65897,869183;60873,884255;50824,899328;35752,929473;20679,954594;5607,1004835;583,1019908;583,1075174" o:connectangles="0,0,0,0,0,0,0,0,0,0,0,0,0,0,0,0,0,0,0,0,0,0,0,0,0,0,0,0,0,0,0"/>
                    <v:fill on="f" focussize="0,0"/>
                    <v:stroke weight="3pt" color="#FF0000 [3204]" miterlimit="8" joinstyle="miter"/>
                    <v:imagedata o:title=""/>
                    <o:lock v:ext="edit" aspectratio="f"/>
                  </v:shape>
                  <v:shape id="_x0000_s1026" o:spid="_x0000_s1026" o:spt="32" type="#_x0000_t32" style="position:absolute;left:19050;top:276225;flip:x;height:0;width:2195564;" filled="f" stroked="t" coordsize="21600,21600" o:gfxdata="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pl674A&#10;AADbAAAADwAAAAAAAAABACAAAAAiAAAAZHJzL2Rvd25yZXYueG1sUEsBAhQAFAAAAAgAh07iQDMv&#10;BZ47AAAAOQAAABAAAAAAAAAAAQAgAAAADQEAAGRycy9zaGFwZXhtbC54bWxQSwUGAAAAAAYABgBb&#10;AQAAtwMAAAAA&#10;">
                    <v:fill on="f" focussize="0,0"/>
                    <v:stroke weight="0.5pt" color="#000000 [3204]" miterlimit="8" joinstyle="miter" endarrow="open"/>
                    <v:imagedata o:title=""/>
                    <o:lock v:ext="edit" aspectratio="f"/>
                  </v:shape>
                  <v:shape id="_x0000_s1026" o:spid="_x0000_s1026" o:spt="202" type="#_x0000_t202" style="position:absolute;left:2209800;top:66675;height:400050;width:695325;" fillcolor="#FFFFFF [3201]" filled="t" stroked="t" coordsize="21600,21600" o:gfxdata="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jf5aq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0" w:firstLineChars="0"/>
                            <w:jc w:val="center"/>
                            <w:rPr>
                              <w:lang w:eastAsia="zh-CN"/>
                            </w:rPr>
                          </w:pPr>
                          <w:r>
                            <w:rPr>
                              <w:rFonts w:hint="eastAsia"/>
                              <w:lang w:val="en-US" w:eastAsia="zh-CN"/>
                            </w:rPr>
                            <w:t>西环路</w:t>
                          </w:r>
                        </w:p>
                      </w:txbxContent>
                    </v:textbox>
                  </v:shape>
                </v:group>
              </v:group>
            </w:pict>
          </mc:Fallback>
        </mc:AlternateContent>
      </w:r>
      <w:r>
        <w:rPr>
          <w:lang w:val="en-US" w:eastAsia="zh-CN"/>
        </w:rPr>
        <w:drawing>
          <wp:inline distT="0" distB="0" distL="0" distR="0">
            <wp:extent cx="2787650" cy="4267200"/>
            <wp:effectExtent l="0" t="0" r="0" b="0"/>
            <wp:docPr id="6" name="图片 5" descr="C:\Users\TT\Desktop\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TT\Desktop\002.jpg002"/>
                    <pic:cNvPicPr>
                      <a:picLocks noChangeAspect="1"/>
                    </pic:cNvPicPr>
                  </pic:nvPicPr>
                  <pic:blipFill>
                    <a:blip r:embed="rId20"/>
                    <a:srcRect/>
                    <a:stretch>
                      <a:fillRect/>
                    </a:stretch>
                  </pic:blipFill>
                  <pic:spPr>
                    <a:xfrm>
                      <a:off x="0" y="0"/>
                      <a:ext cx="2788167" cy="4267200"/>
                    </a:xfrm>
                    <a:prstGeom prst="rect">
                      <a:avLst/>
                    </a:prstGeom>
                  </pic:spPr>
                </pic:pic>
              </a:graphicData>
            </a:graphic>
          </wp:inline>
        </w:drawing>
      </w:r>
      <w:r>
        <w:rPr>
          <w:lang w:val="en-US" w:eastAsia="zh-CN"/>
        </w:rPr>
        <w:t xml:space="preserve"> </w:t>
      </w:r>
      <w:r>
        <w:rPr>
          <w:rFonts w:hint="eastAsia" w:eastAsiaTheme="minorEastAsia"/>
          <w:lang w:eastAsia="zh-CN"/>
        </w:rPr>
        <w:t xml:space="preserve"> </w:t>
      </w:r>
      <w:bookmarkStart w:id="12" w:name="_Toc90541088"/>
    </w:p>
    <w:p>
      <w:pPr>
        <w:pStyle w:val="8"/>
        <w:ind w:firstLine="480"/>
        <w:jc w:val="center"/>
        <w:rPr>
          <w:rFonts w:ascii="宋体" w:hAnsi="宋体"/>
          <w:szCs w:val="21"/>
          <w:lang w:eastAsia="zh-CN"/>
        </w:rPr>
      </w:pPr>
      <w:bookmarkStart w:id="13" w:name="_Toc132223125"/>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1</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ascii="宋体" w:hAnsi="宋体"/>
          <w:szCs w:val="21"/>
          <w:lang w:eastAsia="zh-CN"/>
        </w:rPr>
        <w:t>沁源县</w:t>
      </w:r>
      <w:r>
        <w:rPr>
          <w:rFonts w:ascii="宋体" w:hAnsi="宋体"/>
          <w:szCs w:val="21"/>
          <w:lang w:eastAsia="zh-CN"/>
        </w:rPr>
        <w:t>子项目位置图</w:t>
      </w:r>
      <w:bookmarkEnd w:id="12"/>
      <w:bookmarkEnd w:id="13"/>
    </w:p>
    <w:p>
      <w:pPr>
        <w:ind w:firstLine="0" w:firstLineChars="0"/>
        <w:rPr>
          <w:lang w:eastAsia="zh-CN"/>
        </w:rPr>
      </w:pPr>
      <w:r>
        <w:rPr>
          <w:lang w:val="en-US" w:eastAsia="zh-CN"/>
        </w:rPr>
        <w:drawing>
          <wp:inline distT="0" distB="0" distL="0" distR="0">
            <wp:extent cx="2628900" cy="1970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761" cy="1973778"/>
                    </a:xfrm>
                    <a:prstGeom prst="rect">
                      <a:avLst/>
                    </a:prstGeom>
                  </pic:spPr>
                </pic:pic>
              </a:graphicData>
            </a:graphic>
          </wp:inline>
        </w:drawing>
      </w:r>
      <w:r>
        <w:rPr>
          <w:lang w:val="en-US" w:eastAsia="zh-CN"/>
        </w:rPr>
        <w:drawing>
          <wp:inline distT="0" distB="0" distL="0" distR="0">
            <wp:extent cx="2628900" cy="19704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6519" cy="1976595"/>
                    </a:xfrm>
                    <a:prstGeom prst="rect">
                      <a:avLst/>
                    </a:prstGeom>
                  </pic:spPr>
                </pic:pic>
              </a:graphicData>
            </a:graphic>
          </wp:inline>
        </w:drawing>
      </w:r>
    </w:p>
    <w:p>
      <w:pPr>
        <w:pStyle w:val="6"/>
        <w:ind w:firstLine="422"/>
        <w:rPr>
          <w:lang w:eastAsia="zh-CN"/>
        </w:rPr>
      </w:pPr>
      <w:bookmarkStart w:id="14" w:name="_Toc13222312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t>项目现场图</w:t>
      </w:r>
      <w:bookmarkEnd w:id="14"/>
    </w:p>
    <w:p>
      <w:pPr>
        <w:pStyle w:val="14"/>
        <w:rPr>
          <w:lang w:eastAsia="zh-CN"/>
        </w:rPr>
      </w:pPr>
      <w:bookmarkStart w:id="15" w:name="_Toc132223016"/>
      <w:r>
        <w:rPr>
          <w:rFonts w:hint="eastAsia"/>
          <w:lang w:eastAsia="zh-CN"/>
        </w:rPr>
        <w:t>项目用地影响和安置</w:t>
      </w:r>
      <w:bookmarkEnd w:id="15"/>
    </w:p>
    <w:p>
      <w:pPr>
        <w:ind w:firstLine="480"/>
        <w:rPr>
          <w:lang w:eastAsia="zh-CN"/>
        </w:rPr>
      </w:pPr>
      <w:bookmarkStart w:id="16" w:name="_Hlk79992912"/>
      <w:r>
        <w:rPr>
          <w:rFonts w:hint="eastAsia"/>
          <w:lang w:eastAsia="zh-CN"/>
        </w:rPr>
        <w:t>项目的具体内容包括：（</w:t>
      </w:r>
      <w:r>
        <w:rPr>
          <w:lang w:eastAsia="zh-CN"/>
        </w:rPr>
        <w:t>1</w:t>
      </w:r>
      <w:r>
        <w:rPr>
          <w:rFonts w:hint="eastAsia"/>
          <w:lang w:eastAsia="zh-CN"/>
        </w:rPr>
        <w:t>）河道提升项目：①丁城渠：设计起点为北柏路南侧暗涵，终点为汇入齐泉渠口处，丁城渠设计规划长度为</w:t>
      </w:r>
      <w:r>
        <w:rPr>
          <w:lang w:eastAsia="zh-CN"/>
        </w:rPr>
        <w:t>2836.0m</w:t>
      </w:r>
      <w:r>
        <w:rPr>
          <w:rFonts w:hint="eastAsia"/>
          <w:lang w:eastAsia="zh-CN"/>
        </w:rPr>
        <w:t>，丁城渠两侧堤防为</w:t>
      </w:r>
      <w:r>
        <w:rPr>
          <w:lang w:eastAsia="zh-CN"/>
        </w:rPr>
        <w:t>M7.5</w:t>
      </w:r>
      <w:r>
        <w:rPr>
          <w:rFonts w:hint="eastAsia"/>
          <w:lang w:eastAsia="zh-CN"/>
        </w:rPr>
        <w:t>浆砌石重力式堤防，防洪标准为</w:t>
      </w:r>
      <w:r>
        <w:rPr>
          <w:lang w:eastAsia="zh-CN"/>
        </w:rPr>
        <w:t>50</w:t>
      </w:r>
      <w:r>
        <w:rPr>
          <w:rFonts w:hint="eastAsia"/>
          <w:lang w:eastAsia="zh-CN"/>
        </w:rPr>
        <w:t>年一遇。②齐泉渠：设计起点为上游规划红线处，终点为齐泉入河口，齐泉渠设计规划长度为</w:t>
      </w:r>
      <w:r>
        <w:rPr>
          <w:lang w:eastAsia="zh-CN"/>
        </w:rPr>
        <w:t>1270.0m</w:t>
      </w:r>
      <w:r>
        <w:rPr>
          <w:rFonts w:hint="eastAsia"/>
          <w:lang w:eastAsia="zh-CN"/>
        </w:rPr>
        <w:t>，齐泉渠两侧堤防为</w:t>
      </w:r>
      <w:r>
        <w:rPr>
          <w:lang w:eastAsia="zh-CN"/>
        </w:rPr>
        <w:t>M7.5</w:t>
      </w:r>
      <w:r>
        <w:rPr>
          <w:rFonts w:hint="eastAsia"/>
          <w:lang w:eastAsia="zh-CN"/>
        </w:rPr>
        <w:t>浆砌石重力式堤防，防洪标准为</w:t>
      </w:r>
      <w:r>
        <w:rPr>
          <w:lang w:eastAsia="zh-CN"/>
        </w:rPr>
        <w:t>50</w:t>
      </w:r>
      <w:r>
        <w:rPr>
          <w:rFonts w:hint="eastAsia"/>
          <w:lang w:eastAsia="zh-CN"/>
        </w:rPr>
        <w:t>年一遇。③南小河：设计起点为上游规划红线处，终点为规划的太岳路，南小河及支流设计规划长度共为</w:t>
      </w:r>
      <w:r>
        <w:rPr>
          <w:lang w:eastAsia="zh-CN"/>
        </w:rPr>
        <w:t>2280.0m</w:t>
      </w:r>
      <w:r>
        <w:rPr>
          <w:rFonts w:hint="eastAsia"/>
          <w:lang w:eastAsia="zh-CN"/>
        </w:rPr>
        <w:t>，南小河两侧堤防为</w:t>
      </w:r>
      <w:r>
        <w:rPr>
          <w:lang w:eastAsia="zh-CN"/>
        </w:rPr>
        <w:t>M7.5</w:t>
      </w:r>
      <w:r>
        <w:rPr>
          <w:rFonts w:hint="eastAsia"/>
          <w:lang w:eastAsia="zh-CN"/>
        </w:rPr>
        <w:t>浆砌石重力式堤防，防洪标准为</w:t>
      </w:r>
      <w:r>
        <w:rPr>
          <w:lang w:eastAsia="zh-CN"/>
        </w:rPr>
        <w:t>50</w:t>
      </w:r>
      <w:r>
        <w:rPr>
          <w:rFonts w:hint="eastAsia"/>
          <w:lang w:eastAsia="zh-CN"/>
        </w:rPr>
        <w:t>年一遇。④内河：北起东门街，南至沁河镇五眼桥，全长约700米，占地面积53.7㎡；⑤狼尾河：设计起点南接胶海线，北至沁北街。（</w:t>
      </w:r>
      <w:r>
        <w:rPr>
          <w:lang w:eastAsia="zh-CN"/>
        </w:rPr>
        <w:t>2</w:t>
      </w:r>
      <w:r>
        <w:rPr>
          <w:rFonts w:hint="eastAsia"/>
          <w:lang w:eastAsia="zh-CN"/>
        </w:rPr>
        <w:t>）西环路海绵道路建设：道路北起北柏路，南至桥西街，道路全长约</w:t>
      </w:r>
      <w:r>
        <w:rPr>
          <w:lang w:eastAsia="zh-CN"/>
        </w:rPr>
        <w:t>2.5km</w:t>
      </w:r>
      <w:r>
        <w:rPr>
          <w:rFonts w:hint="eastAsia"/>
          <w:lang w:eastAsia="zh-CN"/>
        </w:rPr>
        <w:t>，红线宽</w:t>
      </w:r>
      <w:r>
        <w:rPr>
          <w:lang w:eastAsia="zh-CN"/>
        </w:rPr>
        <w:t>16m</w:t>
      </w:r>
      <w:r>
        <w:rPr>
          <w:rFonts w:hint="eastAsia"/>
          <w:lang w:eastAsia="zh-CN"/>
        </w:rPr>
        <w:t>，为城市支路。</w:t>
      </w:r>
    </w:p>
    <w:p>
      <w:pPr>
        <w:ind w:firstLine="480"/>
        <w:rPr>
          <w:lang w:eastAsia="zh-CN"/>
        </w:rPr>
      </w:pPr>
      <w:r>
        <w:rPr>
          <w:rFonts w:hint="eastAsia"/>
          <w:lang w:eastAsia="zh-CN"/>
        </w:rPr>
        <w:t>本项目将对丁城渠、齐泉渠、南小河和狼尾河四条沟渠进行升级改造，对西环路进行海绵道路建设，项目产出为（</w:t>
      </w:r>
      <w:r>
        <w:rPr>
          <w:lang w:eastAsia="zh-CN"/>
        </w:rPr>
        <w:t>1）</w:t>
      </w:r>
      <w:r>
        <w:rPr>
          <w:rFonts w:hint="eastAsia"/>
          <w:lang w:eastAsia="zh-CN"/>
        </w:rPr>
        <w:t>进行全省城镇排水管网雨污分流改造，改善城镇水环境质量</w:t>
      </w:r>
      <w:r>
        <w:rPr>
          <w:lang w:eastAsia="zh-CN"/>
        </w:rPr>
        <w:t>（2）</w:t>
      </w:r>
      <w:r>
        <w:rPr>
          <w:rFonts w:hint="eastAsia"/>
          <w:lang w:eastAsia="zh-CN"/>
        </w:rPr>
        <w:t>建设一条具有海绵城市功能，能够对雨水进行</w:t>
      </w:r>
      <w:r>
        <w:rPr>
          <w:lang w:eastAsia="zh-CN"/>
        </w:rPr>
        <w:t>自然积存</w:t>
      </w:r>
      <w:r>
        <w:rPr>
          <w:rFonts w:hint="eastAsia"/>
          <w:lang w:eastAsia="zh-CN"/>
        </w:rPr>
        <w:t>、</w:t>
      </w:r>
      <w:r>
        <w:rPr>
          <w:lang w:eastAsia="zh-CN"/>
        </w:rPr>
        <w:t>自然渗透</w:t>
      </w:r>
      <w:r>
        <w:rPr>
          <w:rFonts w:hint="eastAsia"/>
          <w:lang w:eastAsia="zh-CN"/>
        </w:rPr>
        <w:t>、</w:t>
      </w:r>
      <w:r>
        <w:rPr>
          <w:lang w:eastAsia="zh-CN"/>
        </w:rPr>
        <w:t>自然净化功能的海绵</w:t>
      </w:r>
      <w:r>
        <w:rPr>
          <w:rFonts w:hint="eastAsia"/>
          <w:lang w:eastAsia="zh-CN"/>
        </w:rPr>
        <w:t>道路</w:t>
      </w:r>
      <w:r>
        <w:rPr>
          <w:lang w:eastAsia="zh-CN"/>
        </w:rPr>
        <w:t>。</w:t>
      </w:r>
    </w:p>
    <w:p>
      <w:pPr>
        <w:ind w:firstLine="480"/>
        <w:rPr>
          <w:lang w:eastAsia="zh-CN"/>
        </w:rPr>
        <w:sectPr>
          <w:footerReference r:id="rId12" w:type="default"/>
          <w:pgSz w:w="11906" w:h="16838"/>
          <w:pgMar w:top="1440" w:right="1800" w:bottom="1440" w:left="1800" w:header="851" w:footer="992" w:gutter="0"/>
          <w:pgNumType w:start="1"/>
          <w:cols w:space="425" w:num="1"/>
          <w:docGrid w:type="lines" w:linePitch="312" w:charSpace="0"/>
        </w:sectPr>
      </w:pPr>
      <w:r>
        <w:rPr>
          <w:rFonts w:hint="eastAsia"/>
          <w:lang w:eastAsia="zh-CN"/>
        </w:rPr>
        <w:t>项目移民实施计划于202</w:t>
      </w:r>
      <w:r>
        <w:rPr>
          <w:lang w:eastAsia="zh-CN"/>
        </w:rPr>
        <w:t>4</w:t>
      </w:r>
      <w:r>
        <w:rPr>
          <w:rFonts w:hint="eastAsia"/>
          <w:lang w:eastAsia="zh-CN"/>
        </w:rPr>
        <w:t>年</w:t>
      </w:r>
      <w:r>
        <w:rPr>
          <w:lang w:eastAsia="zh-CN"/>
        </w:rPr>
        <w:t>5</w:t>
      </w:r>
      <w:r>
        <w:rPr>
          <w:rFonts w:hint="eastAsia"/>
          <w:lang w:eastAsia="zh-CN"/>
        </w:rPr>
        <w:t>月开始至202</w:t>
      </w:r>
      <w:r>
        <w:rPr>
          <w:lang w:eastAsia="zh-CN"/>
        </w:rPr>
        <w:t>7</w:t>
      </w:r>
      <w:r>
        <w:rPr>
          <w:rFonts w:hint="eastAsia"/>
          <w:lang w:eastAsia="zh-CN"/>
        </w:rPr>
        <w:t>年12月结束。此项目的执行机构（</w:t>
      </w:r>
      <w:r>
        <w:rPr>
          <w:lang w:eastAsia="zh-CN"/>
        </w:rPr>
        <w:t>IA</w:t>
      </w:r>
      <w:r>
        <w:rPr>
          <w:rFonts w:hint="eastAsia"/>
          <w:lang w:eastAsia="zh-CN"/>
        </w:rPr>
        <w:t>）为沁源县财政局。根据项目设计和实地调查</w:t>
      </w:r>
      <w:r>
        <w:rPr>
          <w:lang w:eastAsia="zh-CN"/>
        </w:rPr>
        <w:t>，</w:t>
      </w:r>
      <w:r>
        <w:rPr>
          <w:rFonts w:hint="eastAsia"/>
          <w:lang w:eastAsia="zh-CN"/>
        </w:rPr>
        <w:t>山西省长治市沁源县绿色循环海绵型生态水系治理项目</w:t>
      </w:r>
      <w:r>
        <w:rPr>
          <w:lang w:eastAsia="zh-CN"/>
        </w:rPr>
        <w:t>将涉及</w:t>
      </w:r>
      <w:r>
        <w:rPr>
          <w:rFonts w:hint="eastAsia"/>
          <w:lang w:eastAsia="zh-CN"/>
        </w:rPr>
        <w:t>征地、拆迁</w:t>
      </w:r>
      <w:r>
        <w:rPr>
          <w:lang w:eastAsia="zh-CN"/>
        </w:rPr>
        <w:t>及临时占地，</w:t>
      </w:r>
      <w:r>
        <w:rPr>
          <w:rFonts w:hint="eastAsia"/>
          <w:lang w:eastAsia="zh-CN"/>
        </w:rPr>
        <w:t>因此为沁源县绿色循环海绵型生态水系治理子项目准备了本移民安置计划（R</w:t>
      </w:r>
      <w:r>
        <w:rPr>
          <w:lang w:eastAsia="zh-CN"/>
        </w:rPr>
        <w:t>P</w:t>
      </w:r>
      <w:r>
        <w:rPr>
          <w:rFonts w:hint="eastAsia"/>
          <w:lang w:eastAsia="zh-CN"/>
        </w:rPr>
        <w:t>），见表1</w:t>
      </w:r>
      <w:r>
        <w:rPr>
          <w:lang w:eastAsia="zh-CN"/>
        </w:rPr>
        <w:t>-1</w:t>
      </w:r>
      <w:r>
        <w:rPr>
          <w:rFonts w:hint="eastAsia"/>
          <w:lang w:eastAsia="zh-CN"/>
        </w:rPr>
        <w:t>。</w:t>
      </w:r>
    </w:p>
    <w:p>
      <w:pPr>
        <w:pStyle w:val="6"/>
        <w:ind w:firstLine="422"/>
      </w:pPr>
      <w:bookmarkStart w:id="17" w:name="_Toc132223079"/>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lang w:eastAsia="zh-CN"/>
        </w:rPr>
        <w:t>子项目建设范围</w:t>
      </w:r>
      <w:bookmarkEnd w:id="17"/>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278"/>
        <w:gridCol w:w="6806"/>
        <w:gridCol w:w="1984"/>
        <w:gridCol w:w="1276"/>
        <w:gridCol w:w="127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spacing w:line="240" w:lineRule="auto"/>
              <w:ind w:firstLine="0" w:firstLineChars="0"/>
              <w:jc w:val="center"/>
            </w:pPr>
            <w:r>
              <w:rPr>
                <w:rFonts w:hint="eastAsia"/>
                <w:lang w:eastAsia="zh-CN"/>
              </w:rPr>
              <w:t>序号</w:t>
            </w:r>
          </w:p>
        </w:tc>
        <w:tc>
          <w:tcPr>
            <w:tcW w:w="451" w:type="pct"/>
            <w:vAlign w:val="center"/>
          </w:tcPr>
          <w:p>
            <w:pPr>
              <w:spacing w:line="240" w:lineRule="auto"/>
              <w:ind w:firstLine="0" w:firstLineChars="0"/>
              <w:jc w:val="center"/>
            </w:pPr>
            <w:r>
              <w:rPr>
                <w:rFonts w:hint="eastAsia"/>
                <w:lang w:eastAsia="zh-CN"/>
              </w:rPr>
              <w:t>产出</w:t>
            </w:r>
          </w:p>
        </w:tc>
        <w:tc>
          <w:tcPr>
            <w:tcW w:w="2401" w:type="pct"/>
            <w:vAlign w:val="center"/>
          </w:tcPr>
          <w:p>
            <w:pPr>
              <w:spacing w:line="240" w:lineRule="auto"/>
              <w:ind w:firstLine="0" w:firstLineChars="0"/>
              <w:jc w:val="center"/>
            </w:pPr>
            <w:r>
              <w:rPr>
                <w:rFonts w:hint="eastAsia"/>
                <w:lang w:eastAsia="zh-CN"/>
              </w:rPr>
              <w:t>建设内容</w:t>
            </w:r>
          </w:p>
        </w:tc>
        <w:tc>
          <w:tcPr>
            <w:tcW w:w="700" w:type="pct"/>
            <w:vAlign w:val="center"/>
          </w:tcPr>
          <w:p>
            <w:pPr>
              <w:spacing w:line="240" w:lineRule="auto"/>
              <w:ind w:firstLine="0" w:firstLineChars="0"/>
              <w:jc w:val="center"/>
            </w:pPr>
            <w:r>
              <w:rPr>
                <w:rFonts w:hint="eastAsia"/>
                <w:lang w:eastAsia="zh-CN"/>
              </w:rPr>
              <w:t>执行机构</w:t>
            </w:r>
          </w:p>
        </w:tc>
        <w:tc>
          <w:tcPr>
            <w:tcW w:w="450" w:type="pct"/>
            <w:vAlign w:val="center"/>
          </w:tcPr>
          <w:p>
            <w:pPr>
              <w:spacing w:line="240" w:lineRule="auto"/>
              <w:ind w:firstLine="0" w:firstLineChars="0"/>
              <w:jc w:val="center"/>
            </w:pPr>
            <w:r>
              <w:rPr>
                <w:rFonts w:hint="eastAsia"/>
                <w:lang w:eastAsia="zh-CN"/>
              </w:rPr>
              <w:t>土地使用</w:t>
            </w:r>
          </w:p>
        </w:tc>
        <w:tc>
          <w:tcPr>
            <w:tcW w:w="448" w:type="pct"/>
            <w:vAlign w:val="center"/>
          </w:tcPr>
          <w:p>
            <w:pPr>
              <w:spacing w:line="240" w:lineRule="auto"/>
              <w:ind w:firstLine="0" w:firstLineChars="0"/>
              <w:jc w:val="center"/>
            </w:pPr>
            <w:r>
              <w:rPr>
                <w:rFonts w:hint="eastAsia"/>
                <w:lang w:eastAsia="zh-CN"/>
              </w:rPr>
              <w:t>状态</w:t>
            </w:r>
          </w:p>
        </w:tc>
        <w:tc>
          <w:tcPr>
            <w:tcW w:w="263" w:type="pct"/>
            <w:vAlign w:val="center"/>
          </w:tcPr>
          <w:p>
            <w:pPr>
              <w:spacing w:line="240" w:lineRule="auto"/>
              <w:ind w:firstLine="0" w:firstLineChars="0"/>
              <w:jc w:val="cente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spacing w:line="240" w:lineRule="auto"/>
              <w:ind w:firstLine="0" w:firstLineChars="0"/>
              <w:jc w:val="center"/>
              <w:rPr>
                <w:lang w:eastAsia="zh-CN"/>
              </w:rPr>
            </w:pPr>
            <w:r>
              <w:rPr>
                <w:rFonts w:hint="eastAsia"/>
                <w:lang w:eastAsia="zh-CN"/>
              </w:rPr>
              <w:t>产出1：改造后的城市污水管网雨污分流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spacing w:line="240" w:lineRule="auto"/>
              <w:ind w:firstLine="0" w:firstLineChars="0"/>
              <w:jc w:val="center"/>
              <w:rPr>
                <w:lang w:eastAsia="zh-CN"/>
              </w:rPr>
            </w:pPr>
            <w:r>
              <w:rPr>
                <w:rFonts w:hint="eastAsia"/>
                <w:lang w:eastAsia="zh-CN"/>
              </w:rPr>
              <w:t>1</w:t>
            </w:r>
          </w:p>
        </w:tc>
        <w:tc>
          <w:tcPr>
            <w:tcW w:w="451" w:type="pct"/>
            <w:vAlign w:val="center"/>
          </w:tcPr>
          <w:p>
            <w:pPr>
              <w:spacing w:line="240" w:lineRule="auto"/>
              <w:ind w:firstLine="0" w:firstLineChars="0"/>
              <w:jc w:val="center"/>
              <w:rPr>
                <w:lang w:eastAsia="zh-CN"/>
              </w:rPr>
            </w:pPr>
            <w:r>
              <w:rPr>
                <w:rFonts w:hint="eastAsia"/>
                <w:lang w:eastAsia="zh-CN"/>
              </w:rPr>
              <w:t>水系统管理和景观改善</w:t>
            </w:r>
          </w:p>
        </w:tc>
        <w:tc>
          <w:tcPr>
            <w:tcW w:w="2401" w:type="pct"/>
            <w:vAlign w:val="center"/>
          </w:tcPr>
          <w:p>
            <w:pPr>
              <w:spacing w:line="240" w:lineRule="auto"/>
              <w:ind w:firstLine="0" w:firstLineChars="0"/>
              <w:jc w:val="center"/>
              <w:rPr>
                <w:lang w:eastAsia="zh-CN"/>
              </w:rPr>
            </w:pPr>
            <w:r>
              <w:rPr>
                <w:rFonts w:hint="eastAsia"/>
                <w:lang w:eastAsia="zh-CN"/>
              </w:rPr>
              <w:t>①丁城渠：设计起点为北柏路南侧暗涵，终点为汇入齐泉渠口处，丁城渠设计规划长度为2836.0m，丁城渠两侧堤防为M7.5浆砌石重力式堤防，防洪标准为50年一遇。②齐泉渠：设计起点为上游规划红线处，终点为齐泉入河口，齐泉渠设计规划长度为1270.0m，齐泉渠两侧堤防为M7.5浆砌石重力式堤防，防洪标准为50年一遇。③南小河：设计起点为上游规划红线处，终点为规划的太岳路，南小河及支流设计规划长度共为2280.0m，南小河两侧堤防为M7.5浆砌石重力式堤防，防洪标准为50年一遇。④内河：北起东门街，南至沁河镇五眼桥，全长约700米，占地面积53.7㎡；⑤狼尾河：设计起点南接胶海线，北至沁北街。</w:t>
            </w:r>
          </w:p>
        </w:tc>
        <w:tc>
          <w:tcPr>
            <w:tcW w:w="700" w:type="pct"/>
            <w:vAlign w:val="center"/>
          </w:tcPr>
          <w:p>
            <w:pPr>
              <w:spacing w:line="240" w:lineRule="auto"/>
              <w:ind w:firstLine="0" w:firstLineChars="0"/>
              <w:jc w:val="center"/>
              <w:rPr>
                <w:lang w:eastAsia="zh-CN"/>
              </w:rPr>
            </w:pPr>
            <w:r>
              <w:rPr>
                <w:rFonts w:hint="eastAsia"/>
                <w:lang w:eastAsia="zh-CN"/>
              </w:rPr>
              <w:t>财政局、住建局</w:t>
            </w:r>
          </w:p>
        </w:tc>
        <w:tc>
          <w:tcPr>
            <w:tcW w:w="450" w:type="pct"/>
            <w:vAlign w:val="center"/>
          </w:tcPr>
          <w:p>
            <w:pPr>
              <w:spacing w:line="240" w:lineRule="auto"/>
              <w:ind w:firstLine="0" w:firstLineChars="0"/>
              <w:jc w:val="center"/>
              <w:rPr>
                <w:lang w:eastAsia="zh-CN"/>
              </w:rPr>
            </w:pPr>
            <w:r>
              <w:rPr>
                <w:rFonts w:hint="eastAsia"/>
                <w:lang w:eastAsia="zh-CN"/>
              </w:rPr>
              <w:t>沟渠用地</w:t>
            </w:r>
          </w:p>
        </w:tc>
        <w:tc>
          <w:tcPr>
            <w:tcW w:w="448" w:type="pct"/>
            <w:vAlign w:val="center"/>
          </w:tcPr>
          <w:p>
            <w:pPr>
              <w:spacing w:line="240" w:lineRule="auto"/>
              <w:ind w:firstLine="0" w:firstLineChars="0"/>
              <w:jc w:val="center"/>
              <w:rPr>
                <w:lang w:eastAsia="zh-CN"/>
              </w:rPr>
            </w:pPr>
            <w:r>
              <w:rPr>
                <w:rFonts w:hint="eastAsia"/>
                <w:lang w:eastAsia="zh-CN"/>
              </w:rPr>
              <w:t>临时占用</w:t>
            </w:r>
          </w:p>
        </w:tc>
        <w:tc>
          <w:tcPr>
            <w:tcW w:w="263" w:type="pct"/>
            <w:vAlign w:val="center"/>
          </w:tcPr>
          <w:p>
            <w:pPr>
              <w:spacing w:line="240" w:lineRule="auto"/>
              <w:ind w:firstLine="0" w:firstLineChars="0"/>
              <w:jc w:val="center"/>
              <w:rPr>
                <w:lang w:eastAsia="zh-CN"/>
              </w:rPr>
            </w:pPr>
            <w:r>
              <w:rPr>
                <w:rFonts w:hint="eastAsia"/>
                <w:lang w:eastAsia="zh-CN"/>
              </w:rPr>
              <w:t>移民安置计划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spacing w:line="240" w:lineRule="auto"/>
              <w:ind w:firstLine="0" w:firstLineChars="0"/>
              <w:jc w:val="center"/>
              <w:rPr>
                <w:lang w:eastAsia="zh-CN"/>
              </w:rPr>
            </w:pPr>
            <w:r>
              <w:rPr>
                <w:rFonts w:hint="eastAsia"/>
                <w:lang w:eastAsia="zh-CN"/>
              </w:rPr>
              <w:t>产出2：海绵道路建设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spacing w:line="240" w:lineRule="auto"/>
              <w:ind w:firstLine="0" w:firstLineChars="0"/>
              <w:jc w:val="center"/>
              <w:rPr>
                <w:lang w:eastAsia="zh-CN"/>
              </w:rPr>
            </w:pPr>
            <w:r>
              <w:rPr>
                <w:rFonts w:hint="eastAsia"/>
                <w:lang w:eastAsia="zh-CN"/>
              </w:rPr>
              <w:t>2</w:t>
            </w:r>
          </w:p>
        </w:tc>
        <w:tc>
          <w:tcPr>
            <w:tcW w:w="451" w:type="pct"/>
            <w:vAlign w:val="center"/>
          </w:tcPr>
          <w:p>
            <w:pPr>
              <w:spacing w:line="240" w:lineRule="auto"/>
              <w:ind w:firstLine="0" w:firstLineChars="0"/>
              <w:jc w:val="center"/>
            </w:pPr>
            <w:r>
              <w:rPr>
                <w:rFonts w:hint="eastAsia"/>
                <w:lang w:eastAsia="zh-CN"/>
              </w:rPr>
              <w:t>西环路道路建设</w:t>
            </w:r>
          </w:p>
        </w:tc>
        <w:tc>
          <w:tcPr>
            <w:tcW w:w="2401" w:type="pct"/>
            <w:vAlign w:val="center"/>
          </w:tcPr>
          <w:p>
            <w:pPr>
              <w:spacing w:line="240" w:lineRule="auto"/>
              <w:ind w:firstLine="0" w:firstLineChars="0"/>
              <w:jc w:val="center"/>
              <w:rPr>
                <w:lang w:eastAsia="zh-CN"/>
              </w:rPr>
            </w:pPr>
            <w:r>
              <w:rPr>
                <w:rFonts w:hint="eastAsia"/>
                <w:lang w:eastAsia="zh-CN"/>
              </w:rPr>
              <w:t>道路北起北柏路，南至桥西街，道路全长约2.5km，红线宽16m，为城市支路。</w:t>
            </w:r>
          </w:p>
        </w:tc>
        <w:tc>
          <w:tcPr>
            <w:tcW w:w="700" w:type="pct"/>
            <w:vAlign w:val="center"/>
          </w:tcPr>
          <w:p>
            <w:pPr>
              <w:spacing w:line="240" w:lineRule="auto"/>
              <w:ind w:firstLine="0" w:firstLineChars="0"/>
              <w:jc w:val="center"/>
            </w:pPr>
            <w:r>
              <w:rPr>
                <w:rFonts w:hint="eastAsia"/>
                <w:lang w:eastAsia="zh-CN"/>
              </w:rPr>
              <w:t>财政局、住建局</w:t>
            </w:r>
          </w:p>
        </w:tc>
        <w:tc>
          <w:tcPr>
            <w:tcW w:w="450" w:type="pct"/>
            <w:vAlign w:val="center"/>
          </w:tcPr>
          <w:p>
            <w:pPr>
              <w:spacing w:line="240" w:lineRule="auto"/>
              <w:ind w:firstLine="0" w:firstLineChars="0"/>
              <w:jc w:val="center"/>
            </w:pPr>
            <w:r>
              <w:rPr>
                <w:rFonts w:hint="eastAsia"/>
                <w:lang w:eastAsia="zh-CN"/>
              </w:rPr>
              <w:t>农用地</w:t>
            </w:r>
          </w:p>
        </w:tc>
        <w:tc>
          <w:tcPr>
            <w:tcW w:w="448" w:type="pct"/>
            <w:vAlign w:val="center"/>
          </w:tcPr>
          <w:p>
            <w:pPr>
              <w:spacing w:line="240" w:lineRule="auto"/>
              <w:ind w:firstLine="0" w:firstLineChars="0"/>
              <w:jc w:val="center"/>
            </w:pPr>
            <w:r>
              <w:rPr>
                <w:rFonts w:hint="eastAsia"/>
                <w:lang w:eastAsia="zh-CN"/>
              </w:rPr>
              <w:t>永久占用</w:t>
            </w:r>
          </w:p>
        </w:tc>
        <w:tc>
          <w:tcPr>
            <w:tcW w:w="263" w:type="pct"/>
            <w:vAlign w:val="center"/>
          </w:tcPr>
          <w:p>
            <w:pPr>
              <w:spacing w:line="240" w:lineRule="auto"/>
              <w:ind w:firstLine="0" w:firstLineChars="0"/>
              <w:jc w:val="center"/>
            </w:pPr>
            <w:r>
              <w:rPr>
                <w:rFonts w:hint="eastAsia"/>
                <w:lang w:eastAsia="zh-CN"/>
              </w:rPr>
              <w:t>移民安置计划</w:t>
            </w:r>
          </w:p>
        </w:tc>
      </w:tr>
    </w:tbl>
    <w:p>
      <w:pPr>
        <w:ind w:firstLine="480"/>
        <w:rPr>
          <w:lang w:eastAsia="zh-CN"/>
        </w:rPr>
      </w:pPr>
    </w:p>
    <w:p>
      <w:pPr>
        <w:ind w:firstLine="480"/>
        <w:rPr>
          <w:lang w:eastAsia="zh-CN"/>
        </w:rPr>
      </w:pPr>
    </w:p>
    <w:p>
      <w:pPr>
        <w:ind w:firstLine="480"/>
        <w:rPr>
          <w:lang w:eastAsia="zh-CN"/>
        </w:rPr>
        <w:sectPr>
          <w:pgSz w:w="16838" w:h="11906" w:orient="landscape"/>
          <w:pgMar w:top="1800" w:right="1440" w:bottom="1800" w:left="1440" w:header="851" w:footer="992" w:gutter="0"/>
          <w:pgNumType w:start="1"/>
          <w:cols w:space="425" w:num="1"/>
          <w:docGrid w:type="lines" w:linePitch="326" w:charSpace="0"/>
        </w:sectPr>
      </w:pPr>
    </w:p>
    <w:p>
      <w:pPr>
        <w:ind w:firstLine="480"/>
        <w:rPr>
          <w:lang w:eastAsia="zh-CN"/>
        </w:rPr>
      </w:pPr>
    </w:p>
    <w:p>
      <w:pPr>
        <w:pStyle w:val="14"/>
        <w:rPr>
          <w:lang w:eastAsia="zh-CN"/>
        </w:rPr>
      </w:pPr>
      <w:bookmarkStart w:id="18" w:name="_Toc132223017"/>
      <w:r>
        <w:rPr>
          <w:rFonts w:hint="eastAsia"/>
          <w:lang w:eastAsia="zh-CN"/>
        </w:rPr>
        <w:t>项目用地影响和安置</w:t>
      </w:r>
      <w:bookmarkEnd w:id="18"/>
    </w:p>
    <w:p>
      <w:pPr>
        <w:ind w:firstLine="480"/>
        <w:rPr>
          <w:lang w:eastAsia="zh-CN"/>
        </w:rPr>
      </w:pPr>
      <w:r>
        <w:rPr>
          <w:rFonts w:hint="eastAsia"/>
          <w:lang w:eastAsia="zh-CN"/>
        </w:rPr>
        <w:t>该子项目涉及永久征地、拆迁和临时占地。（1）子项目永久征收集体土地60.41亩，全部为耕地，影响16户45人。（2）临时占地1.1亩，为期1年，全部为沟渠用地。（3）将拆除6009.46平方米的住宅，影响34户119人，将拆除6069.88平方米的非住宅建筑，影响4个企业14人。一个村集体也将因土地损失和租赁土地收入（12.32亩）而受到影响。</w:t>
      </w:r>
    </w:p>
    <w:p>
      <w:pPr>
        <w:ind w:firstLine="480"/>
        <w:rPr>
          <w:rFonts w:cs="宋体"/>
          <w:lang w:eastAsia="zh-CN"/>
        </w:rPr>
      </w:pPr>
      <w:r>
        <w:rPr>
          <w:rFonts w:hint="eastAsia"/>
          <w:lang w:eastAsia="zh-CN"/>
        </w:rPr>
        <w:t>本子</w:t>
      </w:r>
      <w:r>
        <w:rPr>
          <w:lang w:eastAsia="zh-CN"/>
        </w:rPr>
        <w:t>项目不涉及少数民族</w:t>
      </w:r>
      <w:r>
        <w:rPr>
          <w:rFonts w:hint="eastAsia"/>
          <w:lang w:eastAsia="zh-CN"/>
        </w:rPr>
        <w:t>和</w:t>
      </w:r>
      <w:r>
        <w:rPr>
          <w:lang w:eastAsia="zh-CN"/>
        </w:rPr>
        <w:t>弱势群体</w:t>
      </w:r>
      <w:r>
        <w:rPr>
          <w:rFonts w:hint="eastAsia" w:cs="宋体"/>
          <w:lang w:eastAsia="zh-CN"/>
        </w:rPr>
        <w:t>。</w:t>
      </w:r>
    </w:p>
    <w:p>
      <w:pPr>
        <w:ind w:firstLine="480"/>
        <w:rPr>
          <w:lang w:eastAsia="zh-CN"/>
        </w:rPr>
        <w:sectPr>
          <w:pgSz w:w="11906" w:h="16838"/>
          <w:pgMar w:top="1440" w:right="1800" w:bottom="1440" w:left="1800" w:header="851" w:footer="992" w:gutter="0"/>
          <w:pgNumType w:start="1"/>
          <w:cols w:space="425" w:num="1"/>
          <w:docGrid w:type="lines" w:linePitch="312" w:charSpace="0"/>
        </w:sectPr>
      </w:pPr>
      <w:r>
        <w:rPr>
          <w:rFonts w:hint="eastAsia"/>
          <w:lang w:eastAsia="zh-CN"/>
        </w:rPr>
        <w:t>本子项目的移民安置影响汇总见表1-2。</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6"/>
        <w:gridCol w:w="709"/>
        <w:gridCol w:w="734"/>
        <w:gridCol w:w="428"/>
        <w:gridCol w:w="428"/>
        <w:gridCol w:w="428"/>
        <w:gridCol w:w="848"/>
        <w:gridCol w:w="845"/>
        <w:gridCol w:w="425"/>
        <w:gridCol w:w="425"/>
        <w:gridCol w:w="848"/>
        <w:gridCol w:w="836"/>
        <w:gridCol w:w="567"/>
        <w:gridCol w:w="564"/>
        <w:gridCol w:w="564"/>
        <w:gridCol w:w="848"/>
        <w:gridCol w:w="425"/>
        <w:gridCol w:w="567"/>
        <w:gridCol w:w="425"/>
        <w:gridCol w:w="746"/>
        <w:gridCol w:w="425"/>
        <w:gridCol w:w="425"/>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50" w:type="pct"/>
            <w:vMerge w:val="restart"/>
            <w:vAlign w:val="center"/>
          </w:tcPr>
          <w:p>
            <w:pPr>
              <w:adjustRightInd w:val="0"/>
              <w:snapToGrid w:val="0"/>
              <w:spacing w:line="240" w:lineRule="auto"/>
              <w:ind w:firstLine="0" w:firstLineChars="0"/>
              <w:jc w:val="center"/>
              <w:rPr>
                <w:rFonts w:ascii="宋体" w:hAnsi="宋体" w:cs="Arial"/>
                <w:sz w:val="21"/>
                <w:szCs w:val="21"/>
              </w:rPr>
            </w:pPr>
            <w:r>
              <w:rPr>
                <w:rFonts w:hint="eastAsia" w:ascii="宋体" w:hAnsi="宋体" w:cs="Arial"/>
                <w:sz w:val="21"/>
                <w:szCs w:val="21"/>
                <w:lang w:eastAsia="zh-CN"/>
              </w:rPr>
              <w:t>序号</w:t>
            </w:r>
          </w:p>
        </w:tc>
        <w:tc>
          <w:tcPr>
            <w:tcW w:w="288" w:type="pct"/>
            <w:vMerge w:val="restar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项目</w:t>
            </w:r>
            <w:r>
              <w:rPr>
                <w:rFonts w:hint="eastAsia" w:ascii="宋体" w:hAnsi="宋体" w:cs="宋体"/>
                <w:sz w:val="21"/>
                <w:szCs w:val="21"/>
                <w:lang w:eastAsia="zh-CN"/>
              </w:rPr>
              <w:t>内容</w:t>
            </w:r>
          </w:p>
        </w:tc>
        <w:tc>
          <w:tcPr>
            <w:tcW w:w="1261" w:type="pct"/>
            <w:gridSpan w:val="6"/>
            <w:vAlign w:val="center"/>
          </w:tcPr>
          <w:p>
            <w:pPr>
              <w:adjustRightInd w:val="0"/>
              <w:snapToGrid w:val="0"/>
              <w:spacing w:line="240" w:lineRule="auto"/>
              <w:ind w:firstLine="0" w:firstLineChars="0"/>
              <w:jc w:val="center"/>
              <w:rPr>
                <w:rFonts w:ascii="宋体" w:hAnsi="宋体" w:cs="Arial"/>
                <w:sz w:val="21"/>
                <w:szCs w:val="21"/>
              </w:rPr>
            </w:pPr>
            <w:r>
              <w:rPr>
                <w:rFonts w:hint="eastAsia" w:ascii="宋体" w:hAnsi="宋体" w:cs="宋体"/>
                <w:sz w:val="21"/>
                <w:szCs w:val="21"/>
              </w:rPr>
              <w:t>永久征地</w:t>
            </w:r>
          </w:p>
        </w:tc>
        <w:tc>
          <w:tcPr>
            <w:tcW w:w="897" w:type="pct"/>
            <w:gridSpan w:val="4"/>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临时占地</w:t>
            </w:r>
          </w:p>
        </w:tc>
        <w:tc>
          <w:tcPr>
            <w:tcW w:w="1692" w:type="pct"/>
            <w:gridSpan w:val="8"/>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拆迁</w:t>
            </w:r>
          </w:p>
        </w:tc>
        <w:tc>
          <w:tcPr>
            <w:tcW w:w="712" w:type="pct"/>
            <w:gridSpan w:val="4"/>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已完成</w:t>
            </w:r>
            <w:r>
              <w:rPr>
                <w:rFonts w:hint="eastAsia" w:ascii="宋体" w:hAnsi="宋体" w:cs="宋体"/>
                <w:sz w:val="21"/>
                <w:szCs w:val="21"/>
              </w:rPr>
              <w:t>土地征收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88" w:type="pct"/>
            <w:vMerge w:val="continue"/>
            <w:vAlign w:val="center"/>
          </w:tcPr>
          <w:p>
            <w:pPr>
              <w:adjustRightInd w:val="0"/>
              <w:snapToGrid w:val="0"/>
              <w:spacing w:line="240" w:lineRule="auto"/>
              <w:ind w:firstLine="0" w:firstLineChars="0"/>
              <w:jc w:val="center"/>
              <w:rPr>
                <w:rFonts w:ascii="宋体" w:hAnsi="宋体" w:cs="宋体"/>
                <w:sz w:val="21"/>
                <w:szCs w:val="21"/>
              </w:rPr>
            </w:pPr>
          </w:p>
        </w:tc>
        <w:tc>
          <w:tcPr>
            <w:tcW w:w="250"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总面积</w:t>
            </w:r>
            <w:r>
              <w:rPr>
                <w:rFonts w:ascii="宋体" w:hAnsi="宋体" w:cs="宋体"/>
                <w:sz w:val="21"/>
                <w:szCs w:val="21"/>
              </w:rPr>
              <w:t>（亩）</w:t>
            </w:r>
          </w:p>
        </w:tc>
        <w:tc>
          <w:tcPr>
            <w:tcW w:w="259"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rPr>
              <w:t>耕地</w:t>
            </w:r>
            <w:r>
              <w:rPr>
                <w:rFonts w:hint="eastAsia" w:ascii="宋体" w:hAnsi="宋体" w:cs="宋体"/>
                <w:sz w:val="21"/>
                <w:szCs w:val="21"/>
              </w:rPr>
              <w:t>面积（亩）</w:t>
            </w:r>
          </w:p>
        </w:tc>
        <w:tc>
          <w:tcPr>
            <w:tcW w:w="151"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户</w:t>
            </w:r>
          </w:p>
        </w:tc>
        <w:tc>
          <w:tcPr>
            <w:tcW w:w="151"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人</w:t>
            </w:r>
          </w:p>
        </w:tc>
        <w:tc>
          <w:tcPr>
            <w:tcW w:w="151"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rPr>
              <w:t>女性</w:t>
            </w:r>
          </w:p>
        </w:tc>
        <w:tc>
          <w:tcPr>
            <w:tcW w:w="299"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lang w:eastAsia="zh-CN"/>
              </w:rPr>
              <w:t>国有土地（亩）</w:t>
            </w:r>
          </w:p>
        </w:tc>
        <w:tc>
          <w:tcPr>
            <w:tcW w:w="298"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rPr>
              <w:t>集体建设用地（亩）</w:t>
            </w:r>
          </w:p>
        </w:tc>
        <w:tc>
          <w:tcPr>
            <w:tcW w:w="150"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户</w:t>
            </w:r>
          </w:p>
        </w:tc>
        <w:tc>
          <w:tcPr>
            <w:tcW w:w="150"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人</w:t>
            </w:r>
          </w:p>
        </w:tc>
        <w:tc>
          <w:tcPr>
            <w:tcW w:w="299"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rPr>
              <w:t>国有土地（亩）</w:t>
            </w:r>
          </w:p>
        </w:tc>
        <w:tc>
          <w:tcPr>
            <w:tcW w:w="893" w:type="pct"/>
            <w:gridSpan w:val="4"/>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住宅</w:t>
            </w:r>
          </w:p>
        </w:tc>
        <w:tc>
          <w:tcPr>
            <w:tcW w:w="799" w:type="pct"/>
            <w:gridSpan w:val="4"/>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非住宅</w:t>
            </w:r>
          </w:p>
        </w:tc>
        <w:tc>
          <w:tcPr>
            <w:tcW w:w="263"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土地征收</w:t>
            </w:r>
            <w:r>
              <w:rPr>
                <w:rFonts w:ascii="宋体" w:hAnsi="宋体" w:cs="宋体"/>
                <w:sz w:val="21"/>
                <w:szCs w:val="21"/>
              </w:rPr>
              <w:t>(</w:t>
            </w:r>
            <w:r>
              <w:rPr>
                <w:rFonts w:hint="eastAsia" w:ascii="宋体" w:hAnsi="宋体" w:cs="宋体"/>
                <w:sz w:val="21"/>
                <w:szCs w:val="21"/>
              </w:rPr>
              <w:t>亩</w:t>
            </w:r>
            <w:r>
              <w:rPr>
                <w:rFonts w:ascii="宋体" w:hAnsi="宋体" w:cs="宋体"/>
                <w:sz w:val="21"/>
                <w:szCs w:val="21"/>
              </w:rPr>
              <w:t>)</w:t>
            </w:r>
          </w:p>
        </w:tc>
        <w:tc>
          <w:tcPr>
            <w:tcW w:w="150"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户</w:t>
            </w:r>
          </w:p>
        </w:tc>
        <w:tc>
          <w:tcPr>
            <w:tcW w:w="150"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rPr>
              <w:t>人</w:t>
            </w:r>
          </w:p>
        </w:tc>
        <w:tc>
          <w:tcPr>
            <w:tcW w:w="149" w:type="pct"/>
            <w:vMerge w:val="restart"/>
            <w:vAlign w:val="center"/>
          </w:tcPr>
          <w:p>
            <w:pPr>
              <w:adjustRightInd w:val="0"/>
              <w:snapToGrid w:val="0"/>
              <w:spacing w:line="240" w:lineRule="auto"/>
              <w:ind w:firstLine="0" w:firstLineChars="0"/>
              <w:jc w:val="center"/>
              <w:rPr>
                <w:rFonts w:ascii="宋体" w:hAnsi="宋体" w:cs="宋体"/>
                <w:sz w:val="21"/>
                <w:szCs w:val="21"/>
              </w:rPr>
            </w:pPr>
            <w:r>
              <w:rPr>
                <w:rFonts w:ascii="宋体" w:hAnsi="宋体" w:cs="宋体"/>
                <w:sz w:val="21"/>
                <w:szCs w:val="21"/>
              </w:rPr>
              <w:t>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88"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59" w:type="pct"/>
            <w:vMerge w:val="continue"/>
            <w:vAlign w:val="center"/>
          </w:tcPr>
          <w:p>
            <w:pPr>
              <w:adjustRightInd w:val="0"/>
              <w:snapToGrid w:val="0"/>
              <w:spacing w:line="240" w:lineRule="auto"/>
              <w:ind w:firstLine="0" w:firstLineChars="0"/>
              <w:jc w:val="center"/>
              <w:rPr>
                <w:rFonts w:ascii="宋体" w:hAnsi="宋体" w:cs="宋体"/>
                <w:sz w:val="21"/>
                <w:szCs w:val="21"/>
              </w:rPr>
            </w:pPr>
          </w:p>
        </w:tc>
        <w:tc>
          <w:tcPr>
            <w:tcW w:w="151"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1"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1"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99" w:type="pct"/>
            <w:vMerge w:val="continue"/>
            <w:vAlign w:val="center"/>
          </w:tcPr>
          <w:p>
            <w:pPr>
              <w:adjustRightInd w:val="0"/>
              <w:snapToGrid w:val="0"/>
              <w:spacing w:line="240" w:lineRule="auto"/>
              <w:ind w:firstLine="0" w:firstLineChars="0"/>
              <w:jc w:val="center"/>
              <w:rPr>
                <w:rFonts w:ascii="宋体" w:hAnsi="宋体" w:cs="Arial"/>
                <w:sz w:val="21"/>
                <w:szCs w:val="21"/>
                <w:lang w:eastAsia="zh-CN"/>
              </w:rPr>
            </w:pPr>
          </w:p>
        </w:tc>
        <w:tc>
          <w:tcPr>
            <w:tcW w:w="298"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99"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295"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总计（㎡）</w:t>
            </w:r>
          </w:p>
        </w:tc>
        <w:tc>
          <w:tcPr>
            <w:tcW w:w="200"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户</w:t>
            </w:r>
          </w:p>
        </w:tc>
        <w:tc>
          <w:tcPr>
            <w:tcW w:w="199"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人</w:t>
            </w:r>
          </w:p>
        </w:tc>
        <w:tc>
          <w:tcPr>
            <w:tcW w:w="199"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女性</w:t>
            </w:r>
          </w:p>
        </w:tc>
        <w:tc>
          <w:tcPr>
            <w:tcW w:w="299"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总计（㎡）</w:t>
            </w:r>
          </w:p>
        </w:tc>
        <w:tc>
          <w:tcPr>
            <w:tcW w:w="150"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户</w:t>
            </w:r>
          </w:p>
        </w:tc>
        <w:tc>
          <w:tcPr>
            <w:tcW w:w="200"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人</w:t>
            </w:r>
          </w:p>
        </w:tc>
        <w:tc>
          <w:tcPr>
            <w:tcW w:w="150" w:type="pct"/>
          </w:tcPr>
          <w:p>
            <w:pPr>
              <w:adjustRightInd w:val="0"/>
              <w:snapToGrid w:val="0"/>
              <w:spacing w:line="240" w:lineRule="auto"/>
              <w:ind w:firstLine="0" w:firstLineChars="0"/>
              <w:jc w:val="center"/>
              <w:rPr>
                <w:rFonts w:ascii="宋体" w:hAnsi="宋体" w:cs="宋体"/>
                <w:sz w:val="21"/>
                <w:szCs w:val="21"/>
              </w:rPr>
            </w:pPr>
            <w:r>
              <w:rPr>
                <w:rFonts w:hint="eastAsia" w:ascii="宋体" w:hAnsi="宋体" w:cs="宋体"/>
                <w:sz w:val="21"/>
                <w:szCs w:val="21"/>
                <w:lang w:eastAsia="zh-CN"/>
              </w:rPr>
              <w:t>女性</w:t>
            </w:r>
          </w:p>
        </w:tc>
        <w:tc>
          <w:tcPr>
            <w:tcW w:w="263"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50" w:type="pct"/>
            <w:vMerge w:val="continue"/>
            <w:vAlign w:val="center"/>
          </w:tcPr>
          <w:p>
            <w:pPr>
              <w:adjustRightInd w:val="0"/>
              <w:snapToGrid w:val="0"/>
              <w:spacing w:line="240" w:lineRule="auto"/>
              <w:ind w:firstLine="0" w:firstLineChars="0"/>
              <w:jc w:val="center"/>
              <w:rPr>
                <w:rFonts w:ascii="宋体" w:hAnsi="宋体" w:cs="Arial"/>
                <w:sz w:val="21"/>
                <w:szCs w:val="21"/>
              </w:rPr>
            </w:pPr>
          </w:p>
        </w:tc>
        <w:tc>
          <w:tcPr>
            <w:tcW w:w="149" w:type="pct"/>
            <w:vMerge w:val="continue"/>
            <w:vAlign w:val="center"/>
          </w:tcPr>
          <w:p>
            <w:pPr>
              <w:adjustRightInd w:val="0"/>
              <w:snapToGrid w:val="0"/>
              <w:spacing w:line="240" w:lineRule="auto"/>
              <w:ind w:firstLine="0" w:firstLineChars="0"/>
              <w:jc w:val="center"/>
              <w:rPr>
                <w:rFonts w:ascii="宋体" w:hAnsi="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4"/>
          </w:tcPr>
          <w:p>
            <w:pPr>
              <w:adjustRightInd w:val="0"/>
              <w:snapToGrid w:val="0"/>
              <w:spacing w:line="240" w:lineRule="auto"/>
              <w:ind w:firstLine="0" w:firstLineChars="0"/>
              <w:jc w:val="center"/>
              <w:rPr>
                <w:rFonts w:ascii="宋体" w:hAnsi="宋体" w:cs="Arial"/>
                <w:sz w:val="21"/>
                <w:szCs w:val="21"/>
                <w:lang w:eastAsia="zh-CN"/>
              </w:rPr>
            </w:pPr>
            <w:r>
              <w:rPr>
                <w:rFonts w:hint="eastAsia" w:ascii="宋体" w:hAnsi="宋体" w:cs="宋体"/>
                <w:b/>
                <w:bCs/>
                <w:sz w:val="21"/>
                <w:szCs w:val="21"/>
                <w:lang w:eastAsia="zh-CN"/>
              </w:rPr>
              <w:t>子项目1</w:t>
            </w:r>
            <w:r>
              <w:rPr>
                <w:rFonts w:ascii="宋体" w:hAnsi="宋体" w:cs="宋体"/>
                <w:b/>
                <w:bCs/>
                <w:sz w:val="21"/>
                <w:szCs w:val="21"/>
                <w:lang w:eastAsia="zh-CN"/>
              </w:rPr>
              <w:t>：</w:t>
            </w:r>
            <w:r>
              <w:rPr>
                <w:rFonts w:hint="eastAsia" w:ascii="宋体" w:hAnsi="宋体" w:cs="宋体"/>
                <w:b/>
                <w:bCs/>
                <w:sz w:val="21"/>
                <w:szCs w:val="21"/>
                <w:lang w:eastAsia="zh-CN"/>
              </w:rPr>
              <w:t>改造后的城市污水管网雨污分流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1</w:t>
            </w:r>
          </w:p>
        </w:tc>
        <w:tc>
          <w:tcPr>
            <w:tcW w:w="288" w:type="pct"/>
            <w:vAlign w:val="center"/>
          </w:tcPr>
          <w:p>
            <w:pPr>
              <w:adjustRightInd w:val="0"/>
              <w:snapToGrid w:val="0"/>
              <w:spacing w:line="240" w:lineRule="auto"/>
              <w:ind w:firstLine="0" w:firstLineChars="0"/>
              <w:jc w:val="center"/>
              <w:rPr>
                <w:rFonts w:ascii="宋体" w:hAnsi="宋体" w:cs="Arial"/>
                <w:sz w:val="21"/>
                <w:szCs w:val="21"/>
                <w:lang w:eastAsia="zh-CN"/>
              </w:rPr>
            </w:pPr>
            <w:r>
              <w:rPr>
                <w:rFonts w:hint="eastAsia" w:ascii="宋体" w:hAnsi="宋体" w:cs="宋体"/>
                <w:sz w:val="21"/>
                <w:szCs w:val="21"/>
                <w:lang w:eastAsia="zh-CN"/>
              </w:rPr>
              <w:t>水系统管理和景观改善</w:t>
            </w:r>
          </w:p>
        </w:tc>
        <w:tc>
          <w:tcPr>
            <w:tcW w:w="2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5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9" w:type="pct"/>
            <w:vAlign w:val="center"/>
          </w:tcPr>
          <w:p>
            <w:pPr>
              <w:adjustRightInd w:val="0"/>
              <w:snapToGrid w:val="0"/>
              <w:spacing w:line="240" w:lineRule="auto"/>
              <w:ind w:firstLine="0" w:firstLineChars="0"/>
              <w:jc w:val="center"/>
              <w:rPr>
                <w:rFonts w:ascii="宋体" w:hAnsi="宋体" w:cs="Arial"/>
                <w:sz w:val="21"/>
                <w:szCs w:val="21"/>
                <w:lang w:eastAsia="zh-CN"/>
              </w:rPr>
            </w:pPr>
            <w:r>
              <w:rPr>
                <w:rFonts w:hint="eastAsia" w:ascii="宋体" w:hAnsi="宋体" w:cs="Arial"/>
                <w:sz w:val="21"/>
                <w:szCs w:val="21"/>
                <w:lang w:eastAsia="zh-CN"/>
              </w:rPr>
              <w:t>0</w:t>
            </w:r>
          </w:p>
        </w:tc>
        <w:tc>
          <w:tcPr>
            <w:tcW w:w="298"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1.1</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5"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200"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199"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199"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299"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150"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200"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150" w:type="pct"/>
          </w:tcPr>
          <w:p>
            <w:pPr>
              <w:adjustRightInd w:val="0"/>
              <w:snapToGrid w:val="0"/>
              <w:spacing w:line="240" w:lineRule="auto"/>
              <w:ind w:firstLine="0" w:firstLineChars="0"/>
              <w:jc w:val="center"/>
              <w:rPr>
                <w:rFonts w:ascii="宋体" w:hAnsi="宋体" w:cs="宋体"/>
                <w:sz w:val="21"/>
                <w:szCs w:val="21"/>
                <w:lang w:eastAsia="zh-CN"/>
              </w:rPr>
            </w:pPr>
            <w:r>
              <w:rPr>
                <w:rFonts w:hint="eastAsia" w:ascii="宋体" w:hAnsi="宋体" w:cs="宋体"/>
                <w:sz w:val="21"/>
                <w:szCs w:val="21"/>
                <w:lang w:eastAsia="zh-CN"/>
              </w:rPr>
              <w:t>0</w:t>
            </w:r>
          </w:p>
        </w:tc>
        <w:tc>
          <w:tcPr>
            <w:tcW w:w="263"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4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4"/>
          </w:tcPr>
          <w:p>
            <w:pPr>
              <w:adjustRightInd w:val="0"/>
              <w:snapToGrid w:val="0"/>
              <w:spacing w:line="240" w:lineRule="auto"/>
              <w:ind w:firstLine="0" w:firstLineChars="0"/>
              <w:jc w:val="center"/>
              <w:rPr>
                <w:rFonts w:ascii="宋体" w:hAnsi="宋体" w:cs="Arial"/>
                <w:sz w:val="21"/>
                <w:szCs w:val="21"/>
                <w:lang w:eastAsia="zh-CN"/>
              </w:rPr>
            </w:pPr>
            <w:r>
              <w:rPr>
                <w:rFonts w:hint="eastAsia" w:ascii="宋体" w:hAnsi="宋体" w:cs="宋体"/>
                <w:b/>
                <w:bCs/>
                <w:sz w:val="21"/>
                <w:szCs w:val="21"/>
                <w:lang w:eastAsia="zh-CN"/>
              </w:rPr>
              <w:t>子项目2</w:t>
            </w:r>
            <w:r>
              <w:rPr>
                <w:rFonts w:ascii="宋体" w:hAnsi="宋体" w:cs="宋体"/>
                <w:b/>
                <w:bCs/>
                <w:sz w:val="21"/>
                <w:szCs w:val="21"/>
                <w:lang w:eastAsia="zh-CN"/>
              </w:rPr>
              <w:t>：</w:t>
            </w:r>
            <w:r>
              <w:rPr>
                <w:rFonts w:hint="eastAsia" w:ascii="宋体" w:hAnsi="宋体" w:cs="宋体"/>
                <w:b/>
                <w:bCs/>
                <w:sz w:val="21"/>
                <w:szCs w:val="21"/>
                <w:lang w:eastAsia="zh-CN"/>
              </w:rPr>
              <w:t>大南河水岸景观及河道治理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2</w:t>
            </w:r>
          </w:p>
        </w:tc>
        <w:tc>
          <w:tcPr>
            <w:tcW w:w="288" w:type="pct"/>
            <w:vAlign w:val="center"/>
          </w:tcPr>
          <w:p>
            <w:pPr>
              <w:adjustRightInd w:val="0"/>
              <w:snapToGrid w:val="0"/>
              <w:spacing w:line="240" w:lineRule="auto"/>
              <w:ind w:firstLine="0" w:firstLineChars="0"/>
              <w:jc w:val="center"/>
              <w:rPr>
                <w:rFonts w:ascii="宋体" w:hAnsi="宋体" w:cs="Arial"/>
                <w:sz w:val="21"/>
                <w:szCs w:val="21"/>
                <w:lang w:eastAsia="zh-CN"/>
              </w:rPr>
            </w:pPr>
            <w:r>
              <w:rPr>
                <w:rFonts w:hint="eastAsia" w:ascii="宋体" w:hAnsi="宋体" w:cs="宋体"/>
                <w:sz w:val="21"/>
                <w:szCs w:val="21"/>
                <w:lang w:eastAsia="zh-CN"/>
              </w:rPr>
              <w:t>西环路建设</w:t>
            </w:r>
          </w:p>
        </w:tc>
        <w:tc>
          <w:tcPr>
            <w:tcW w:w="2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60.41</w:t>
            </w:r>
          </w:p>
        </w:tc>
        <w:tc>
          <w:tcPr>
            <w:tcW w:w="25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60.41</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16</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45</w:t>
            </w:r>
          </w:p>
        </w:tc>
        <w:tc>
          <w:tcPr>
            <w:tcW w:w="151"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27</w:t>
            </w:r>
          </w:p>
        </w:tc>
        <w:tc>
          <w:tcPr>
            <w:tcW w:w="29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8"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295" w:type="pct"/>
          </w:tcPr>
          <w:p>
            <w:pPr>
              <w:adjustRightInd w:val="0"/>
              <w:snapToGrid w:val="0"/>
              <w:spacing w:line="240" w:lineRule="auto"/>
              <w:ind w:firstLine="0" w:firstLineChars="0"/>
              <w:jc w:val="center"/>
              <w:rPr>
                <w:rFonts w:ascii="宋体" w:hAnsi="宋体" w:cs="宋体"/>
                <w:sz w:val="21"/>
                <w:szCs w:val="21"/>
              </w:rPr>
            </w:pPr>
            <w:r>
              <w:rPr>
                <w:sz w:val="21"/>
                <w:szCs w:val="21"/>
              </w:rPr>
              <w:t>6,009.46</w:t>
            </w:r>
          </w:p>
        </w:tc>
        <w:tc>
          <w:tcPr>
            <w:tcW w:w="200" w:type="pct"/>
          </w:tcPr>
          <w:p>
            <w:pPr>
              <w:adjustRightInd w:val="0"/>
              <w:snapToGrid w:val="0"/>
              <w:spacing w:line="240" w:lineRule="auto"/>
              <w:ind w:firstLine="0" w:firstLineChars="0"/>
              <w:jc w:val="center"/>
              <w:rPr>
                <w:rFonts w:ascii="宋体" w:hAnsi="宋体" w:cs="宋体"/>
                <w:sz w:val="21"/>
                <w:szCs w:val="21"/>
              </w:rPr>
            </w:pPr>
            <w:r>
              <w:rPr>
                <w:sz w:val="21"/>
                <w:szCs w:val="21"/>
              </w:rPr>
              <w:t>34</w:t>
            </w:r>
          </w:p>
        </w:tc>
        <w:tc>
          <w:tcPr>
            <w:tcW w:w="199" w:type="pct"/>
          </w:tcPr>
          <w:p>
            <w:pPr>
              <w:adjustRightInd w:val="0"/>
              <w:snapToGrid w:val="0"/>
              <w:spacing w:line="240" w:lineRule="auto"/>
              <w:ind w:firstLine="0" w:firstLineChars="0"/>
              <w:jc w:val="center"/>
              <w:rPr>
                <w:rFonts w:ascii="宋体" w:hAnsi="宋体" w:cs="宋体"/>
                <w:sz w:val="21"/>
                <w:szCs w:val="21"/>
              </w:rPr>
            </w:pPr>
            <w:r>
              <w:rPr>
                <w:sz w:val="21"/>
                <w:szCs w:val="21"/>
              </w:rPr>
              <w:t>119</w:t>
            </w:r>
          </w:p>
        </w:tc>
        <w:tc>
          <w:tcPr>
            <w:tcW w:w="199" w:type="pct"/>
          </w:tcPr>
          <w:p>
            <w:pPr>
              <w:adjustRightInd w:val="0"/>
              <w:snapToGrid w:val="0"/>
              <w:spacing w:line="240" w:lineRule="auto"/>
              <w:ind w:firstLine="0" w:firstLineChars="0"/>
              <w:jc w:val="center"/>
              <w:rPr>
                <w:rFonts w:ascii="宋体" w:hAnsi="宋体" w:cs="宋体"/>
                <w:sz w:val="21"/>
                <w:szCs w:val="21"/>
              </w:rPr>
            </w:pPr>
            <w:r>
              <w:rPr>
                <w:sz w:val="21"/>
                <w:szCs w:val="21"/>
              </w:rPr>
              <w:t>46</w:t>
            </w:r>
          </w:p>
        </w:tc>
        <w:tc>
          <w:tcPr>
            <w:tcW w:w="299" w:type="pct"/>
          </w:tcPr>
          <w:p>
            <w:pPr>
              <w:adjustRightInd w:val="0"/>
              <w:snapToGrid w:val="0"/>
              <w:spacing w:line="240" w:lineRule="auto"/>
              <w:ind w:firstLine="0" w:firstLineChars="0"/>
              <w:jc w:val="center"/>
              <w:rPr>
                <w:rFonts w:ascii="宋体" w:hAnsi="宋体" w:cs="宋体"/>
                <w:sz w:val="21"/>
                <w:szCs w:val="21"/>
              </w:rPr>
            </w:pPr>
            <w:r>
              <w:rPr>
                <w:sz w:val="21"/>
                <w:szCs w:val="21"/>
              </w:rPr>
              <w:t>6,069.88</w:t>
            </w:r>
          </w:p>
        </w:tc>
        <w:tc>
          <w:tcPr>
            <w:tcW w:w="150" w:type="pct"/>
          </w:tcPr>
          <w:p>
            <w:pPr>
              <w:adjustRightInd w:val="0"/>
              <w:snapToGrid w:val="0"/>
              <w:spacing w:line="240" w:lineRule="auto"/>
              <w:ind w:firstLine="0" w:firstLineChars="0"/>
              <w:jc w:val="center"/>
              <w:rPr>
                <w:rFonts w:ascii="宋体" w:hAnsi="宋体" w:cs="宋体"/>
                <w:sz w:val="21"/>
                <w:szCs w:val="21"/>
              </w:rPr>
            </w:pPr>
            <w:r>
              <w:rPr>
                <w:sz w:val="21"/>
                <w:szCs w:val="21"/>
              </w:rPr>
              <w:t>4</w:t>
            </w:r>
          </w:p>
        </w:tc>
        <w:tc>
          <w:tcPr>
            <w:tcW w:w="200" w:type="pct"/>
          </w:tcPr>
          <w:p>
            <w:pPr>
              <w:adjustRightInd w:val="0"/>
              <w:snapToGrid w:val="0"/>
              <w:spacing w:line="240" w:lineRule="auto"/>
              <w:ind w:firstLine="0" w:firstLineChars="0"/>
              <w:jc w:val="center"/>
              <w:rPr>
                <w:rFonts w:ascii="宋体" w:hAnsi="宋体" w:cs="宋体"/>
                <w:sz w:val="21"/>
                <w:szCs w:val="21"/>
              </w:rPr>
            </w:pPr>
            <w:r>
              <w:rPr>
                <w:sz w:val="21"/>
                <w:szCs w:val="21"/>
              </w:rPr>
              <w:t>14</w:t>
            </w:r>
          </w:p>
        </w:tc>
        <w:tc>
          <w:tcPr>
            <w:tcW w:w="150" w:type="pct"/>
          </w:tcPr>
          <w:p>
            <w:pPr>
              <w:adjustRightInd w:val="0"/>
              <w:snapToGrid w:val="0"/>
              <w:spacing w:line="240" w:lineRule="auto"/>
              <w:ind w:firstLine="0" w:firstLineChars="0"/>
              <w:jc w:val="center"/>
              <w:rPr>
                <w:rFonts w:ascii="宋体" w:hAnsi="宋体" w:cs="宋体"/>
                <w:sz w:val="21"/>
                <w:szCs w:val="21"/>
              </w:rPr>
            </w:pPr>
            <w:r>
              <w:rPr>
                <w:sz w:val="21"/>
                <w:szCs w:val="21"/>
              </w:rPr>
              <w:t>8</w:t>
            </w:r>
          </w:p>
        </w:tc>
        <w:tc>
          <w:tcPr>
            <w:tcW w:w="263"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50"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c>
          <w:tcPr>
            <w:tcW w:w="149" w:type="pct"/>
            <w:vAlign w:val="center"/>
          </w:tcPr>
          <w:p>
            <w:pPr>
              <w:adjustRightInd w:val="0"/>
              <w:snapToGrid w:val="0"/>
              <w:spacing w:line="240" w:lineRule="auto"/>
              <w:ind w:firstLine="0" w:firstLineChars="0"/>
              <w:jc w:val="center"/>
              <w:rPr>
                <w:rFonts w:ascii="宋体" w:hAnsi="宋体" w:cs="Arial"/>
                <w:sz w:val="21"/>
                <w:szCs w:val="21"/>
              </w:rPr>
            </w:pPr>
            <w:r>
              <w:rPr>
                <w:rFonts w:ascii="宋体" w:hAnsi="宋体" w:cs="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8" w:type="pct"/>
            <w:gridSpan w:val="2"/>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合计</w:t>
            </w:r>
          </w:p>
        </w:tc>
        <w:tc>
          <w:tcPr>
            <w:tcW w:w="250"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60.41</w:t>
            </w:r>
          </w:p>
        </w:tc>
        <w:tc>
          <w:tcPr>
            <w:tcW w:w="259"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60.41</w:t>
            </w:r>
          </w:p>
        </w:tc>
        <w:tc>
          <w:tcPr>
            <w:tcW w:w="151"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16</w:t>
            </w:r>
          </w:p>
        </w:tc>
        <w:tc>
          <w:tcPr>
            <w:tcW w:w="151"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45</w:t>
            </w:r>
          </w:p>
        </w:tc>
        <w:tc>
          <w:tcPr>
            <w:tcW w:w="151"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27</w:t>
            </w:r>
          </w:p>
        </w:tc>
        <w:tc>
          <w:tcPr>
            <w:tcW w:w="299"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0</w:t>
            </w:r>
          </w:p>
        </w:tc>
        <w:tc>
          <w:tcPr>
            <w:tcW w:w="298"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1.1</w:t>
            </w:r>
          </w:p>
        </w:tc>
        <w:tc>
          <w:tcPr>
            <w:tcW w:w="150"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0</w:t>
            </w:r>
          </w:p>
        </w:tc>
        <w:tc>
          <w:tcPr>
            <w:tcW w:w="150"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0</w:t>
            </w:r>
          </w:p>
        </w:tc>
        <w:tc>
          <w:tcPr>
            <w:tcW w:w="299"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0</w:t>
            </w:r>
          </w:p>
        </w:tc>
        <w:tc>
          <w:tcPr>
            <w:tcW w:w="295" w:type="pct"/>
          </w:tcPr>
          <w:p>
            <w:pPr>
              <w:adjustRightInd w:val="0"/>
              <w:snapToGrid w:val="0"/>
              <w:spacing w:line="240" w:lineRule="auto"/>
              <w:ind w:firstLine="0" w:firstLineChars="0"/>
              <w:jc w:val="center"/>
              <w:rPr>
                <w:rFonts w:ascii="宋体" w:hAnsi="宋体" w:cs="宋体"/>
                <w:b/>
                <w:bCs/>
                <w:sz w:val="21"/>
                <w:szCs w:val="21"/>
              </w:rPr>
            </w:pPr>
          </w:p>
        </w:tc>
        <w:tc>
          <w:tcPr>
            <w:tcW w:w="200" w:type="pct"/>
          </w:tcPr>
          <w:p>
            <w:pPr>
              <w:adjustRightInd w:val="0"/>
              <w:snapToGrid w:val="0"/>
              <w:spacing w:line="240" w:lineRule="auto"/>
              <w:ind w:firstLine="0" w:firstLineChars="0"/>
              <w:jc w:val="center"/>
              <w:rPr>
                <w:rFonts w:ascii="宋体" w:hAnsi="宋体" w:cs="宋体"/>
                <w:b/>
                <w:bCs/>
                <w:sz w:val="21"/>
                <w:szCs w:val="21"/>
              </w:rPr>
            </w:pPr>
          </w:p>
        </w:tc>
        <w:tc>
          <w:tcPr>
            <w:tcW w:w="199" w:type="pct"/>
          </w:tcPr>
          <w:p>
            <w:pPr>
              <w:adjustRightInd w:val="0"/>
              <w:snapToGrid w:val="0"/>
              <w:spacing w:line="240" w:lineRule="auto"/>
              <w:ind w:firstLine="0" w:firstLineChars="0"/>
              <w:jc w:val="center"/>
              <w:rPr>
                <w:rFonts w:ascii="宋体" w:hAnsi="宋体" w:cs="宋体"/>
                <w:b/>
                <w:bCs/>
                <w:sz w:val="21"/>
                <w:szCs w:val="21"/>
              </w:rPr>
            </w:pPr>
          </w:p>
        </w:tc>
        <w:tc>
          <w:tcPr>
            <w:tcW w:w="199" w:type="pct"/>
          </w:tcPr>
          <w:p>
            <w:pPr>
              <w:adjustRightInd w:val="0"/>
              <w:snapToGrid w:val="0"/>
              <w:spacing w:line="240" w:lineRule="auto"/>
              <w:ind w:firstLine="0" w:firstLineChars="0"/>
              <w:jc w:val="center"/>
              <w:rPr>
                <w:rFonts w:ascii="宋体" w:hAnsi="宋体" w:cs="宋体"/>
                <w:b/>
                <w:bCs/>
                <w:sz w:val="21"/>
                <w:szCs w:val="21"/>
              </w:rPr>
            </w:pPr>
          </w:p>
        </w:tc>
        <w:tc>
          <w:tcPr>
            <w:tcW w:w="299" w:type="pct"/>
          </w:tcPr>
          <w:p>
            <w:pPr>
              <w:adjustRightInd w:val="0"/>
              <w:snapToGrid w:val="0"/>
              <w:spacing w:line="240" w:lineRule="auto"/>
              <w:ind w:firstLine="0" w:firstLineChars="0"/>
              <w:jc w:val="center"/>
              <w:rPr>
                <w:rFonts w:ascii="宋体" w:hAnsi="宋体" w:cs="宋体"/>
                <w:b/>
                <w:bCs/>
                <w:sz w:val="21"/>
                <w:szCs w:val="21"/>
              </w:rPr>
            </w:pPr>
          </w:p>
        </w:tc>
        <w:tc>
          <w:tcPr>
            <w:tcW w:w="150" w:type="pct"/>
          </w:tcPr>
          <w:p>
            <w:pPr>
              <w:adjustRightInd w:val="0"/>
              <w:snapToGrid w:val="0"/>
              <w:spacing w:line="240" w:lineRule="auto"/>
              <w:ind w:firstLine="0" w:firstLineChars="0"/>
              <w:jc w:val="center"/>
              <w:rPr>
                <w:rFonts w:ascii="宋体" w:hAnsi="宋体" w:cs="宋体"/>
                <w:b/>
                <w:bCs/>
                <w:sz w:val="21"/>
                <w:szCs w:val="21"/>
              </w:rPr>
            </w:pPr>
          </w:p>
        </w:tc>
        <w:tc>
          <w:tcPr>
            <w:tcW w:w="200" w:type="pct"/>
          </w:tcPr>
          <w:p>
            <w:pPr>
              <w:adjustRightInd w:val="0"/>
              <w:snapToGrid w:val="0"/>
              <w:spacing w:line="240" w:lineRule="auto"/>
              <w:ind w:firstLine="0" w:firstLineChars="0"/>
              <w:jc w:val="center"/>
              <w:rPr>
                <w:rFonts w:ascii="宋体" w:hAnsi="宋体" w:cs="宋体"/>
                <w:b/>
                <w:bCs/>
                <w:sz w:val="21"/>
                <w:szCs w:val="21"/>
              </w:rPr>
            </w:pPr>
          </w:p>
        </w:tc>
        <w:tc>
          <w:tcPr>
            <w:tcW w:w="150" w:type="pct"/>
          </w:tcPr>
          <w:p>
            <w:pPr>
              <w:adjustRightInd w:val="0"/>
              <w:snapToGrid w:val="0"/>
              <w:spacing w:line="240" w:lineRule="auto"/>
              <w:ind w:firstLine="0" w:firstLineChars="0"/>
              <w:jc w:val="center"/>
              <w:rPr>
                <w:rFonts w:ascii="宋体" w:hAnsi="宋体" w:cs="宋体"/>
                <w:b/>
                <w:bCs/>
                <w:sz w:val="21"/>
                <w:szCs w:val="21"/>
              </w:rPr>
            </w:pPr>
          </w:p>
        </w:tc>
        <w:tc>
          <w:tcPr>
            <w:tcW w:w="263" w:type="pct"/>
            <w:vAlign w:val="center"/>
          </w:tcPr>
          <w:p>
            <w:pPr>
              <w:adjustRightInd w:val="0"/>
              <w:snapToGrid w:val="0"/>
              <w:spacing w:line="240" w:lineRule="auto"/>
              <w:ind w:firstLine="0" w:firstLineChars="0"/>
              <w:jc w:val="center"/>
              <w:rPr>
                <w:rFonts w:ascii="宋体" w:hAnsi="宋体" w:cs="Arial"/>
                <w:b/>
                <w:bCs/>
                <w:sz w:val="21"/>
                <w:szCs w:val="21"/>
              </w:rPr>
            </w:pPr>
            <w:r>
              <w:rPr>
                <w:rFonts w:ascii="宋体" w:hAnsi="宋体" w:cs="宋体"/>
                <w:b/>
                <w:bCs/>
                <w:sz w:val="21"/>
                <w:szCs w:val="21"/>
              </w:rPr>
              <w:t>0</w:t>
            </w:r>
          </w:p>
        </w:tc>
        <w:tc>
          <w:tcPr>
            <w:tcW w:w="150" w:type="pct"/>
            <w:vAlign w:val="center"/>
          </w:tcPr>
          <w:p>
            <w:pPr>
              <w:adjustRightInd w:val="0"/>
              <w:snapToGrid w:val="0"/>
              <w:spacing w:line="240" w:lineRule="auto"/>
              <w:ind w:firstLine="0" w:firstLineChars="0"/>
              <w:jc w:val="center"/>
              <w:rPr>
                <w:rFonts w:ascii="宋体" w:hAnsi="宋体" w:cs="Arial"/>
                <w:b/>
                <w:bCs/>
                <w:sz w:val="21"/>
                <w:szCs w:val="21"/>
                <w:lang w:eastAsia="zh-CN"/>
              </w:rPr>
            </w:pPr>
            <w:r>
              <w:rPr>
                <w:rFonts w:hint="eastAsia" w:ascii="宋体" w:hAnsi="宋体" w:cs="Arial"/>
                <w:b/>
                <w:bCs/>
                <w:sz w:val="21"/>
                <w:szCs w:val="21"/>
                <w:lang w:eastAsia="zh-CN"/>
              </w:rPr>
              <w:t>0</w:t>
            </w:r>
          </w:p>
        </w:tc>
        <w:tc>
          <w:tcPr>
            <w:tcW w:w="150" w:type="pct"/>
            <w:vAlign w:val="center"/>
          </w:tcPr>
          <w:p>
            <w:pPr>
              <w:adjustRightInd w:val="0"/>
              <w:snapToGrid w:val="0"/>
              <w:spacing w:line="240" w:lineRule="auto"/>
              <w:ind w:firstLine="0" w:firstLineChars="0"/>
              <w:jc w:val="center"/>
              <w:rPr>
                <w:rFonts w:ascii="宋体" w:hAnsi="宋体" w:cs="Arial"/>
                <w:b/>
                <w:bCs/>
                <w:sz w:val="21"/>
                <w:szCs w:val="21"/>
                <w:lang w:eastAsia="zh-CN"/>
              </w:rPr>
            </w:pPr>
            <w:r>
              <w:rPr>
                <w:rFonts w:hint="eastAsia" w:ascii="宋体" w:hAnsi="宋体" w:cs="Arial"/>
                <w:b/>
                <w:bCs/>
                <w:sz w:val="21"/>
                <w:szCs w:val="21"/>
                <w:lang w:eastAsia="zh-CN"/>
              </w:rPr>
              <w:t>0</w:t>
            </w:r>
          </w:p>
        </w:tc>
        <w:tc>
          <w:tcPr>
            <w:tcW w:w="149" w:type="pct"/>
            <w:vAlign w:val="center"/>
          </w:tcPr>
          <w:p>
            <w:pPr>
              <w:adjustRightInd w:val="0"/>
              <w:snapToGrid w:val="0"/>
              <w:spacing w:line="240" w:lineRule="auto"/>
              <w:ind w:firstLine="0" w:firstLineChars="0"/>
              <w:jc w:val="center"/>
              <w:rPr>
                <w:rFonts w:ascii="宋体" w:hAnsi="宋体" w:cs="Arial"/>
                <w:b/>
                <w:bCs/>
                <w:sz w:val="21"/>
                <w:szCs w:val="21"/>
                <w:lang w:eastAsia="zh-CN"/>
              </w:rPr>
            </w:pPr>
            <w:r>
              <w:rPr>
                <w:rFonts w:hint="eastAsia" w:ascii="宋体" w:hAnsi="宋体" w:cs="Arial"/>
                <w:b/>
                <w:bCs/>
                <w:sz w:val="21"/>
                <w:szCs w:val="21"/>
                <w:lang w:eastAsia="zh-CN"/>
              </w:rPr>
              <w:t>0</w:t>
            </w:r>
          </w:p>
        </w:tc>
      </w:tr>
    </w:tbl>
    <w:p>
      <w:pPr>
        <w:ind w:firstLine="0" w:firstLineChars="0"/>
      </w:pPr>
    </w:p>
    <w:p>
      <w:pPr>
        <w:ind w:firstLine="0" w:firstLineChars="0"/>
      </w:pPr>
    </w:p>
    <w:p>
      <w:pPr>
        <w:ind w:firstLine="0" w:firstLineChars="0"/>
        <w:sectPr>
          <w:pgSz w:w="16838" w:h="11906" w:orient="landscape"/>
          <w:pgMar w:top="1800" w:right="1440" w:bottom="1800" w:left="1440" w:header="851" w:footer="992" w:gutter="0"/>
          <w:pgNumType w:start="1"/>
          <w:cols w:space="425" w:num="1"/>
          <w:docGrid w:type="lines" w:linePitch="326" w:charSpace="0"/>
        </w:sectPr>
      </w:pPr>
    </w:p>
    <w:bookmarkEnd w:id="16"/>
    <w:p>
      <w:pPr>
        <w:pStyle w:val="14"/>
        <w:rPr>
          <w:lang w:eastAsia="zh-CN"/>
        </w:rPr>
      </w:pPr>
      <w:bookmarkStart w:id="19" w:name="_Toc132223018"/>
      <w:r>
        <w:rPr>
          <w:lang w:eastAsia="zh-CN"/>
        </w:rPr>
        <w:t>减少</w:t>
      </w:r>
      <w:r>
        <w:rPr>
          <w:rFonts w:hint="eastAsia"/>
          <w:lang w:eastAsia="zh-CN"/>
        </w:rPr>
        <w:t>移民</w:t>
      </w:r>
      <w:r>
        <w:rPr>
          <w:lang w:eastAsia="zh-CN"/>
        </w:rPr>
        <w:t>影响</w:t>
      </w:r>
      <w:r>
        <w:rPr>
          <w:rFonts w:hint="eastAsia"/>
          <w:lang w:eastAsia="zh-CN"/>
        </w:rPr>
        <w:t>的措施</w:t>
      </w:r>
      <w:bookmarkEnd w:id="19"/>
    </w:p>
    <w:p>
      <w:pPr>
        <w:ind w:firstLine="480"/>
        <w:rPr>
          <w:lang w:eastAsia="zh-CN"/>
        </w:rPr>
      </w:pPr>
      <w:r>
        <w:rPr>
          <w:lang w:eastAsia="zh-CN"/>
        </w:rPr>
        <w:t>沁源县子项目</w:t>
      </w:r>
      <w:r>
        <w:rPr>
          <w:rFonts w:hint="eastAsia"/>
          <w:lang w:eastAsia="zh-CN"/>
        </w:rPr>
        <w:t>的</w:t>
      </w:r>
      <w:r>
        <w:rPr>
          <w:lang w:eastAsia="zh-CN"/>
        </w:rPr>
        <w:t>设计最大限度地减少了</w:t>
      </w:r>
      <w:r>
        <w:rPr>
          <w:rFonts w:hint="eastAsia"/>
          <w:lang w:eastAsia="zh-CN"/>
        </w:rPr>
        <w:t>征地拆迁的</w:t>
      </w:r>
      <w:r>
        <w:rPr>
          <w:lang w:eastAsia="zh-CN"/>
        </w:rPr>
        <w:t>数量。在项目设计初期</w:t>
      </w:r>
      <w:r>
        <w:rPr>
          <w:rFonts w:hint="eastAsia"/>
          <w:lang w:eastAsia="zh-CN"/>
        </w:rPr>
        <w:t>，</w:t>
      </w:r>
      <w:r>
        <w:rPr>
          <w:lang w:eastAsia="zh-CN"/>
        </w:rPr>
        <w:t>为进一步减少海绵城市道路建设所影响到的拆迁数量</w:t>
      </w:r>
      <w:r>
        <w:rPr>
          <w:rFonts w:hint="eastAsia"/>
          <w:lang w:eastAsia="zh-CN"/>
        </w:rPr>
        <w:t>，</w:t>
      </w:r>
      <w:r>
        <w:rPr>
          <w:lang w:eastAsia="zh-CN"/>
        </w:rPr>
        <w:t>西环路在实际勘测和调研的基础上</w:t>
      </w:r>
      <w:r>
        <w:rPr>
          <w:rFonts w:hint="eastAsia"/>
          <w:lang w:eastAsia="zh-CN"/>
        </w:rPr>
        <w:t>，</w:t>
      </w:r>
      <w:r>
        <w:rPr>
          <w:lang w:eastAsia="zh-CN"/>
        </w:rPr>
        <w:t>将原有涉及拆迁</w:t>
      </w:r>
      <w:r>
        <w:rPr>
          <w:rFonts w:hint="eastAsia"/>
          <w:lang w:eastAsia="zh-CN"/>
        </w:rPr>
        <w:t>54户家庭1家企业共197人的设计方案，更改为目前涉及拆迁34户家庭4家企业133人的建设方案，方案调整情况如图1-2所示，其中蓝线部分为原有设计方案，绿线部分为减少拆迁量设计的方案。</w:t>
      </w:r>
    </w:p>
    <w:p>
      <w:pPr>
        <w:adjustRightInd w:val="0"/>
        <w:snapToGrid w:val="0"/>
        <w:ind w:firstLine="0" w:firstLineChars="0"/>
        <w:jc w:val="both"/>
        <w:textAlignment w:val="center"/>
        <w:rPr>
          <w:lang w:eastAsia="zh-CN"/>
        </w:rPr>
      </w:pPr>
      <w:r>
        <w:rPr>
          <w:rFonts w:hint="eastAsia" w:eastAsiaTheme="minorEastAsia"/>
          <w:lang w:val="en-US" w:eastAsia="zh-CN"/>
        </w:rPr>
        <w:drawing>
          <wp:inline distT="0" distB="0" distL="0" distR="0">
            <wp:extent cx="2676525" cy="46482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76899" cy="4648849"/>
                    </a:xfrm>
                    <a:prstGeom prst="rect">
                      <a:avLst/>
                    </a:prstGeom>
                  </pic:spPr>
                </pic:pic>
              </a:graphicData>
            </a:graphic>
          </wp:inline>
        </w:drawing>
      </w:r>
      <w:r>
        <w:rPr>
          <w:rFonts w:hint="eastAsia" w:eastAsiaTheme="minorEastAsia"/>
          <w:lang w:val="en-US" w:eastAsia="zh-CN"/>
        </w:rPr>
        <w:drawing>
          <wp:inline distT="0" distB="0" distL="0" distR="0">
            <wp:extent cx="2543810" cy="46101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50237" cy="4620932"/>
                    </a:xfrm>
                    <a:prstGeom prst="rect">
                      <a:avLst/>
                    </a:prstGeom>
                  </pic:spPr>
                </pic:pic>
              </a:graphicData>
            </a:graphic>
          </wp:inline>
        </w:drawing>
      </w:r>
    </w:p>
    <w:p>
      <w:pPr>
        <w:pStyle w:val="6"/>
        <w:ind w:firstLine="422"/>
        <w:rPr>
          <w:lang w:eastAsia="zh-CN"/>
        </w:rPr>
      </w:pPr>
      <w:bookmarkStart w:id="20" w:name="_Toc132223127"/>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1</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t>西环路方案调整比对图</w:t>
      </w:r>
      <w:bookmarkEnd w:id="20"/>
    </w:p>
    <w:p>
      <w:pPr>
        <w:ind w:firstLine="480"/>
        <w:rPr>
          <w:lang w:eastAsia="zh-CN"/>
        </w:rPr>
      </w:pPr>
      <w:r>
        <w:rPr>
          <w:lang w:eastAsia="zh-CN"/>
        </w:rPr>
        <w:t>在不可避免</w:t>
      </w:r>
      <w:r>
        <w:rPr>
          <w:rFonts w:hint="eastAsia"/>
          <w:lang w:eastAsia="zh-CN"/>
        </w:rPr>
        <w:t>征收</w:t>
      </w:r>
      <w:r>
        <w:rPr>
          <w:lang w:eastAsia="zh-CN"/>
        </w:rPr>
        <w:t>的情况下，采取了以下措施，以尽量减少对</w:t>
      </w:r>
      <w:r>
        <w:rPr>
          <w:rFonts w:hint="eastAsia"/>
          <w:lang w:eastAsia="zh-CN"/>
        </w:rPr>
        <w:t>项目区范围内村民</w:t>
      </w:r>
      <w:r>
        <w:rPr>
          <w:lang w:eastAsia="zh-CN"/>
        </w:rPr>
        <w:t>的影响</w:t>
      </w:r>
      <w:r>
        <w:rPr>
          <w:rFonts w:hint="eastAsia"/>
          <w:lang w:eastAsia="zh-CN"/>
        </w:rPr>
        <w:t>：（1）拆迁补偿：采取产权置换和货币补偿方式，（2）征地补偿：采取</w:t>
      </w:r>
      <w:r>
        <w:rPr>
          <w:lang w:eastAsia="zh-CN"/>
        </w:rPr>
        <w:t>现金补偿、</w:t>
      </w:r>
      <w:r>
        <w:rPr>
          <w:rFonts w:hint="eastAsia"/>
          <w:lang w:eastAsia="zh-CN"/>
        </w:rPr>
        <w:t>提供</w:t>
      </w:r>
      <w:r>
        <w:rPr>
          <w:lang w:eastAsia="zh-CN"/>
        </w:rPr>
        <w:t>在第二</w:t>
      </w:r>
      <w:r>
        <w:rPr>
          <w:rFonts w:hint="eastAsia"/>
          <w:lang w:eastAsia="zh-CN"/>
        </w:rPr>
        <w:t>产业</w:t>
      </w:r>
      <w:r>
        <w:rPr>
          <w:lang w:eastAsia="zh-CN"/>
        </w:rPr>
        <w:t>和第三产业</w:t>
      </w:r>
      <w:r>
        <w:rPr>
          <w:rFonts w:hint="eastAsia"/>
          <w:lang w:eastAsia="zh-CN"/>
        </w:rPr>
        <w:t>的</w:t>
      </w:r>
      <w:r>
        <w:rPr>
          <w:lang w:eastAsia="zh-CN"/>
        </w:rPr>
        <w:t>就业</w:t>
      </w:r>
      <w:r>
        <w:rPr>
          <w:rFonts w:hint="eastAsia"/>
          <w:lang w:eastAsia="zh-CN"/>
        </w:rPr>
        <w:t>机会</w:t>
      </w:r>
      <w:r>
        <w:rPr>
          <w:lang w:eastAsia="zh-CN"/>
        </w:rPr>
        <w:t>、</w:t>
      </w:r>
      <w:r>
        <w:rPr>
          <w:rFonts w:hint="eastAsia"/>
          <w:lang w:eastAsia="zh-CN"/>
        </w:rPr>
        <w:t>提供</w:t>
      </w:r>
      <w:r>
        <w:rPr>
          <w:lang w:eastAsia="zh-CN"/>
        </w:rPr>
        <w:t>养老保险和生产技能培训方式，以恢复受影响人</w:t>
      </w:r>
      <w:r>
        <w:rPr>
          <w:rFonts w:hint="eastAsia"/>
          <w:lang w:eastAsia="zh-CN"/>
        </w:rPr>
        <w:t>的</w:t>
      </w:r>
      <w:r>
        <w:rPr>
          <w:lang w:eastAsia="zh-CN"/>
        </w:rPr>
        <w:t>收入</w:t>
      </w:r>
      <w:r>
        <w:rPr>
          <w:rFonts w:hint="eastAsia"/>
          <w:lang w:eastAsia="zh-CN"/>
        </w:rPr>
        <w:t>。</w:t>
      </w:r>
    </w:p>
    <w:p>
      <w:pPr>
        <w:ind w:firstLine="480"/>
        <w:rPr>
          <w:lang w:eastAsia="zh-CN"/>
        </w:rPr>
      </w:pPr>
    </w:p>
    <w:p>
      <w:pPr>
        <w:ind w:firstLine="480"/>
        <w:rPr>
          <w:lang w:eastAsia="zh-CN"/>
        </w:rPr>
        <w:sectPr>
          <w:pgSz w:w="11906" w:h="16838"/>
          <w:pgMar w:top="1440" w:right="1800" w:bottom="1440" w:left="1800" w:header="851" w:footer="992" w:gutter="0"/>
          <w:pgNumType w:start="1"/>
          <w:cols w:space="425" w:num="1"/>
          <w:docGrid w:type="lines" w:linePitch="312" w:charSpace="0"/>
        </w:sectPr>
      </w:pPr>
    </w:p>
    <w:p>
      <w:pPr>
        <w:pStyle w:val="2"/>
      </w:pPr>
      <w:bookmarkStart w:id="21" w:name="_Toc132223019"/>
      <w:r>
        <w:rPr>
          <w:rFonts w:hint="eastAsia"/>
        </w:rPr>
        <w:t>移民</w:t>
      </w:r>
      <w:r>
        <w:t>安置影响与分析</w:t>
      </w:r>
      <w:bookmarkEnd w:id="21"/>
    </w:p>
    <w:p>
      <w:pPr>
        <w:pStyle w:val="14"/>
      </w:pPr>
      <w:bookmarkStart w:id="22" w:name="_Toc132223020"/>
      <w:r>
        <w:rPr>
          <w:rFonts w:hint="eastAsia"/>
          <w:lang w:eastAsia="zh-CN"/>
        </w:rPr>
        <w:t>项目影响鉴别</w:t>
      </w:r>
      <w:bookmarkEnd w:id="22"/>
    </w:p>
    <w:p>
      <w:pPr>
        <w:ind w:firstLine="480"/>
        <w:rPr>
          <w:lang w:eastAsia="zh-CN"/>
        </w:rPr>
      </w:pPr>
      <w:r>
        <w:rPr>
          <w:rFonts w:hint="eastAsia"/>
          <w:lang w:eastAsia="zh-CN"/>
        </w:rPr>
        <w:t>根据现场调查分析，项目的影响类别为永久征收集体土地、临时占用集体土地以及房屋拆迁三个部分。</w:t>
      </w:r>
    </w:p>
    <w:p>
      <w:pPr>
        <w:pStyle w:val="14"/>
      </w:pPr>
      <w:bookmarkStart w:id="23" w:name="_Toc132223021"/>
      <w:r>
        <w:rPr>
          <w:rFonts w:hint="eastAsia"/>
          <w:lang w:eastAsia="zh-CN"/>
        </w:rPr>
        <w:t>调查方法及过程</w:t>
      </w:r>
      <w:bookmarkEnd w:id="23"/>
    </w:p>
    <w:p>
      <w:pPr>
        <w:ind w:firstLine="480"/>
        <w:rPr>
          <w:lang w:eastAsia="zh-CN"/>
        </w:rPr>
      </w:pPr>
      <w:r>
        <w:rPr>
          <w:rFonts w:hint="eastAsia"/>
          <w:lang w:eastAsia="zh-CN"/>
        </w:rPr>
        <w:t>2022年10月，沁源项目办在亚洲开发银行移民安置顾问和移民安置计划编制单位的协助下进行了准备工作。长治市财政局、可研单位、沁源市住房建设局、村委会成立工作组，通过实地考察、文献综述、问卷调查和访谈等方式进行实地考察：</w:t>
      </w:r>
    </w:p>
    <w:p>
      <w:pPr>
        <w:ind w:firstLine="480"/>
        <w:rPr>
          <w:lang w:eastAsia="zh-CN"/>
        </w:rPr>
      </w:pPr>
      <w:r>
        <w:rPr>
          <w:rFonts w:hint="eastAsia"/>
          <w:lang w:eastAsia="zh-CN"/>
        </w:rPr>
        <w:t>征地影响调查：在设计机构确定征地范围后，工作组按土地类型和所有权进行了洛征地影响调查。调查涵盖了所有16个受影响户。</w:t>
      </w:r>
    </w:p>
    <w:p>
      <w:pPr>
        <w:ind w:firstLine="480"/>
        <w:rPr>
          <w:lang w:eastAsia="zh-CN"/>
        </w:rPr>
      </w:pPr>
      <w:r>
        <w:rPr>
          <w:rFonts w:hint="eastAsia"/>
          <w:lang w:eastAsia="zh-CN"/>
        </w:rPr>
        <w:t>房屋拆迁调查：在设计机构确定房屋拆迁范围后，工作组按房屋结构和所有权进行了房屋拆迁调查。调查涵盖了所有3</w:t>
      </w:r>
      <w:r>
        <w:rPr>
          <w:lang w:eastAsia="zh-CN"/>
        </w:rPr>
        <w:t>4</w:t>
      </w:r>
      <w:r>
        <w:rPr>
          <w:rFonts w:hint="eastAsia"/>
          <w:lang w:eastAsia="zh-CN"/>
        </w:rPr>
        <w:t>个受影响户以及4户企业。</w:t>
      </w:r>
    </w:p>
    <w:p>
      <w:pPr>
        <w:ind w:firstLine="480"/>
        <w:rPr>
          <w:lang w:eastAsia="zh-CN"/>
        </w:rPr>
      </w:pPr>
      <w:r>
        <w:rPr>
          <w:rFonts w:hint="eastAsia"/>
          <w:lang w:eastAsia="zh-CN"/>
        </w:rPr>
        <w:t>社会经济调查：涵盖经济状况、人口、土地资源、收入和支出以及就业，涉及54个受影响户。</w:t>
      </w:r>
    </w:p>
    <w:p>
      <w:pPr>
        <w:ind w:firstLine="480"/>
        <w:rPr>
          <w:lang w:eastAsia="zh-CN"/>
        </w:rPr>
      </w:pPr>
      <w:r>
        <w:rPr>
          <w:rFonts w:hint="eastAsia"/>
          <w:lang w:eastAsia="zh-CN"/>
        </w:rPr>
        <w:t>地面附着物调查：工作组根据现有信息，对受影响的水资源、电力、电信和其他特殊设施进行了调查。</w:t>
      </w:r>
    </w:p>
    <w:p>
      <w:pPr>
        <w:snapToGrid w:val="0"/>
        <w:spacing w:before="156" w:beforeLines="50" w:after="156" w:afterLines="50"/>
        <w:ind w:firstLine="0" w:firstLineChars="0"/>
        <w:textAlignment w:val="center"/>
      </w:pPr>
      <w:r>
        <w:rPr>
          <w:lang w:val="en-US" w:eastAsia="zh-CN"/>
        </w:rPr>
        <w:drawing>
          <wp:inline distT="0" distB="0" distL="0" distR="0">
            <wp:extent cx="2539365" cy="1905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7267" cy="1910602"/>
                    </a:xfrm>
                    <a:prstGeom prst="rect">
                      <a:avLst/>
                    </a:prstGeom>
                  </pic:spPr>
                </pic:pic>
              </a:graphicData>
            </a:graphic>
          </wp:inline>
        </w:drawing>
      </w:r>
      <w:r>
        <w:rPr>
          <w:lang w:val="en-US" w:eastAsia="zh-CN"/>
        </w:rPr>
        <w:pict>
          <v:shape id="_x0000_i1025" o:spt="75" type="#_x0000_t75" style="height:149.25pt;width:200.25pt;" filled="f" o:preferrelative="t" stroked="f" coordsize="21600,21600">
            <v:path/>
            <v:fill on="f" focussize="0,0"/>
            <v:stroke on="f" joinstyle="miter"/>
            <v:imagedata r:id="rId26" o:title="沁源县座谈会"/>
            <o:lock v:ext="edit" aspectratio="t"/>
            <w10:wrap type="none"/>
            <w10:anchorlock/>
          </v:shape>
        </w:pict>
      </w:r>
    </w:p>
    <w:p>
      <w:pPr>
        <w:pStyle w:val="6"/>
        <w:keepNext/>
        <w:ind w:firstLine="422"/>
        <w:rPr>
          <w:rFonts w:ascii="宋体" w:hAnsi="宋体"/>
          <w:szCs w:val="21"/>
          <w:lang w:eastAsia="zh-CN"/>
        </w:rPr>
      </w:pPr>
      <w:r>
        <w:rPr>
          <w:rFonts w:hint="eastAsia" w:ascii="宋体" w:hAnsi="宋体"/>
          <w:szCs w:val="21"/>
          <w:lang w:eastAsia="zh-CN"/>
        </w:rPr>
        <w:t>图2-1 项目办、北元村及城北区座谈会</w:t>
      </w:r>
    </w:p>
    <w:p>
      <w:pPr>
        <w:pStyle w:val="14"/>
        <w:rPr>
          <w:lang w:eastAsia="zh-CN"/>
        </w:rPr>
      </w:pPr>
      <w:bookmarkStart w:id="24" w:name="_Toc132223022"/>
      <w:r>
        <w:rPr>
          <w:rFonts w:hint="eastAsia"/>
          <w:lang w:eastAsia="zh-CN"/>
        </w:rPr>
        <w:t>征地影响识别</w:t>
      </w:r>
      <w:bookmarkEnd w:id="24"/>
    </w:p>
    <w:p>
      <w:pPr>
        <w:ind w:firstLine="480"/>
        <w:rPr>
          <w:lang w:eastAsia="zh-CN"/>
        </w:rPr>
      </w:pPr>
      <w:r>
        <w:rPr>
          <w:rFonts w:hint="eastAsia"/>
          <w:lang w:eastAsia="zh-CN"/>
        </w:rPr>
        <w:t>永久征地将影响一个乡镇（沁河镇）两个村庄（北元和城北）的16户45人，其中包括27名女性，不包括少数民族居民和弱势群体。</w:t>
      </w:r>
    </w:p>
    <w:p>
      <w:pPr>
        <w:ind w:firstLine="480"/>
        <w:rPr>
          <w:lang w:eastAsia="zh-CN"/>
        </w:rPr>
      </w:pPr>
      <w:r>
        <w:rPr>
          <w:rFonts w:hint="eastAsia"/>
          <w:lang w:eastAsia="zh-CN"/>
        </w:rPr>
        <w:t>临时占地一个乡（沁河镇）两个村（北元、城北）1.1亩土地将被临时占用，全部为集体闲置土地，未承包、未出租，不影响农户。西环路将永久征用60.41亩土地，全部为集体土地。</w:t>
      </w:r>
    </w:p>
    <w:p>
      <w:pPr>
        <w:ind w:firstLine="480"/>
        <w:rPr>
          <w:lang w:eastAsia="zh-CN"/>
        </w:rPr>
      </w:pPr>
      <w:r>
        <w:rPr>
          <w:rFonts w:hint="eastAsia"/>
          <w:lang w:eastAsia="zh-CN"/>
        </w:rPr>
        <w:t>房屋拆迁将影响一个乡镇（沁河镇）两个村庄（北元和城北）的38户133人，其中包括62名女性，不包括少数民族居民和弱势群体。</w:t>
      </w:r>
    </w:p>
    <w:p>
      <w:pPr>
        <w:ind w:firstLine="480"/>
        <w:rPr>
          <w:lang w:eastAsia="zh-CN"/>
        </w:rPr>
      </w:pPr>
      <w:r>
        <w:rPr>
          <w:rFonts w:hint="eastAsia"/>
          <w:lang w:eastAsia="zh-CN"/>
        </w:rPr>
        <w:t>房屋拆迁的影响：西环路将拆除6009.46平方米的住宅和6069.88平方米的非住宅。</w:t>
      </w:r>
    </w:p>
    <w:p>
      <w:pPr>
        <w:ind w:firstLine="480"/>
        <w:rPr>
          <w:lang w:eastAsia="zh-CN"/>
        </w:rPr>
      </w:pPr>
      <w:r>
        <w:rPr>
          <w:rFonts w:hint="eastAsia"/>
          <w:lang w:eastAsia="zh-CN"/>
        </w:rPr>
        <w:t>地面附着物：本子项目不涉及任何地面附着物，仅涉及耕地青苗补偿。</w:t>
      </w:r>
    </w:p>
    <w:p>
      <w:pPr>
        <w:pStyle w:val="14"/>
      </w:pPr>
      <w:bookmarkStart w:id="25" w:name="_Toc132223023"/>
      <w:r>
        <w:rPr>
          <w:rFonts w:hint="eastAsia"/>
        </w:rPr>
        <w:t>永久征地</w:t>
      </w:r>
      <w:bookmarkEnd w:id="25"/>
    </w:p>
    <w:p>
      <w:pPr>
        <w:spacing w:before="156" w:beforeLines="50" w:after="156" w:afterLines="50"/>
        <w:ind w:firstLine="482"/>
        <w:rPr>
          <w:b/>
          <w:bCs/>
          <w:lang w:val="en-US" w:eastAsia="zh-CN"/>
        </w:rPr>
      </w:pPr>
      <w:r>
        <w:rPr>
          <w:rFonts w:hint="eastAsia"/>
          <w:b/>
          <w:bCs/>
          <w:lang w:val="en-US" w:eastAsia="zh-CN"/>
        </w:rPr>
        <w:t>2</w:t>
      </w:r>
      <w:r>
        <w:rPr>
          <w:b/>
          <w:bCs/>
          <w:lang w:val="en-US" w:eastAsia="zh-CN"/>
        </w:rPr>
        <w:t>.4.1</w:t>
      </w:r>
      <w:r>
        <w:rPr>
          <w:rFonts w:hint="eastAsia"/>
          <w:b/>
          <w:bCs/>
          <w:lang w:val="en-US" w:eastAsia="zh-CN"/>
        </w:rPr>
        <w:t>永久征收集体土地</w:t>
      </w:r>
    </w:p>
    <w:p>
      <w:pPr>
        <w:ind w:firstLine="480"/>
        <w:rPr>
          <w:lang w:eastAsia="zh-CN"/>
        </w:rPr>
      </w:pPr>
      <w:r>
        <w:rPr>
          <w:rFonts w:hint="eastAsia"/>
          <w:lang w:eastAsia="zh-CN"/>
        </w:rPr>
        <w:t>该子项目将征用沁河镇北苑村和城北村60.41亩集体土地，其中城北村19.3亩已承包到户，北元村20.52亩、城北村38.89亩属于村集体。见第2.6节和表2-1。</w:t>
      </w:r>
    </w:p>
    <w:p>
      <w:pPr>
        <w:pStyle w:val="6"/>
        <w:ind w:firstLine="422"/>
        <w:rPr>
          <w:rFonts w:ascii="宋体" w:hAnsi="宋体"/>
          <w:sz w:val="24"/>
          <w:szCs w:val="24"/>
          <w:lang w:eastAsia="zh-CN"/>
        </w:rPr>
      </w:pPr>
      <w:bookmarkStart w:id="26" w:name="_Toc132223080"/>
      <w:bookmarkStart w:id="27" w:name="_Hlk79900543"/>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ascii="宋体" w:hAnsi="宋体"/>
          <w:szCs w:val="21"/>
          <w:lang w:eastAsia="zh-CN"/>
        </w:rPr>
        <w:t>永久</w:t>
      </w:r>
      <w:r>
        <w:rPr>
          <w:rFonts w:hint="eastAsia" w:ascii="宋体" w:hAnsi="宋体"/>
          <w:szCs w:val="21"/>
          <w:lang w:eastAsia="zh-CN"/>
        </w:rPr>
        <w:t>征收</w:t>
      </w:r>
      <w:r>
        <w:rPr>
          <w:rFonts w:ascii="宋体" w:hAnsi="宋体"/>
          <w:szCs w:val="21"/>
          <w:lang w:eastAsia="zh-CN"/>
        </w:rPr>
        <w:t>农村集体土地</w:t>
      </w:r>
      <w:r>
        <w:rPr>
          <w:rFonts w:hint="eastAsia" w:ascii="宋体" w:hAnsi="宋体"/>
          <w:szCs w:val="21"/>
          <w:lang w:eastAsia="zh-CN"/>
        </w:rPr>
        <w:t>情况表</w:t>
      </w:r>
      <w:bookmarkEnd w:id="26"/>
    </w:p>
    <w:bookmarkEnd w:id="27"/>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120"/>
        <w:gridCol w:w="1135"/>
        <w:gridCol w:w="2560"/>
        <w:gridCol w:w="1277"/>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Align w:val="center"/>
          </w:tcPr>
          <w:p>
            <w:pPr>
              <w:spacing w:line="240" w:lineRule="exact"/>
              <w:ind w:left="-53" w:leftChars="-22" w:right="-77" w:rightChars="-32" w:firstLine="0" w:firstLineChars="0"/>
              <w:jc w:val="center"/>
              <w:rPr>
                <w:b/>
                <w:color w:val="000000"/>
                <w:sz w:val="21"/>
                <w:szCs w:val="21"/>
                <w:lang w:val="en-US" w:eastAsia="zh-CN"/>
              </w:rPr>
            </w:pPr>
            <w:r>
              <w:rPr>
                <w:rFonts w:hint="eastAsia"/>
                <w:b/>
                <w:color w:val="000000"/>
                <w:sz w:val="21"/>
                <w:szCs w:val="21"/>
                <w:lang w:val="en-US" w:eastAsia="zh-CN"/>
              </w:rPr>
              <w:t>项目内容</w:t>
            </w:r>
          </w:p>
        </w:tc>
        <w:tc>
          <w:tcPr>
            <w:tcW w:w="657" w:type="pct"/>
            <w:vAlign w:val="center"/>
          </w:tcPr>
          <w:p>
            <w:pPr>
              <w:spacing w:line="240" w:lineRule="exact"/>
              <w:ind w:left="-53" w:leftChars="-22" w:right="-77" w:rightChars="-32" w:firstLine="0" w:firstLineChars="0"/>
              <w:jc w:val="center"/>
              <w:rPr>
                <w:b/>
                <w:color w:val="000000"/>
                <w:sz w:val="21"/>
                <w:szCs w:val="21"/>
                <w:lang w:val="en-US" w:eastAsia="zh-CN"/>
              </w:rPr>
            </w:pPr>
            <w:r>
              <w:rPr>
                <w:rFonts w:hint="eastAsia"/>
                <w:b/>
                <w:color w:val="000000"/>
                <w:sz w:val="21"/>
                <w:szCs w:val="21"/>
                <w:lang w:val="en-US" w:eastAsia="zh-CN"/>
              </w:rPr>
              <w:t>乡镇</w:t>
            </w:r>
          </w:p>
        </w:tc>
        <w:tc>
          <w:tcPr>
            <w:tcW w:w="666" w:type="pct"/>
            <w:vAlign w:val="center"/>
          </w:tcPr>
          <w:p>
            <w:pPr>
              <w:spacing w:line="240" w:lineRule="exact"/>
              <w:ind w:left="-53" w:leftChars="-22" w:right="-77" w:rightChars="-32" w:firstLine="0" w:firstLineChars="0"/>
              <w:jc w:val="center"/>
              <w:rPr>
                <w:b/>
                <w:color w:val="000000"/>
                <w:sz w:val="21"/>
                <w:szCs w:val="21"/>
                <w:lang w:val="en-US" w:eastAsia="zh-CN"/>
              </w:rPr>
            </w:pPr>
            <w:r>
              <w:rPr>
                <w:rFonts w:hint="eastAsia"/>
                <w:b/>
                <w:color w:val="000000"/>
                <w:sz w:val="21"/>
                <w:szCs w:val="21"/>
                <w:lang w:val="en-US" w:eastAsia="zh-CN"/>
              </w:rPr>
              <w:t>村</w:t>
            </w:r>
          </w:p>
        </w:tc>
        <w:tc>
          <w:tcPr>
            <w:tcW w:w="2918" w:type="pct"/>
            <w:gridSpan w:val="3"/>
            <w:vAlign w:val="center"/>
          </w:tcPr>
          <w:p>
            <w:pPr>
              <w:spacing w:line="240" w:lineRule="exact"/>
              <w:ind w:left="-53" w:leftChars="-22" w:right="-77" w:rightChars="-32" w:firstLine="0" w:firstLineChars="0"/>
              <w:jc w:val="center"/>
              <w:rPr>
                <w:b/>
                <w:color w:val="000000"/>
                <w:sz w:val="21"/>
                <w:szCs w:val="21"/>
                <w:lang w:val="en-US" w:eastAsia="zh-CN"/>
              </w:rPr>
            </w:pPr>
            <w:r>
              <w:rPr>
                <w:rFonts w:hint="eastAsia"/>
                <w:b/>
                <w:color w:val="000000"/>
                <w:sz w:val="21"/>
                <w:szCs w:val="21"/>
                <w:lang w:val="en-US" w:eastAsia="zh-CN"/>
              </w:rPr>
              <w:t>征地影响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restar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西环路</w:t>
            </w:r>
          </w:p>
        </w:tc>
        <w:tc>
          <w:tcPr>
            <w:tcW w:w="657" w:type="pct"/>
            <w:vMerge w:val="restar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沁河镇</w:t>
            </w:r>
          </w:p>
        </w:tc>
        <w:tc>
          <w:tcPr>
            <w:tcW w:w="666" w:type="pct"/>
            <w:vMerge w:val="restar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北元村</w:t>
            </w:r>
          </w:p>
        </w:tc>
        <w:tc>
          <w:tcPr>
            <w:tcW w:w="2918" w:type="pct"/>
            <w:gridSpan w:val="3"/>
            <w:vAlign w:val="center"/>
          </w:tcPr>
          <w:p>
            <w:pPr>
              <w:widowControl w:val="0"/>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57"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66"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1502"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现有耕地面积</w:t>
            </w:r>
            <w:r>
              <w:rPr>
                <w:color w:val="000000"/>
                <w:sz w:val="21"/>
                <w:szCs w:val="21"/>
                <w:lang w:val="en-US" w:eastAsia="zh-CN"/>
              </w:rPr>
              <w:t>(</w:t>
            </w:r>
            <w:r>
              <w:rPr>
                <w:rFonts w:hint="eastAsia"/>
                <w:color w:val="000000"/>
                <w:sz w:val="21"/>
                <w:szCs w:val="21"/>
                <w:lang w:val="en-US" w:eastAsia="zh-CN"/>
              </w:rPr>
              <w:t>亩</w:t>
            </w:r>
            <w:r>
              <w:rPr>
                <w:color w:val="000000"/>
                <w:sz w:val="21"/>
                <w:szCs w:val="21"/>
                <w:lang w:val="en-US" w:eastAsia="zh-CN"/>
              </w:rPr>
              <w:t>)</w:t>
            </w:r>
          </w:p>
        </w:tc>
        <w:tc>
          <w:tcPr>
            <w:tcW w:w="749"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征地范围</w:t>
            </w:r>
            <w:r>
              <w:rPr>
                <w:color w:val="000000"/>
                <w:sz w:val="21"/>
                <w:szCs w:val="21"/>
                <w:lang w:val="en-US" w:eastAsia="zh-CN"/>
              </w:rPr>
              <w:t>(</w:t>
            </w:r>
            <w:r>
              <w:rPr>
                <w:rFonts w:hint="eastAsia"/>
                <w:color w:val="000000"/>
                <w:sz w:val="21"/>
                <w:szCs w:val="21"/>
                <w:lang w:val="en-US" w:eastAsia="zh-CN"/>
              </w:rPr>
              <w:t>亩</w:t>
            </w:r>
            <w:r>
              <w:rPr>
                <w:color w:val="000000"/>
                <w:sz w:val="21"/>
                <w:szCs w:val="21"/>
                <w:lang w:val="en-US" w:eastAsia="zh-CN"/>
              </w:rPr>
              <w:t>)</w:t>
            </w:r>
          </w:p>
        </w:tc>
        <w:tc>
          <w:tcPr>
            <w:tcW w:w="667"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损失率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57"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66"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1502"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605</w:t>
            </w:r>
          </w:p>
        </w:tc>
        <w:tc>
          <w:tcPr>
            <w:tcW w:w="749"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20.52</w:t>
            </w:r>
          </w:p>
        </w:tc>
        <w:tc>
          <w:tcPr>
            <w:tcW w:w="667"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57"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66" w:type="pct"/>
            <w:vMerge w:val="restart"/>
            <w:vAlign w:val="center"/>
          </w:tcPr>
          <w:p>
            <w:pPr>
              <w:spacing w:line="240" w:lineRule="exact"/>
              <w:ind w:right="-77" w:rightChars="-32" w:firstLine="0" w:firstLineChars="0"/>
              <w:jc w:val="center"/>
              <w:rPr>
                <w:color w:val="000000"/>
                <w:sz w:val="21"/>
                <w:szCs w:val="21"/>
                <w:lang w:val="en-US" w:eastAsia="zh-CN"/>
              </w:rPr>
            </w:pPr>
            <w:r>
              <w:rPr>
                <w:rFonts w:hint="eastAsia"/>
                <w:color w:val="000000"/>
                <w:sz w:val="21"/>
                <w:szCs w:val="21"/>
                <w:lang w:val="en-US" w:eastAsia="zh-CN"/>
              </w:rPr>
              <w:t>城北村</w:t>
            </w:r>
          </w:p>
        </w:tc>
        <w:tc>
          <w:tcPr>
            <w:tcW w:w="2918" w:type="pct"/>
            <w:gridSpan w:val="3"/>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57"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66"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1502"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现有耕地面积</w:t>
            </w:r>
            <w:r>
              <w:rPr>
                <w:color w:val="000000"/>
                <w:sz w:val="21"/>
                <w:szCs w:val="21"/>
                <w:lang w:val="en-US" w:eastAsia="zh-CN"/>
              </w:rPr>
              <w:t>(</w:t>
            </w:r>
            <w:r>
              <w:rPr>
                <w:rFonts w:hint="eastAsia"/>
                <w:color w:val="000000"/>
                <w:sz w:val="21"/>
                <w:szCs w:val="21"/>
                <w:lang w:val="en-US" w:eastAsia="zh-CN"/>
              </w:rPr>
              <w:t>亩</w:t>
            </w:r>
            <w:r>
              <w:rPr>
                <w:color w:val="000000"/>
                <w:sz w:val="21"/>
                <w:szCs w:val="21"/>
                <w:lang w:val="en-US" w:eastAsia="zh-CN"/>
              </w:rPr>
              <w:t>)</w:t>
            </w:r>
          </w:p>
        </w:tc>
        <w:tc>
          <w:tcPr>
            <w:tcW w:w="749"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征地范围</w:t>
            </w:r>
            <w:r>
              <w:rPr>
                <w:color w:val="000000"/>
                <w:sz w:val="21"/>
                <w:szCs w:val="21"/>
                <w:lang w:val="en-US" w:eastAsia="zh-CN"/>
              </w:rPr>
              <w:t>(</w:t>
            </w:r>
            <w:r>
              <w:rPr>
                <w:rFonts w:hint="eastAsia"/>
                <w:color w:val="000000"/>
                <w:sz w:val="21"/>
                <w:szCs w:val="21"/>
                <w:lang w:val="en-US" w:eastAsia="zh-CN"/>
              </w:rPr>
              <w:t>亩</w:t>
            </w:r>
            <w:r>
              <w:rPr>
                <w:color w:val="000000"/>
                <w:sz w:val="21"/>
                <w:szCs w:val="21"/>
                <w:lang w:val="en-US" w:eastAsia="zh-CN"/>
              </w:rPr>
              <w:t>)</w:t>
            </w:r>
          </w:p>
        </w:tc>
        <w:tc>
          <w:tcPr>
            <w:tcW w:w="667" w:type="pct"/>
            <w:vAlign w:val="center"/>
          </w:tcPr>
          <w:p>
            <w:pPr>
              <w:spacing w:line="240" w:lineRule="exact"/>
              <w:ind w:left="-53" w:leftChars="-22" w:right="-77" w:rightChars="-32" w:firstLine="0" w:firstLineChars="0"/>
              <w:jc w:val="center"/>
              <w:rPr>
                <w:color w:val="000000"/>
                <w:sz w:val="21"/>
                <w:szCs w:val="21"/>
                <w:lang w:val="en-US" w:eastAsia="zh-CN"/>
              </w:rPr>
            </w:pPr>
            <w:r>
              <w:rPr>
                <w:rFonts w:hint="eastAsia"/>
                <w:color w:val="000000"/>
                <w:sz w:val="21"/>
                <w:szCs w:val="21"/>
                <w:lang w:val="en-US" w:eastAsia="zh-CN"/>
              </w:rPr>
              <w:t>损失率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9"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57"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666" w:type="pct"/>
            <w:vMerge w:val="continue"/>
            <w:vAlign w:val="center"/>
          </w:tcPr>
          <w:p>
            <w:pPr>
              <w:spacing w:line="240" w:lineRule="exact"/>
              <w:ind w:left="-53" w:leftChars="-22" w:right="-77" w:rightChars="-32" w:firstLine="560" w:firstLineChars="0"/>
              <w:jc w:val="center"/>
              <w:rPr>
                <w:color w:val="000000"/>
                <w:sz w:val="21"/>
                <w:szCs w:val="21"/>
                <w:lang w:val="en-US" w:eastAsia="zh-CN"/>
              </w:rPr>
            </w:pPr>
          </w:p>
        </w:tc>
        <w:tc>
          <w:tcPr>
            <w:tcW w:w="1502"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799</w:t>
            </w:r>
          </w:p>
        </w:tc>
        <w:tc>
          <w:tcPr>
            <w:tcW w:w="749"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38.89</w:t>
            </w:r>
          </w:p>
        </w:tc>
        <w:tc>
          <w:tcPr>
            <w:tcW w:w="667" w:type="pct"/>
            <w:vAlign w:val="center"/>
          </w:tcPr>
          <w:p>
            <w:pPr>
              <w:spacing w:line="240" w:lineRule="exact"/>
              <w:ind w:left="-53" w:leftChars="-22" w:right="-77" w:rightChars="-32" w:firstLine="0" w:firstLineChars="0"/>
              <w:jc w:val="center"/>
              <w:rPr>
                <w:color w:val="000000"/>
                <w:sz w:val="21"/>
                <w:szCs w:val="21"/>
                <w:lang w:val="en-US" w:eastAsia="zh-CN"/>
              </w:rPr>
            </w:pPr>
            <w:r>
              <w:rPr>
                <w:color w:val="000000"/>
                <w:sz w:val="21"/>
                <w:szCs w:val="21"/>
                <w:lang w:val="en-US" w:eastAsia="zh-CN"/>
              </w:rPr>
              <w:t>4.87%</w:t>
            </w:r>
          </w:p>
        </w:tc>
      </w:tr>
    </w:tbl>
    <w:p>
      <w:pPr>
        <w:snapToGrid w:val="0"/>
        <w:spacing w:before="156" w:beforeLines="50" w:after="156" w:afterLines="50"/>
        <w:ind w:firstLine="482"/>
        <w:textAlignment w:val="center"/>
        <w:rPr>
          <w:b/>
          <w:bCs/>
          <w:lang w:eastAsia="zh-CN"/>
        </w:rPr>
      </w:pPr>
      <w:r>
        <w:rPr>
          <w:rFonts w:hint="eastAsia"/>
          <w:b/>
          <w:bCs/>
          <w:lang w:eastAsia="zh-CN"/>
        </w:rPr>
        <w:t>2</w:t>
      </w:r>
      <w:r>
        <w:rPr>
          <w:b/>
          <w:bCs/>
          <w:lang w:eastAsia="zh-CN"/>
        </w:rPr>
        <w:t>.3.2</w:t>
      </w:r>
      <w:r>
        <w:rPr>
          <w:rFonts w:hint="eastAsia"/>
          <w:b/>
          <w:bCs/>
          <w:lang w:eastAsia="zh-CN"/>
        </w:rPr>
        <w:t>青苗</w:t>
      </w:r>
    </w:p>
    <w:p>
      <w:pPr>
        <w:snapToGrid w:val="0"/>
        <w:ind w:firstLine="480"/>
        <w:textAlignment w:val="center"/>
        <w:rPr>
          <w:lang w:eastAsia="zh-CN"/>
        </w:rPr>
      </w:pPr>
      <w:r>
        <w:rPr>
          <w:rFonts w:hint="eastAsia"/>
          <w:lang w:eastAsia="zh-CN"/>
        </w:rPr>
        <w:t>受项目影响的土地均为耕地，所涉及耕地上种植的作物均为玉米，共计</w:t>
      </w:r>
      <w:r>
        <w:rPr>
          <w:lang w:eastAsia="zh-CN"/>
        </w:rPr>
        <w:t>60.41</w:t>
      </w:r>
      <w:r>
        <w:rPr>
          <w:rFonts w:hint="eastAsia"/>
          <w:lang w:eastAsia="zh-CN"/>
        </w:rPr>
        <w:t>亩玉米。</w:t>
      </w:r>
    </w:p>
    <w:p>
      <w:pPr>
        <w:ind w:firstLine="480"/>
        <w:rPr>
          <w:lang w:eastAsia="zh-CN"/>
        </w:rPr>
      </w:pPr>
      <w:r>
        <w:rPr>
          <w:rFonts w:hint="eastAsia"/>
          <w:lang w:eastAsia="zh-CN"/>
        </w:rPr>
        <w:t>征地移民将影响16户家庭，临时占地将不影响任何家庭。</w:t>
      </w:r>
    </w:p>
    <w:p>
      <w:pPr>
        <w:ind w:firstLine="480"/>
        <w:rPr>
          <w:lang w:eastAsia="zh-CN"/>
        </w:rPr>
        <w:sectPr>
          <w:pgSz w:w="11906" w:h="16838"/>
          <w:pgMar w:top="1440" w:right="1800" w:bottom="1440" w:left="1800" w:header="851" w:footer="992" w:gutter="0"/>
          <w:cols w:space="425" w:num="1"/>
          <w:docGrid w:type="lines" w:linePitch="312" w:charSpace="0"/>
        </w:sectPr>
      </w:pPr>
      <w:r>
        <w:rPr>
          <w:rFonts w:hint="eastAsia"/>
          <w:lang w:eastAsia="zh-CN"/>
        </w:rPr>
        <w:t>根据实地调查和访谈，16个受影响户的人均耕地为1.2亩。农业不是当地家庭的主要收入来源，受影响户的收入损失率在3%-10%之间。没有哪个受影响户会损失超过10%的收入，见表2-5。有5个受影响户土地损失率低于20%。4个受影响户的土地损失率在21%至30%之间，7个受影响户的土地损失率在31%至50%之间。土地损失率分析详见表2-6。</w:t>
      </w:r>
    </w:p>
    <w:p>
      <w:pPr>
        <w:pStyle w:val="6"/>
        <w:ind w:firstLine="422"/>
        <w:rPr>
          <w:rFonts w:hint="eastAsia"/>
          <w:szCs w:val="24"/>
          <w:vertAlign w:val="superscript"/>
          <w:lang w:eastAsia="zh-CN"/>
        </w:rPr>
      </w:pPr>
      <w:bookmarkStart w:id="28" w:name="_Toc132223081"/>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2</w:t>
      </w:r>
      <w:r>
        <w:rPr>
          <w:lang w:eastAsia="zh-CN"/>
        </w:rPr>
        <w:fldChar w:fldCharType="end"/>
      </w:r>
      <w:r>
        <w:rPr>
          <w:rFonts w:ascii="宋体" w:hAnsi="宋体"/>
          <w:szCs w:val="21"/>
          <w:lang w:eastAsia="zh-CN"/>
        </w:rPr>
        <w:t>城北</w:t>
      </w:r>
      <w:bookmarkEnd w:id="28"/>
      <w:r>
        <w:rPr>
          <w:rStyle w:val="26"/>
          <w:rFonts w:ascii="宋体" w:hAnsi="宋体"/>
          <w:szCs w:val="21"/>
          <w:lang w:eastAsia="zh-CN"/>
        </w:rPr>
        <w:footnoteReference w:id="0"/>
      </w:r>
    </w:p>
    <w:tbl>
      <w:tblPr>
        <w:tblStyle w:val="22"/>
        <w:tblW w:w="50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78"/>
        <w:gridCol w:w="1182"/>
        <w:gridCol w:w="1392"/>
        <w:gridCol w:w="1415"/>
        <w:gridCol w:w="995"/>
        <w:gridCol w:w="1274"/>
        <w:gridCol w:w="1279"/>
        <w:gridCol w:w="1417"/>
        <w:gridCol w:w="1417"/>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b/>
                <w:bCs/>
                <w:sz w:val="21"/>
                <w:szCs w:val="21"/>
                <w:lang w:val="en-US" w:eastAsia="zh-CN"/>
              </w:rPr>
            </w:pPr>
            <w:bookmarkStart w:id="29" w:name="_Hlk120714783"/>
            <w:r>
              <w:rPr>
                <w:rFonts w:hint="eastAsia" w:cs="Arial"/>
                <w:b/>
                <w:bCs/>
                <w:sz w:val="21"/>
                <w:szCs w:val="21"/>
                <w:lang w:val="en-US" w:eastAsia="zh-CN"/>
              </w:rPr>
              <w:t>序号</w:t>
            </w:r>
          </w:p>
        </w:tc>
        <w:tc>
          <w:tcPr>
            <w:tcW w:w="688" w:type="pct"/>
            <w:vAlign w:val="center"/>
          </w:tcPr>
          <w:p>
            <w:pPr>
              <w:adjustRightInd w:val="0"/>
              <w:snapToGrid w:val="0"/>
              <w:spacing w:line="240" w:lineRule="auto"/>
              <w:ind w:firstLine="0" w:firstLineChars="0"/>
              <w:jc w:val="center"/>
              <w:rPr>
                <w:rFonts w:cs="Arial"/>
                <w:b/>
                <w:bCs/>
                <w:sz w:val="21"/>
                <w:szCs w:val="21"/>
                <w:lang w:val="en-US" w:eastAsia="zh-CN"/>
              </w:rPr>
            </w:pPr>
            <w:r>
              <w:rPr>
                <w:rFonts w:hint="eastAsia" w:cs="Arial"/>
                <w:b/>
                <w:bCs/>
                <w:sz w:val="21"/>
                <w:szCs w:val="21"/>
                <w:lang w:val="en-US" w:eastAsia="zh-CN"/>
              </w:rPr>
              <w:t>受影响户</w:t>
            </w:r>
          </w:p>
        </w:tc>
        <w:tc>
          <w:tcPr>
            <w:tcW w:w="411" w:type="pct"/>
            <w:vAlign w:val="center"/>
          </w:tcPr>
          <w:p>
            <w:pPr>
              <w:adjustRightInd w:val="0"/>
              <w:snapToGrid w:val="0"/>
              <w:spacing w:line="240" w:lineRule="auto"/>
              <w:ind w:firstLine="0" w:firstLineChars="0"/>
              <w:jc w:val="center"/>
              <w:rPr>
                <w:rFonts w:cs="Arial"/>
                <w:b/>
                <w:bCs/>
                <w:sz w:val="21"/>
                <w:szCs w:val="21"/>
                <w:lang w:val="en-US" w:eastAsia="zh-CN"/>
              </w:rPr>
            </w:pPr>
            <w:r>
              <w:rPr>
                <w:rFonts w:hint="eastAsia" w:cs="Arial"/>
                <w:b/>
                <w:bCs/>
                <w:sz w:val="21"/>
                <w:szCs w:val="21"/>
                <w:lang w:val="en-US" w:eastAsia="zh-CN"/>
              </w:rPr>
              <w:t>家庭人数</w:t>
            </w:r>
          </w:p>
        </w:tc>
        <w:tc>
          <w:tcPr>
            <w:tcW w:w="484" w:type="pct"/>
            <w:vAlign w:val="center"/>
          </w:tcPr>
          <w:p>
            <w:pPr>
              <w:adjustRightInd w:val="0"/>
              <w:snapToGrid w:val="0"/>
              <w:spacing w:line="240" w:lineRule="auto"/>
              <w:ind w:firstLine="0" w:firstLineChars="0"/>
              <w:jc w:val="center"/>
              <w:rPr>
                <w:rFonts w:cs="Arial"/>
                <w:b/>
                <w:bCs/>
                <w:sz w:val="21"/>
                <w:szCs w:val="21"/>
                <w:lang w:val="en-US" w:eastAsia="zh-CN"/>
              </w:rPr>
            </w:pPr>
            <w:r>
              <w:rPr>
                <w:rFonts w:hint="eastAsia" w:cs="Arial"/>
                <w:b/>
                <w:bCs/>
                <w:sz w:val="21"/>
                <w:szCs w:val="21"/>
                <w:lang w:val="en-US" w:eastAsia="zh-CN"/>
              </w:rPr>
              <w:t>拟征耕地</w:t>
            </w:r>
            <w:r>
              <w:rPr>
                <w:rFonts w:cs="Arial"/>
                <w:b/>
                <w:bCs/>
                <w:sz w:val="21"/>
                <w:szCs w:val="21"/>
                <w:lang w:val="en-US" w:eastAsia="zh-CN"/>
              </w:rPr>
              <w:t>(</w:t>
            </w:r>
            <w:r>
              <w:rPr>
                <w:rFonts w:hint="eastAsia" w:cs="Arial"/>
                <w:b/>
                <w:bCs/>
                <w:sz w:val="21"/>
                <w:szCs w:val="21"/>
                <w:lang w:val="en-US" w:eastAsia="zh-CN"/>
              </w:rPr>
              <w:t>亩</w:t>
            </w:r>
            <w:r>
              <w:rPr>
                <w:rFonts w:cs="Arial"/>
                <w:b/>
                <w:bCs/>
                <w:sz w:val="21"/>
                <w:szCs w:val="21"/>
                <w:lang w:val="en-US" w:eastAsia="zh-CN"/>
              </w:rPr>
              <w:t>)</w:t>
            </w:r>
          </w:p>
        </w:tc>
        <w:tc>
          <w:tcPr>
            <w:tcW w:w="492" w:type="pct"/>
            <w:vAlign w:val="center"/>
          </w:tcPr>
          <w:p>
            <w:pPr>
              <w:adjustRightInd w:val="0"/>
              <w:snapToGrid w:val="0"/>
              <w:spacing w:line="240" w:lineRule="auto"/>
              <w:ind w:firstLine="0" w:firstLineChars="0"/>
              <w:jc w:val="center"/>
              <w:rPr>
                <w:rFonts w:cs="Arial"/>
                <w:b/>
                <w:bCs/>
                <w:sz w:val="21"/>
                <w:szCs w:val="21"/>
                <w:lang w:val="en-US" w:eastAsia="zh-CN"/>
              </w:rPr>
            </w:pPr>
            <w:r>
              <w:rPr>
                <w:rFonts w:hint="eastAsia" w:cs="Arial"/>
                <w:b/>
                <w:bCs/>
                <w:sz w:val="21"/>
                <w:szCs w:val="21"/>
                <w:lang w:val="en-US" w:eastAsia="zh-CN"/>
              </w:rPr>
              <w:t>承包耕地</w:t>
            </w:r>
            <w:r>
              <w:rPr>
                <w:rFonts w:cs="Arial"/>
                <w:b/>
                <w:bCs/>
                <w:sz w:val="21"/>
                <w:szCs w:val="21"/>
                <w:lang w:val="en-US" w:eastAsia="zh-CN"/>
              </w:rPr>
              <w:t xml:space="preserve"> (</w:t>
            </w:r>
            <w:r>
              <w:rPr>
                <w:rFonts w:hint="eastAsia" w:cs="Arial"/>
                <w:b/>
                <w:bCs/>
                <w:sz w:val="21"/>
                <w:szCs w:val="21"/>
                <w:lang w:val="en-US" w:eastAsia="zh-CN"/>
              </w:rPr>
              <w:t>亩</w:t>
            </w:r>
            <w:r>
              <w:rPr>
                <w:rFonts w:cs="Arial"/>
                <w:b/>
                <w:bCs/>
                <w:sz w:val="21"/>
                <w:szCs w:val="21"/>
                <w:lang w:val="en-US" w:eastAsia="zh-CN"/>
              </w:rPr>
              <w:t>)</w:t>
            </w:r>
          </w:p>
        </w:tc>
        <w:tc>
          <w:tcPr>
            <w:tcW w:w="346" w:type="pct"/>
            <w:vAlign w:val="center"/>
          </w:tcPr>
          <w:p>
            <w:pPr>
              <w:adjustRightInd w:val="0"/>
              <w:snapToGrid w:val="0"/>
              <w:spacing w:line="240" w:lineRule="auto"/>
              <w:ind w:firstLine="0" w:firstLineChars="0"/>
              <w:jc w:val="center"/>
              <w:rPr>
                <w:rFonts w:cs="Arial"/>
                <w:b/>
                <w:bCs/>
                <w:sz w:val="21"/>
                <w:szCs w:val="21"/>
                <w:lang w:val="en-US" w:eastAsia="zh-CN"/>
              </w:rPr>
            </w:pPr>
            <w:r>
              <w:rPr>
                <w:rFonts w:hint="eastAsia" w:cs="Arial"/>
                <w:b/>
                <w:bCs/>
                <w:sz w:val="21"/>
                <w:szCs w:val="21"/>
                <w:lang w:val="en-US" w:eastAsia="zh-CN"/>
              </w:rPr>
              <w:t>土地损失率</w:t>
            </w:r>
          </w:p>
        </w:tc>
        <w:tc>
          <w:tcPr>
            <w:tcW w:w="443" w:type="pct"/>
            <w:vAlign w:val="center"/>
          </w:tcPr>
          <w:p>
            <w:pPr>
              <w:adjustRightInd w:val="0"/>
              <w:snapToGrid w:val="0"/>
              <w:spacing w:line="240" w:lineRule="auto"/>
              <w:ind w:firstLine="0" w:firstLineChars="0"/>
              <w:jc w:val="center"/>
              <w:rPr>
                <w:rFonts w:cs="Arial"/>
                <w:b/>
                <w:bCs/>
                <w:sz w:val="21"/>
                <w:szCs w:val="21"/>
                <w:lang w:val="en-US"/>
              </w:rPr>
            </w:pPr>
            <w:r>
              <w:rPr>
                <w:rFonts w:hint="eastAsia" w:cs="Arial"/>
                <w:b/>
                <w:bCs/>
                <w:sz w:val="21"/>
                <w:szCs w:val="21"/>
                <w:lang w:val="en-US" w:eastAsia="zh-CN"/>
              </w:rPr>
              <w:t>收入损失</w:t>
            </w:r>
            <w:r>
              <w:rPr>
                <w:rFonts w:cs="Arial"/>
                <w:b/>
                <w:bCs/>
                <w:sz w:val="21"/>
                <w:szCs w:val="21"/>
                <w:lang w:val="en-US"/>
              </w:rPr>
              <w:t xml:space="preserve"> (</w:t>
            </w:r>
            <w:r>
              <w:rPr>
                <w:rFonts w:hint="eastAsia" w:cs="Arial"/>
                <w:b/>
                <w:bCs/>
                <w:sz w:val="21"/>
                <w:szCs w:val="21"/>
                <w:lang w:val="en-US" w:eastAsia="zh-CN"/>
              </w:rPr>
              <w:t>元</w:t>
            </w:r>
            <w:r>
              <w:rPr>
                <w:rFonts w:cs="Arial"/>
                <w:b/>
                <w:bCs/>
                <w:sz w:val="21"/>
                <w:szCs w:val="21"/>
                <w:lang w:val="en-US"/>
              </w:rPr>
              <w:t>)</w:t>
            </w:r>
          </w:p>
        </w:tc>
        <w:tc>
          <w:tcPr>
            <w:tcW w:w="445" w:type="pct"/>
            <w:vAlign w:val="center"/>
          </w:tcPr>
          <w:p>
            <w:pPr>
              <w:adjustRightInd w:val="0"/>
              <w:snapToGrid w:val="0"/>
              <w:spacing w:line="240" w:lineRule="auto"/>
              <w:ind w:firstLine="0" w:firstLineChars="0"/>
              <w:jc w:val="center"/>
              <w:rPr>
                <w:rFonts w:cs="Arial"/>
                <w:b/>
                <w:bCs/>
                <w:sz w:val="21"/>
                <w:szCs w:val="21"/>
                <w:lang w:val="en-US"/>
              </w:rPr>
            </w:pPr>
            <w:r>
              <w:rPr>
                <w:rFonts w:cs="Arial"/>
                <w:b/>
                <w:bCs/>
                <w:sz w:val="21"/>
                <w:szCs w:val="21"/>
                <w:lang w:val="en-US" w:eastAsia="zh-CN"/>
              </w:rPr>
              <w:t>2021</w:t>
            </w:r>
            <w:r>
              <w:rPr>
                <w:rFonts w:hint="eastAsia" w:cs="Arial"/>
                <w:b/>
                <w:bCs/>
                <w:sz w:val="21"/>
                <w:szCs w:val="21"/>
                <w:lang w:val="en-US" w:eastAsia="zh-CN"/>
              </w:rPr>
              <w:t>年总收入</w:t>
            </w:r>
            <w:r>
              <w:rPr>
                <w:rFonts w:cs="Arial"/>
                <w:b/>
                <w:bCs/>
                <w:sz w:val="21"/>
                <w:szCs w:val="21"/>
                <w:lang w:val="en-US"/>
              </w:rPr>
              <w:t xml:space="preserve"> (</w:t>
            </w:r>
            <w:r>
              <w:rPr>
                <w:rFonts w:hint="eastAsia" w:cs="Arial"/>
                <w:b/>
                <w:bCs/>
                <w:sz w:val="21"/>
                <w:szCs w:val="21"/>
                <w:lang w:val="en-US" w:eastAsia="zh-CN"/>
              </w:rPr>
              <w:t>元</w:t>
            </w:r>
            <w:r>
              <w:rPr>
                <w:rFonts w:cs="Arial"/>
                <w:b/>
                <w:bCs/>
                <w:sz w:val="21"/>
                <w:szCs w:val="21"/>
                <w:lang w:val="en-US"/>
              </w:rPr>
              <w:t>)</w:t>
            </w:r>
          </w:p>
        </w:tc>
        <w:tc>
          <w:tcPr>
            <w:tcW w:w="493" w:type="pct"/>
            <w:vAlign w:val="center"/>
          </w:tcPr>
          <w:p>
            <w:pPr>
              <w:adjustRightInd w:val="0"/>
              <w:snapToGrid w:val="0"/>
              <w:spacing w:line="240" w:lineRule="auto"/>
              <w:ind w:firstLine="0" w:firstLineChars="0"/>
              <w:jc w:val="center"/>
              <w:rPr>
                <w:rFonts w:cs="Arial"/>
                <w:b/>
                <w:bCs/>
                <w:sz w:val="21"/>
                <w:szCs w:val="21"/>
                <w:lang w:val="en-US"/>
              </w:rPr>
            </w:pPr>
            <w:r>
              <w:rPr>
                <w:rFonts w:hint="eastAsia" w:cs="Arial"/>
                <w:b/>
                <w:bCs/>
                <w:sz w:val="21"/>
                <w:szCs w:val="21"/>
                <w:lang w:val="en-US" w:eastAsia="zh-CN"/>
              </w:rPr>
              <w:t>收入损失率</w:t>
            </w:r>
          </w:p>
        </w:tc>
        <w:tc>
          <w:tcPr>
            <w:tcW w:w="493" w:type="pct"/>
            <w:vAlign w:val="center"/>
          </w:tcPr>
          <w:p>
            <w:pPr>
              <w:adjustRightInd w:val="0"/>
              <w:snapToGrid w:val="0"/>
              <w:spacing w:line="240" w:lineRule="auto"/>
              <w:ind w:firstLine="0" w:firstLineChars="0"/>
              <w:jc w:val="center"/>
              <w:rPr>
                <w:rFonts w:cs="Arial"/>
                <w:b/>
                <w:bCs/>
                <w:sz w:val="21"/>
                <w:szCs w:val="21"/>
                <w:lang w:val="en-US"/>
              </w:rPr>
            </w:pPr>
            <w:r>
              <w:rPr>
                <w:rFonts w:hint="eastAsia" w:cs="Arial"/>
                <w:b/>
                <w:bCs/>
                <w:sz w:val="21"/>
                <w:szCs w:val="21"/>
                <w:lang w:val="en-US" w:eastAsia="zh-CN"/>
              </w:rPr>
              <w:t>征收后耕地</w:t>
            </w:r>
            <w:r>
              <w:rPr>
                <w:rFonts w:cs="Arial"/>
                <w:b/>
                <w:bCs/>
                <w:sz w:val="21"/>
                <w:szCs w:val="21"/>
                <w:lang w:val="en-US"/>
              </w:rPr>
              <w:t>(</w:t>
            </w:r>
            <w:r>
              <w:rPr>
                <w:rFonts w:hint="eastAsia" w:cs="Arial"/>
                <w:b/>
                <w:bCs/>
                <w:sz w:val="21"/>
                <w:szCs w:val="21"/>
                <w:lang w:val="en-US" w:eastAsia="zh-CN"/>
              </w:rPr>
              <w:t>亩</w:t>
            </w:r>
            <w:r>
              <w:rPr>
                <w:rFonts w:cs="Arial"/>
                <w:b/>
                <w:bCs/>
                <w:sz w:val="21"/>
                <w:szCs w:val="21"/>
                <w:lang w:val="en-US"/>
              </w:rPr>
              <w:t>)</w:t>
            </w:r>
          </w:p>
        </w:tc>
        <w:tc>
          <w:tcPr>
            <w:tcW w:w="504" w:type="pct"/>
            <w:vAlign w:val="center"/>
          </w:tcPr>
          <w:p>
            <w:pPr>
              <w:adjustRightInd w:val="0"/>
              <w:snapToGrid w:val="0"/>
              <w:spacing w:line="240" w:lineRule="auto"/>
              <w:ind w:firstLine="0" w:firstLineChars="0"/>
              <w:jc w:val="center"/>
              <w:rPr>
                <w:rFonts w:cs="Arial"/>
                <w:b/>
                <w:bCs/>
                <w:sz w:val="21"/>
                <w:szCs w:val="21"/>
                <w:lang w:val="en-US"/>
              </w:rPr>
            </w:pPr>
            <w:r>
              <w:rPr>
                <w:rFonts w:hint="eastAsia" w:cs="Arial"/>
                <w:b/>
                <w:bCs/>
                <w:sz w:val="21"/>
                <w:szCs w:val="21"/>
                <w:lang w:val="en-US" w:eastAsia="zh-CN"/>
              </w:rPr>
              <w:t>人均耕地</w:t>
            </w:r>
            <w:r>
              <w:rPr>
                <w:rFonts w:cs="Arial"/>
                <w:b/>
                <w:bCs/>
                <w:sz w:val="21"/>
                <w:szCs w:val="21"/>
                <w:lang w:val="en-US"/>
              </w:rPr>
              <w:t xml:space="preserve"> (</w:t>
            </w:r>
            <w:r>
              <w:rPr>
                <w:rFonts w:hint="eastAsia" w:cs="Arial"/>
                <w:b/>
                <w:bCs/>
                <w:sz w:val="21"/>
                <w:szCs w:val="21"/>
                <w:lang w:val="en-US" w:eastAsia="zh-CN"/>
              </w:rPr>
              <w:t>亩</w:t>
            </w:r>
            <w:r>
              <w:rPr>
                <w:rFonts w:cs="Arial"/>
                <w:b/>
                <w:bCs/>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唐</w:t>
            </w:r>
            <w:r>
              <w:rPr>
                <w:rFonts w:cs="Arial" w:eastAsiaTheme="minorEastAsia"/>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1.5</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3720.12</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106412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3.5%</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sz w:val="20"/>
                <w:lang w:val="en-US"/>
              </w:rPr>
              <w:t>3</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唐</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1.5</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3213.25</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117235</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2.74%</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sz w:val="20"/>
                <w:lang w:val="en-US"/>
              </w:rPr>
              <w:t>3</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唐</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2.8</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7.5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37.33%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7319.34</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156210</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4.69%</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4.7</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唐</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6812.74</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96581</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7.05%</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4</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5</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朱</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4058.24</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90263</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4.5%</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景</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3723.98</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106730</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3.49%</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7</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张</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33.33%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3212.67</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87683</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3.66%</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8</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赵</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16.67%</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2587.56</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47512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5.45%</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9</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宋</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16.67%</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3781.12</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70129</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5.39%</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10</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张</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0.5</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8.33%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2865.32</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89352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3.21%</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5.5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11</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张</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7.5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13.33%</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2687.39</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68352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3.93%</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6.5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12</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宋</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22.22%</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3128.54</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59412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5.27%</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13</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张</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22.22%</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3065.34</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42378</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7.23%</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14</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史</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22.22%</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3954.23</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51754</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7.64%</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15</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唐</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4.5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22.22%</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2156.12</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45231</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4.77%</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3.5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16</w:t>
            </w:r>
          </w:p>
        </w:tc>
        <w:tc>
          <w:tcPr>
            <w:tcW w:w="688" w:type="pct"/>
            <w:vAlign w:val="center"/>
          </w:tcPr>
          <w:p>
            <w:pPr>
              <w:adjustRightInd w:val="0"/>
              <w:snapToGrid w:val="0"/>
              <w:spacing w:line="240" w:lineRule="auto"/>
              <w:ind w:firstLine="0" w:firstLineChars="0"/>
              <w:jc w:val="center"/>
              <w:rPr>
                <w:rFonts w:cs="Arial"/>
                <w:sz w:val="20"/>
                <w:lang w:val="en-US" w:eastAsia="zh-CN"/>
              </w:rPr>
            </w:pPr>
            <w:r>
              <w:rPr>
                <w:rFonts w:hint="eastAsia" w:cs="Arial"/>
                <w:sz w:val="20"/>
                <w:lang w:val="en-US" w:eastAsia="zh-CN"/>
              </w:rPr>
              <w:t>高</w:t>
            </w:r>
            <w:r>
              <w:rPr>
                <w:rFonts w:cs="Arial"/>
                <w:sz w:val="20"/>
                <w:lang w:val="en-US" w:eastAsia="zh-CN"/>
              </w:rPr>
              <w:t>**</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2</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6</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16.67%</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3000.2</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79632</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3.77%</w:t>
            </w:r>
          </w:p>
        </w:tc>
        <w:tc>
          <w:tcPr>
            <w:tcW w:w="493" w:type="pct"/>
            <w:vAlign w:val="center"/>
          </w:tcPr>
          <w:p>
            <w:pPr>
              <w:adjustRightInd w:val="0"/>
              <w:snapToGrid w:val="0"/>
              <w:spacing w:line="240" w:lineRule="auto"/>
              <w:ind w:firstLine="0" w:firstLineChars="0"/>
              <w:jc w:val="center"/>
              <w:rPr>
                <w:rFonts w:cs="Arial"/>
                <w:sz w:val="20"/>
                <w:lang w:val="en-US" w:eastAsia="zh-CN"/>
              </w:rPr>
            </w:pPr>
            <w:r>
              <w:rPr>
                <w:sz w:val="20"/>
                <w:lang w:val="en-US"/>
              </w:rPr>
              <w:t>5</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pct"/>
            <w:gridSpan w:val="2"/>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Total</w:t>
            </w:r>
          </w:p>
        </w:tc>
        <w:tc>
          <w:tcPr>
            <w:tcW w:w="411"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45</w:t>
            </w:r>
          </w:p>
        </w:tc>
        <w:tc>
          <w:tcPr>
            <w:tcW w:w="484"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19.3</w:t>
            </w:r>
          </w:p>
        </w:tc>
        <w:tc>
          <w:tcPr>
            <w:tcW w:w="492"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85.5</w:t>
            </w:r>
          </w:p>
        </w:tc>
        <w:tc>
          <w:tcPr>
            <w:tcW w:w="346" w:type="pct"/>
            <w:vAlign w:val="center"/>
          </w:tcPr>
          <w:p>
            <w:pPr>
              <w:adjustRightInd w:val="0"/>
              <w:snapToGrid w:val="0"/>
              <w:spacing w:line="240" w:lineRule="auto"/>
              <w:ind w:firstLine="0" w:firstLineChars="0"/>
              <w:jc w:val="center"/>
              <w:rPr>
                <w:rFonts w:cs="Arial"/>
                <w:sz w:val="20"/>
                <w:lang w:val="en-US" w:eastAsia="zh-CN"/>
              </w:rPr>
            </w:pPr>
            <w:r>
              <w:rPr>
                <w:rFonts w:cs="Arial"/>
                <w:sz w:val="20"/>
                <w:lang w:val="en-US" w:eastAsia="zh-CN"/>
              </w:rPr>
              <w:t>22.6%</w:t>
            </w:r>
          </w:p>
        </w:tc>
        <w:tc>
          <w:tcPr>
            <w:tcW w:w="44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w:t>
            </w:r>
          </w:p>
        </w:tc>
        <w:tc>
          <w:tcPr>
            <w:tcW w:w="445"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w:t>
            </w:r>
          </w:p>
        </w:tc>
        <w:tc>
          <w:tcPr>
            <w:tcW w:w="493"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66.2</w:t>
            </w:r>
          </w:p>
        </w:tc>
        <w:tc>
          <w:tcPr>
            <w:tcW w:w="504" w:type="pct"/>
            <w:vAlign w:val="center"/>
          </w:tcPr>
          <w:p>
            <w:pPr>
              <w:adjustRightInd w:val="0"/>
              <w:snapToGrid w:val="0"/>
              <w:spacing w:line="240" w:lineRule="auto"/>
              <w:ind w:firstLine="0" w:firstLineChars="0"/>
              <w:jc w:val="center"/>
              <w:rPr>
                <w:rFonts w:cs="Arial" w:eastAsiaTheme="minorEastAsia"/>
                <w:sz w:val="20"/>
                <w:lang w:val="en-US" w:eastAsia="zh-CN"/>
              </w:rPr>
            </w:pPr>
            <w:r>
              <w:rPr>
                <w:rFonts w:cs="Arial" w:eastAsiaTheme="minorEastAsia"/>
                <w:sz w:val="20"/>
                <w:lang w:val="en-US" w:eastAsia="zh-CN"/>
              </w:rPr>
              <w:t>/</w:t>
            </w:r>
          </w:p>
        </w:tc>
      </w:tr>
      <w:bookmarkEnd w:id="29"/>
    </w:tbl>
    <w:p>
      <w:pPr>
        <w:ind w:firstLine="0" w:firstLineChars="0"/>
        <w:rPr>
          <w:lang w:eastAsia="zh-CN"/>
        </w:rPr>
      </w:pPr>
    </w:p>
    <w:p>
      <w:pPr>
        <w:ind w:firstLine="480"/>
        <w:rPr>
          <w:lang w:eastAsia="zh-CN"/>
        </w:rPr>
      </w:pPr>
    </w:p>
    <w:p>
      <w:pPr>
        <w:ind w:firstLine="480"/>
        <w:rPr>
          <w:lang w:eastAsia="zh-CN"/>
        </w:rPr>
        <w:sectPr>
          <w:pgSz w:w="16838" w:h="11906" w:orient="landscape"/>
          <w:pgMar w:top="1800" w:right="1440" w:bottom="1800" w:left="1440" w:header="851" w:footer="992" w:gutter="0"/>
          <w:cols w:space="425" w:num="1"/>
          <w:docGrid w:type="lines" w:linePitch="326" w:charSpace="0"/>
        </w:sectPr>
      </w:pPr>
    </w:p>
    <w:p>
      <w:pPr>
        <w:pStyle w:val="6"/>
        <w:ind w:firstLine="422"/>
        <w:rPr>
          <w:szCs w:val="24"/>
        </w:rPr>
      </w:pPr>
      <w:bookmarkStart w:id="30" w:name="_Toc132223082"/>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3</w:t>
      </w:r>
      <w:r>
        <w:rPr>
          <w:lang w:eastAsia="zh-CN"/>
        </w:rPr>
        <w:fldChar w:fldCharType="end"/>
      </w:r>
      <w:r>
        <w:rPr>
          <w:rFonts w:hint="eastAsia" w:ascii="宋体" w:hAnsi="宋体"/>
          <w:szCs w:val="21"/>
          <w:lang w:eastAsia="zh-CN"/>
        </w:rPr>
        <w:t>土地损失率分析表</w:t>
      </w:r>
      <w:bookmarkEnd w:id="30"/>
    </w:p>
    <w:tbl>
      <w:tblPr>
        <w:tblStyle w:val="5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038"/>
        <w:gridCol w:w="2877"/>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bCs/>
                <w:sz w:val="21"/>
                <w:szCs w:val="21"/>
              </w:rPr>
            </w:pPr>
            <w:r>
              <w:rPr>
                <w:bCs/>
                <w:sz w:val="21"/>
                <w:szCs w:val="21"/>
              </w:rPr>
              <w:t>序号</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bCs/>
                <w:sz w:val="21"/>
                <w:szCs w:val="21"/>
              </w:rPr>
            </w:pPr>
            <w:r>
              <w:rPr>
                <w:bCs/>
                <w:sz w:val="21"/>
                <w:szCs w:val="21"/>
              </w:rPr>
              <w:t>土地损失率(%)</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bCs/>
                <w:sz w:val="21"/>
                <w:szCs w:val="21"/>
              </w:rPr>
            </w:pPr>
            <w:r>
              <w:rPr>
                <w:bCs/>
                <w:sz w:val="21"/>
                <w:szCs w:val="21"/>
              </w:rPr>
              <w:t>受影响户</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bCs/>
                <w:sz w:val="21"/>
                <w:szCs w:val="21"/>
              </w:rPr>
            </w:pPr>
            <w:r>
              <w:rPr>
                <w:bCs/>
                <w:sz w:val="21"/>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1</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0~10%</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1</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6</w:t>
            </w:r>
            <w:r>
              <w:rPr>
                <w:sz w:val="21"/>
                <w:szCs w:val="21"/>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2</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11%~20%</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4</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3</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21%~30%</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4</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2</w:t>
            </w:r>
            <w:r>
              <w:rPr>
                <w:sz w:val="21"/>
                <w:szCs w:val="21"/>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4</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31%~50%</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7</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4</w:t>
            </w:r>
            <w:r>
              <w:rPr>
                <w:sz w:val="21"/>
                <w:szCs w:val="21"/>
                <w:lang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5</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超过50%</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2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6</w:t>
            </w:r>
          </w:p>
        </w:tc>
        <w:tc>
          <w:tcPr>
            <w:tcW w:w="119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合计</w:t>
            </w:r>
          </w:p>
        </w:tc>
        <w:tc>
          <w:tcPr>
            <w:tcW w:w="168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lang w:eastAsia="zh-CN"/>
              </w:rPr>
            </w:pPr>
            <w:r>
              <w:rPr>
                <w:rFonts w:hint="eastAsia"/>
                <w:sz w:val="21"/>
                <w:szCs w:val="21"/>
                <w:lang w:eastAsia="zh-CN"/>
              </w:rPr>
              <w:t>16</w:t>
            </w:r>
          </w:p>
        </w:tc>
        <w:tc>
          <w:tcPr>
            <w:tcW w:w="169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textAlignment w:val="center"/>
              <w:rPr>
                <w:sz w:val="21"/>
                <w:szCs w:val="21"/>
              </w:rPr>
            </w:pPr>
            <w:r>
              <w:rPr>
                <w:sz w:val="21"/>
                <w:szCs w:val="21"/>
              </w:rPr>
              <w:t>100%</w:t>
            </w:r>
          </w:p>
        </w:tc>
      </w:tr>
    </w:tbl>
    <w:p>
      <w:pPr>
        <w:pStyle w:val="14"/>
        <w:rPr>
          <w:lang w:eastAsia="zh-CN"/>
        </w:rPr>
      </w:pPr>
      <w:bookmarkStart w:id="31" w:name="_Toc132223024"/>
      <w:r>
        <w:rPr>
          <w:rFonts w:hint="eastAsia" w:ascii="宋体" w:hAnsi="宋体" w:cs="宋体"/>
          <w:lang w:val="en-US" w:eastAsia="zh-CN"/>
        </w:rPr>
        <w:t>临时占地</w:t>
      </w:r>
      <w:bookmarkEnd w:id="31"/>
      <w:r>
        <w:t xml:space="preserve"> </w:t>
      </w:r>
    </w:p>
    <w:p>
      <w:pPr>
        <w:ind w:firstLine="480"/>
        <w:rPr>
          <w:lang w:eastAsia="zh-CN"/>
        </w:rPr>
      </w:pPr>
      <w:r>
        <w:rPr>
          <w:rFonts w:hint="eastAsia"/>
          <w:lang w:eastAsia="zh-CN"/>
        </w:rPr>
        <w:t>临时占地可分为临时占用集体土地以及临时占用国有土地，沁源县各子项目中仅河道提升项目涉及临时占用集体土地，为沟渠用地，共1.1亩，主要为施工临时设施用地、施工临时道路用地等。所有临时用地占用时间为1年。各子项目临时占地情况见表2-3。</w:t>
      </w:r>
    </w:p>
    <w:p>
      <w:pPr>
        <w:pStyle w:val="6"/>
        <w:ind w:firstLine="422"/>
        <w:rPr>
          <w:lang w:eastAsia="zh-CN"/>
        </w:rPr>
      </w:pPr>
      <w:bookmarkStart w:id="32" w:name="_Toc132223083"/>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t>各子项目临时占地情况</w:t>
      </w:r>
      <w:r>
        <w:rPr>
          <w:rFonts w:hint="eastAsia"/>
          <w:lang w:eastAsia="zh-CN"/>
        </w:rPr>
        <w:t>表</w:t>
      </w:r>
      <w:bookmarkEnd w:id="32"/>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rFonts w:hint="eastAsia"/>
                <w:sz w:val="21"/>
                <w:szCs w:val="21"/>
                <w:lang w:eastAsia="zh-CN"/>
              </w:rPr>
              <w:t>子</w:t>
            </w:r>
            <w:r>
              <w:rPr>
                <w:sz w:val="21"/>
                <w:szCs w:val="21"/>
                <w:lang w:eastAsia="zh-CN"/>
              </w:rPr>
              <w:t>项目名称</w:t>
            </w:r>
          </w:p>
        </w:tc>
        <w:tc>
          <w:tcPr>
            <w:tcW w:w="2130" w:type="dxa"/>
          </w:tcPr>
          <w:p>
            <w:pPr>
              <w:spacing w:line="240" w:lineRule="auto"/>
              <w:ind w:firstLine="0" w:firstLineChars="0"/>
              <w:jc w:val="center"/>
              <w:rPr>
                <w:sz w:val="21"/>
                <w:szCs w:val="21"/>
                <w:lang w:eastAsia="zh-CN"/>
              </w:rPr>
            </w:pPr>
            <w:r>
              <w:rPr>
                <w:sz w:val="21"/>
                <w:szCs w:val="21"/>
                <w:lang w:eastAsia="zh-CN"/>
              </w:rPr>
              <w:t>所属村庄</w:t>
            </w:r>
          </w:p>
        </w:tc>
        <w:tc>
          <w:tcPr>
            <w:tcW w:w="2131" w:type="dxa"/>
          </w:tcPr>
          <w:p>
            <w:pPr>
              <w:spacing w:line="240" w:lineRule="auto"/>
              <w:ind w:firstLine="0" w:firstLineChars="0"/>
              <w:jc w:val="center"/>
              <w:rPr>
                <w:sz w:val="21"/>
                <w:szCs w:val="21"/>
                <w:lang w:eastAsia="zh-CN"/>
              </w:rPr>
            </w:pPr>
            <w:r>
              <w:rPr>
                <w:sz w:val="21"/>
                <w:szCs w:val="21"/>
                <w:lang w:eastAsia="zh-CN"/>
              </w:rPr>
              <w:t>用地类型</w:t>
            </w:r>
          </w:p>
        </w:tc>
        <w:tc>
          <w:tcPr>
            <w:tcW w:w="2131" w:type="dxa"/>
          </w:tcPr>
          <w:p>
            <w:pPr>
              <w:spacing w:line="240" w:lineRule="auto"/>
              <w:ind w:firstLine="0" w:firstLineChars="0"/>
              <w:jc w:val="center"/>
              <w:rPr>
                <w:sz w:val="21"/>
                <w:szCs w:val="21"/>
                <w:lang w:eastAsia="zh-CN"/>
              </w:rPr>
            </w:pPr>
            <w:r>
              <w:rPr>
                <w:sz w:val="21"/>
                <w:szCs w:val="21"/>
                <w:lang w:eastAsia="zh-CN"/>
              </w:rPr>
              <w:t>占地面积</w:t>
            </w:r>
            <w:r>
              <w:rPr>
                <w:rFonts w:hint="eastAsia"/>
                <w:sz w:val="21"/>
                <w:szCs w:val="21"/>
                <w:lang w:eastAsia="zh-CN"/>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sz w:val="21"/>
                <w:szCs w:val="21"/>
                <w:lang w:eastAsia="zh-CN"/>
              </w:rPr>
              <w:t>狼尾河</w:t>
            </w:r>
          </w:p>
        </w:tc>
        <w:tc>
          <w:tcPr>
            <w:tcW w:w="2130" w:type="dxa"/>
          </w:tcPr>
          <w:p>
            <w:pPr>
              <w:spacing w:line="240" w:lineRule="auto"/>
              <w:ind w:firstLine="0" w:firstLineChars="0"/>
              <w:jc w:val="center"/>
              <w:rPr>
                <w:sz w:val="21"/>
                <w:szCs w:val="21"/>
                <w:lang w:eastAsia="zh-CN"/>
              </w:rPr>
            </w:pPr>
            <w:r>
              <w:rPr>
                <w:sz w:val="21"/>
                <w:szCs w:val="21"/>
                <w:lang w:eastAsia="zh-CN"/>
              </w:rPr>
              <w:t>北元村</w:t>
            </w:r>
          </w:p>
        </w:tc>
        <w:tc>
          <w:tcPr>
            <w:tcW w:w="2131" w:type="dxa"/>
          </w:tcPr>
          <w:p>
            <w:pPr>
              <w:spacing w:line="240" w:lineRule="auto"/>
              <w:ind w:firstLine="0" w:firstLineChars="0"/>
              <w:jc w:val="center"/>
              <w:rPr>
                <w:sz w:val="21"/>
                <w:szCs w:val="21"/>
                <w:lang w:eastAsia="zh-CN"/>
              </w:rPr>
            </w:pPr>
            <w:r>
              <w:rPr>
                <w:sz w:val="21"/>
                <w:szCs w:val="21"/>
                <w:lang w:eastAsia="zh-CN"/>
              </w:rPr>
              <w:t>沟渠用地</w:t>
            </w:r>
          </w:p>
        </w:tc>
        <w:tc>
          <w:tcPr>
            <w:tcW w:w="2131" w:type="dxa"/>
          </w:tcPr>
          <w:p>
            <w:pPr>
              <w:spacing w:line="240" w:lineRule="auto"/>
              <w:ind w:firstLine="0" w:firstLineChars="0"/>
              <w:jc w:val="center"/>
              <w:rPr>
                <w:sz w:val="21"/>
                <w:szCs w:val="21"/>
                <w:lang w:eastAsia="zh-CN"/>
              </w:rPr>
            </w:pPr>
            <w:r>
              <w:rPr>
                <w:rFonts w:hint="eastAsia"/>
                <w:sz w:val="21"/>
                <w:szCs w:val="21"/>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sz w:val="21"/>
                <w:szCs w:val="21"/>
                <w:lang w:eastAsia="zh-CN"/>
              </w:rPr>
              <w:t>齐泉渠</w:t>
            </w:r>
          </w:p>
        </w:tc>
        <w:tc>
          <w:tcPr>
            <w:tcW w:w="2130" w:type="dxa"/>
          </w:tcPr>
          <w:p>
            <w:pPr>
              <w:spacing w:line="240" w:lineRule="auto"/>
              <w:ind w:firstLine="0" w:firstLineChars="0"/>
              <w:jc w:val="center"/>
              <w:rPr>
                <w:sz w:val="21"/>
                <w:szCs w:val="21"/>
                <w:lang w:eastAsia="zh-CN"/>
              </w:rPr>
            </w:pPr>
            <w:r>
              <w:rPr>
                <w:sz w:val="21"/>
                <w:szCs w:val="21"/>
                <w:lang w:eastAsia="zh-CN"/>
              </w:rPr>
              <w:t>北元村</w:t>
            </w:r>
          </w:p>
        </w:tc>
        <w:tc>
          <w:tcPr>
            <w:tcW w:w="2131" w:type="dxa"/>
          </w:tcPr>
          <w:p>
            <w:pPr>
              <w:spacing w:line="240" w:lineRule="auto"/>
              <w:ind w:firstLine="0" w:firstLineChars="0"/>
              <w:jc w:val="center"/>
              <w:rPr>
                <w:sz w:val="21"/>
                <w:szCs w:val="21"/>
                <w:lang w:eastAsia="zh-CN"/>
              </w:rPr>
            </w:pPr>
            <w:r>
              <w:rPr>
                <w:sz w:val="21"/>
                <w:szCs w:val="21"/>
                <w:lang w:eastAsia="zh-CN"/>
              </w:rPr>
              <w:t>沟渠用地</w:t>
            </w:r>
          </w:p>
        </w:tc>
        <w:tc>
          <w:tcPr>
            <w:tcW w:w="2131" w:type="dxa"/>
          </w:tcPr>
          <w:p>
            <w:pPr>
              <w:spacing w:line="240" w:lineRule="auto"/>
              <w:ind w:firstLine="0" w:firstLineChars="0"/>
              <w:jc w:val="center"/>
              <w:rPr>
                <w:sz w:val="21"/>
                <w:szCs w:val="21"/>
                <w:lang w:eastAsia="zh-CN"/>
              </w:rPr>
            </w:pPr>
            <w:r>
              <w:rPr>
                <w:rFonts w:hint="eastAsia"/>
                <w:sz w:val="21"/>
                <w:szCs w:val="21"/>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sz w:val="21"/>
                <w:szCs w:val="21"/>
                <w:lang w:eastAsia="zh-CN"/>
              </w:rPr>
              <w:t>丁城渠</w:t>
            </w:r>
          </w:p>
        </w:tc>
        <w:tc>
          <w:tcPr>
            <w:tcW w:w="2130" w:type="dxa"/>
          </w:tcPr>
          <w:p>
            <w:pPr>
              <w:spacing w:line="240" w:lineRule="auto"/>
              <w:ind w:firstLine="0" w:firstLineChars="0"/>
              <w:jc w:val="center"/>
              <w:rPr>
                <w:sz w:val="21"/>
                <w:szCs w:val="21"/>
                <w:lang w:eastAsia="zh-CN"/>
              </w:rPr>
            </w:pPr>
            <w:r>
              <w:rPr>
                <w:sz w:val="21"/>
                <w:szCs w:val="21"/>
                <w:lang w:eastAsia="zh-CN"/>
              </w:rPr>
              <w:t>北元村</w:t>
            </w:r>
          </w:p>
        </w:tc>
        <w:tc>
          <w:tcPr>
            <w:tcW w:w="2131" w:type="dxa"/>
          </w:tcPr>
          <w:p>
            <w:pPr>
              <w:spacing w:line="240" w:lineRule="auto"/>
              <w:ind w:firstLine="0" w:firstLineChars="0"/>
              <w:jc w:val="center"/>
              <w:rPr>
                <w:sz w:val="21"/>
                <w:szCs w:val="21"/>
                <w:lang w:eastAsia="zh-CN"/>
              </w:rPr>
            </w:pPr>
            <w:r>
              <w:rPr>
                <w:sz w:val="21"/>
                <w:szCs w:val="21"/>
                <w:lang w:eastAsia="zh-CN"/>
              </w:rPr>
              <w:t>沟渠用地</w:t>
            </w:r>
          </w:p>
        </w:tc>
        <w:tc>
          <w:tcPr>
            <w:tcW w:w="2131" w:type="dxa"/>
          </w:tcPr>
          <w:p>
            <w:pPr>
              <w:spacing w:line="240" w:lineRule="auto"/>
              <w:ind w:firstLine="0" w:firstLineChars="0"/>
              <w:jc w:val="center"/>
              <w:rPr>
                <w:sz w:val="21"/>
                <w:szCs w:val="21"/>
                <w:lang w:eastAsia="zh-CN"/>
              </w:rPr>
            </w:pPr>
            <w:r>
              <w:rPr>
                <w:rFonts w:hint="eastAsia"/>
                <w:sz w:val="21"/>
                <w:szCs w:val="21"/>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sz w:val="21"/>
                <w:szCs w:val="21"/>
                <w:lang w:eastAsia="zh-CN"/>
              </w:rPr>
              <w:t>南小河</w:t>
            </w:r>
          </w:p>
        </w:tc>
        <w:tc>
          <w:tcPr>
            <w:tcW w:w="2130" w:type="dxa"/>
          </w:tcPr>
          <w:p>
            <w:pPr>
              <w:spacing w:line="240" w:lineRule="auto"/>
              <w:ind w:firstLine="0" w:firstLineChars="0"/>
              <w:jc w:val="center"/>
              <w:rPr>
                <w:sz w:val="21"/>
                <w:szCs w:val="21"/>
                <w:lang w:eastAsia="zh-CN"/>
              </w:rPr>
            </w:pPr>
            <w:r>
              <w:rPr>
                <w:sz w:val="21"/>
                <w:szCs w:val="21"/>
                <w:lang w:eastAsia="zh-CN"/>
              </w:rPr>
              <w:t>城北村</w:t>
            </w:r>
          </w:p>
        </w:tc>
        <w:tc>
          <w:tcPr>
            <w:tcW w:w="2131" w:type="dxa"/>
          </w:tcPr>
          <w:p>
            <w:pPr>
              <w:spacing w:line="240" w:lineRule="auto"/>
              <w:ind w:firstLine="0" w:firstLineChars="0"/>
              <w:jc w:val="center"/>
              <w:rPr>
                <w:sz w:val="21"/>
                <w:szCs w:val="21"/>
                <w:lang w:eastAsia="zh-CN"/>
              </w:rPr>
            </w:pPr>
            <w:r>
              <w:rPr>
                <w:sz w:val="21"/>
                <w:szCs w:val="21"/>
                <w:lang w:eastAsia="zh-CN"/>
              </w:rPr>
              <w:t>沟渠用地</w:t>
            </w:r>
          </w:p>
        </w:tc>
        <w:tc>
          <w:tcPr>
            <w:tcW w:w="2131" w:type="dxa"/>
          </w:tcPr>
          <w:p>
            <w:pPr>
              <w:spacing w:line="240" w:lineRule="auto"/>
              <w:ind w:firstLine="0" w:firstLineChars="0"/>
              <w:jc w:val="center"/>
              <w:rPr>
                <w:sz w:val="21"/>
                <w:szCs w:val="21"/>
                <w:lang w:eastAsia="zh-CN"/>
              </w:rPr>
            </w:pPr>
            <w:r>
              <w:rPr>
                <w:rFonts w:hint="eastAsia"/>
                <w:sz w:val="21"/>
                <w:szCs w:val="21"/>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240" w:lineRule="auto"/>
              <w:ind w:firstLine="0" w:firstLineChars="0"/>
              <w:jc w:val="center"/>
              <w:rPr>
                <w:sz w:val="21"/>
                <w:szCs w:val="21"/>
                <w:lang w:eastAsia="zh-CN"/>
              </w:rPr>
            </w:pPr>
            <w:r>
              <w:rPr>
                <w:sz w:val="21"/>
                <w:szCs w:val="21"/>
                <w:lang w:eastAsia="zh-CN"/>
              </w:rPr>
              <w:t>总计</w:t>
            </w:r>
          </w:p>
        </w:tc>
        <w:tc>
          <w:tcPr>
            <w:tcW w:w="2130" w:type="dxa"/>
          </w:tcPr>
          <w:p>
            <w:pPr>
              <w:spacing w:line="240" w:lineRule="auto"/>
              <w:ind w:firstLine="0" w:firstLineChars="0"/>
              <w:jc w:val="center"/>
              <w:rPr>
                <w:sz w:val="21"/>
                <w:szCs w:val="21"/>
                <w:lang w:eastAsia="zh-CN"/>
              </w:rPr>
            </w:pPr>
            <w:r>
              <w:rPr>
                <w:rFonts w:hint="eastAsia"/>
                <w:sz w:val="21"/>
                <w:szCs w:val="21"/>
                <w:lang w:eastAsia="zh-CN"/>
              </w:rPr>
              <w:t>/</w:t>
            </w:r>
          </w:p>
        </w:tc>
        <w:tc>
          <w:tcPr>
            <w:tcW w:w="2131" w:type="dxa"/>
          </w:tcPr>
          <w:p>
            <w:pPr>
              <w:spacing w:line="240" w:lineRule="auto"/>
              <w:ind w:firstLine="0" w:firstLineChars="0"/>
              <w:jc w:val="center"/>
              <w:rPr>
                <w:sz w:val="21"/>
                <w:szCs w:val="21"/>
                <w:lang w:eastAsia="zh-CN"/>
              </w:rPr>
            </w:pPr>
            <w:r>
              <w:rPr>
                <w:rFonts w:hint="eastAsia"/>
                <w:sz w:val="21"/>
                <w:szCs w:val="21"/>
                <w:lang w:eastAsia="zh-CN"/>
              </w:rPr>
              <w:t>/</w:t>
            </w:r>
          </w:p>
        </w:tc>
        <w:tc>
          <w:tcPr>
            <w:tcW w:w="2131" w:type="dxa"/>
          </w:tcPr>
          <w:p>
            <w:pPr>
              <w:spacing w:line="240" w:lineRule="auto"/>
              <w:ind w:firstLine="0" w:firstLineChars="0"/>
              <w:jc w:val="center"/>
              <w:rPr>
                <w:sz w:val="21"/>
                <w:szCs w:val="21"/>
                <w:lang w:eastAsia="zh-CN"/>
              </w:rPr>
            </w:pPr>
            <w:r>
              <w:rPr>
                <w:rFonts w:hint="eastAsia"/>
                <w:sz w:val="21"/>
                <w:szCs w:val="21"/>
                <w:lang w:eastAsia="zh-CN"/>
              </w:rPr>
              <w:t>1.1</w:t>
            </w:r>
          </w:p>
        </w:tc>
      </w:tr>
    </w:tbl>
    <w:p>
      <w:pPr>
        <w:pStyle w:val="14"/>
        <w:rPr>
          <w:lang w:eastAsia="zh-CN"/>
        </w:rPr>
      </w:pPr>
      <w:bookmarkStart w:id="33" w:name="_Toc132223025"/>
      <w:r>
        <w:rPr>
          <w:rFonts w:hint="eastAsia"/>
          <w:lang w:eastAsia="zh-CN"/>
        </w:rPr>
        <w:t>房屋拆迁</w:t>
      </w:r>
      <w:bookmarkEnd w:id="33"/>
    </w:p>
    <w:p>
      <w:pPr>
        <w:ind w:firstLine="480"/>
        <w:rPr>
          <w:lang w:eastAsia="zh-CN"/>
        </w:rPr>
      </w:pPr>
      <w:r>
        <w:rPr>
          <w:rFonts w:hint="eastAsia"/>
          <w:lang w:eastAsia="zh-CN"/>
        </w:rPr>
        <w:t>房屋拆迁可分为国有土地上房屋拆迁以及集体土地房屋拆迁，根据调查，在沁源县各子项目中，仅西环路建设项目涉及集体土地上房屋拆迁，涉及房屋拆迁住宅类房屋6009.46㎡，共影响34户119人，非住宅类房屋6069.88㎡，共影响4家企业14人，见表2</w:t>
      </w:r>
      <w:r>
        <w:rPr>
          <w:lang w:eastAsia="zh-CN"/>
        </w:rPr>
        <w:t>-4</w:t>
      </w:r>
      <w:r>
        <w:rPr>
          <w:rFonts w:hint="eastAsia"/>
          <w:lang w:eastAsia="zh-CN"/>
        </w:rPr>
        <w:t>。</w:t>
      </w:r>
    </w:p>
    <w:p>
      <w:pPr>
        <w:pStyle w:val="6"/>
        <w:ind w:firstLine="422"/>
        <w:rPr>
          <w:lang w:eastAsia="zh-CN"/>
        </w:rPr>
      </w:pPr>
      <w:bookmarkStart w:id="34" w:name="_Toc132223084"/>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5</w:t>
      </w:r>
      <w:r>
        <w:rPr>
          <w:lang w:eastAsia="zh-CN"/>
        </w:rPr>
        <w:fldChar w:fldCharType="end"/>
      </w:r>
      <w:r>
        <w:rPr>
          <w:lang w:eastAsia="zh-CN"/>
        </w:rPr>
        <w:t>非住宅类</w:t>
      </w:r>
      <w:bookmarkStart w:id="35" w:name="_Hlk120715053"/>
      <w:r>
        <w:rPr>
          <w:rFonts w:hint="eastAsia"/>
          <w:lang w:eastAsia="zh-CN"/>
        </w:rPr>
        <w:t>房屋</w:t>
      </w:r>
      <w:r>
        <w:rPr>
          <w:lang w:eastAsia="zh-CN"/>
        </w:rPr>
        <w:t>拆迁名单</w:t>
      </w:r>
      <w:bookmarkEnd w:id="34"/>
      <w:bookmarkEnd w:id="3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8"/>
        <w:gridCol w:w="1300"/>
        <w:gridCol w:w="665"/>
        <w:gridCol w:w="1024"/>
        <w:gridCol w:w="899"/>
        <w:gridCol w:w="794"/>
        <w:gridCol w:w="794"/>
        <w:gridCol w:w="90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adjustRightInd w:val="0"/>
              <w:snapToGrid w:val="0"/>
              <w:spacing w:line="240" w:lineRule="auto"/>
              <w:ind w:firstLine="0" w:firstLineChars="0"/>
              <w:jc w:val="center"/>
              <w:rPr>
                <w:sz w:val="21"/>
                <w:szCs w:val="21"/>
                <w:lang w:eastAsia="zh-CN"/>
              </w:rPr>
            </w:pPr>
            <w:bookmarkStart w:id="36" w:name="_Hlk120714972"/>
            <w:r>
              <w:rPr>
                <w:sz w:val="21"/>
                <w:szCs w:val="21"/>
                <w:lang w:eastAsia="zh-CN"/>
              </w:rPr>
              <w:t>序号</w:t>
            </w:r>
          </w:p>
        </w:tc>
        <w:tc>
          <w:tcPr>
            <w:tcW w:w="958" w:type="dxa"/>
            <w:vMerge w:val="restart"/>
            <w:vAlign w:val="center"/>
          </w:tcPr>
          <w:p>
            <w:pPr>
              <w:adjustRightInd w:val="0"/>
              <w:snapToGrid w:val="0"/>
              <w:spacing w:line="240" w:lineRule="auto"/>
              <w:ind w:firstLine="0" w:firstLineChars="0"/>
              <w:jc w:val="center"/>
              <w:rPr>
                <w:sz w:val="21"/>
                <w:szCs w:val="21"/>
                <w:lang w:eastAsia="zh-CN"/>
              </w:rPr>
            </w:pPr>
            <w:r>
              <w:rPr>
                <w:sz w:val="21"/>
                <w:szCs w:val="21"/>
                <w:lang w:eastAsia="zh-CN"/>
              </w:rPr>
              <w:t>村</w:t>
            </w:r>
          </w:p>
        </w:tc>
        <w:tc>
          <w:tcPr>
            <w:tcW w:w="1300" w:type="dxa"/>
            <w:vMerge w:val="restar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名称</w:t>
            </w:r>
          </w:p>
        </w:tc>
        <w:tc>
          <w:tcPr>
            <w:tcW w:w="665" w:type="dxa"/>
            <w:vMerge w:val="restar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单位人数</w:t>
            </w:r>
          </w:p>
        </w:tc>
        <w:tc>
          <w:tcPr>
            <w:tcW w:w="1024" w:type="dxa"/>
            <w:vMerge w:val="restart"/>
            <w:vAlign w:val="center"/>
          </w:tcPr>
          <w:p>
            <w:pPr>
              <w:adjustRightInd w:val="0"/>
              <w:snapToGrid w:val="0"/>
              <w:spacing w:line="240" w:lineRule="auto"/>
              <w:ind w:firstLine="0" w:firstLineChars="0"/>
              <w:jc w:val="center"/>
              <w:rPr>
                <w:sz w:val="21"/>
                <w:szCs w:val="21"/>
                <w:lang w:eastAsia="zh-CN"/>
              </w:rPr>
            </w:pPr>
            <w:r>
              <w:rPr>
                <w:sz w:val="21"/>
                <w:szCs w:val="21"/>
                <w:lang w:eastAsia="zh-CN"/>
              </w:rPr>
              <w:t>房屋类型</w:t>
            </w:r>
          </w:p>
        </w:tc>
        <w:tc>
          <w:tcPr>
            <w:tcW w:w="2487" w:type="dxa"/>
            <w:gridSpan w:val="3"/>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建筑</w:t>
            </w:r>
            <w:r>
              <w:rPr>
                <w:sz w:val="21"/>
                <w:szCs w:val="21"/>
                <w:lang w:eastAsia="zh-CN"/>
              </w:rPr>
              <w:t>面积</w:t>
            </w:r>
            <w:r>
              <w:rPr>
                <w:rFonts w:hint="eastAsia"/>
                <w:sz w:val="21"/>
                <w:szCs w:val="21"/>
                <w:lang w:eastAsia="zh-CN"/>
              </w:rPr>
              <w:t>（㎡）</w:t>
            </w:r>
          </w:p>
        </w:tc>
        <w:tc>
          <w:tcPr>
            <w:tcW w:w="903" w:type="dxa"/>
            <w:vMerge w:val="restart"/>
            <w:vAlign w:val="center"/>
          </w:tcPr>
          <w:p>
            <w:pPr>
              <w:adjustRightInd w:val="0"/>
              <w:snapToGrid w:val="0"/>
              <w:spacing w:line="240" w:lineRule="auto"/>
              <w:ind w:firstLine="0" w:firstLineChars="0"/>
              <w:jc w:val="center"/>
              <w:rPr>
                <w:sz w:val="21"/>
                <w:szCs w:val="21"/>
                <w:lang w:eastAsia="zh-CN"/>
              </w:rPr>
            </w:pPr>
            <w:r>
              <w:rPr>
                <w:sz w:val="21"/>
                <w:szCs w:val="21"/>
                <w:lang w:eastAsia="zh-CN"/>
              </w:rPr>
              <w:t>总计</w:t>
            </w:r>
          </w:p>
        </w:tc>
        <w:tc>
          <w:tcPr>
            <w:tcW w:w="759" w:type="dxa"/>
            <w:vMerge w:val="restart"/>
            <w:vAlign w:val="center"/>
          </w:tcPr>
          <w:p>
            <w:pPr>
              <w:adjustRightInd w:val="0"/>
              <w:snapToGrid w:val="0"/>
              <w:spacing w:line="240" w:lineRule="auto"/>
              <w:ind w:firstLine="0" w:firstLineChars="0"/>
              <w:jc w:val="center"/>
              <w:rPr>
                <w:sz w:val="21"/>
                <w:szCs w:val="21"/>
                <w:lang w:eastAsia="zh-CN"/>
              </w:rPr>
            </w:pPr>
            <w:r>
              <w:rPr>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adjustRightInd w:val="0"/>
              <w:snapToGrid w:val="0"/>
              <w:spacing w:line="240" w:lineRule="auto"/>
              <w:ind w:firstLine="0" w:firstLineChars="0"/>
              <w:jc w:val="center"/>
              <w:rPr>
                <w:sz w:val="21"/>
                <w:szCs w:val="21"/>
                <w:lang w:eastAsia="zh-CN"/>
              </w:rPr>
            </w:pPr>
          </w:p>
        </w:tc>
        <w:tc>
          <w:tcPr>
            <w:tcW w:w="958" w:type="dxa"/>
            <w:vMerge w:val="continue"/>
            <w:vAlign w:val="center"/>
          </w:tcPr>
          <w:p>
            <w:pPr>
              <w:adjustRightInd w:val="0"/>
              <w:snapToGrid w:val="0"/>
              <w:spacing w:line="240" w:lineRule="auto"/>
              <w:ind w:firstLine="0" w:firstLineChars="0"/>
              <w:jc w:val="center"/>
              <w:rPr>
                <w:sz w:val="21"/>
                <w:szCs w:val="21"/>
                <w:lang w:eastAsia="zh-CN"/>
              </w:rPr>
            </w:pPr>
          </w:p>
        </w:tc>
        <w:tc>
          <w:tcPr>
            <w:tcW w:w="1300" w:type="dxa"/>
            <w:vMerge w:val="continue"/>
            <w:vAlign w:val="center"/>
          </w:tcPr>
          <w:p>
            <w:pPr>
              <w:adjustRightInd w:val="0"/>
              <w:snapToGrid w:val="0"/>
              <w:spacing w:line="240" w:lineRule="auto"/>
              <w:ind w:firstLine="0" w:firstLineChars="0"/>
              <w:jc w:val="center"/>
              <w:rPr>
                <w:sz w:val="21"/>
                <w:szCs w:val="21"/>
                <w:lang w:eastAsia="zh-CN"/>
              </w:rPr>
            </w:pPr>
          </w:p>
        </w:tc>
        <w:tc>
          <w:tcPr>
            <w:tcW w:w="665" w:type="dxa"/>
            <w:vMerge w:val="continue"/>
            <w:vAlign w:val="center"/>
          </w:tcPr>
          <w:p>
            <w:pPr>
              <w:adjustRightInd w:val="0"/>
              <w:snapToGrid w:val="0"/>
              <w:spacing w:line="240" w:lineRule="auto"/>
              <w:ind w:firstLine="0" w:firstLineChars="0"/>
              <w:jc w:val="center"/>
              <w:rPr>
                <w:sz w:val="21"/>
                <w:szCs w:val="21"/>
                <w:lang w:eastAsia="zh-CN"/>
              </w:rPr>
            </w:pPr>
          </w:p>
        </w:tc>
        <w:tc>
          <w:tcPr>
            <w:tcW w:w="1024" w:type="dxa"/>
            <w:vMerge w:val="continue"/>
            <w:vAlign w:val="center"/>
          </w:tcPr>
          <w:p>
            <w:pPr>
              <w:adjustRightInd w:val="0"/>
              <w:snapToGrid w:val="0"/>
              <w:spacing w:line="240" w:lineRule="auto"/>
              <w:ind w:firstLine="0" w:firstLineChars="0"/>
              <w:jc w:val="center"/>
              <w:rPr>
                <w:sz w:val="21"/>
                <w:szCs w:val="21"/>
                <w:lang w:eastAsia="zh-CN"/>
              </w:rPr>
            </w:pPr>
          </w:p>
        </w:tc>
        <w:tc>
          <w:tcPr>
            <w:tcW w:w="899"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一层</w:t>
            </w:r>
          </w:p>
        </w:tc>
        <w:tc>
          <w:tcPr>
            <w:tcW w:w="79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二层</w:t>
            </w:r>
          </w:p>
        </w:tc>
        <w:tc>
          <w:tcPr>
            <w:tcW w:w="79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三层</w:t>
            </w:r>
          </w:p>
        </w:tc>
        <w:tc>
          <w:tcPr>
            <w:tcW w:w="903" w:type="dxa"/>
            <w:vMerge w:val="continue"/>
            <w:vAlign w:val="center"/>
          </w:tcPr>
          <w:p>
            <w:pPr>
              <w:adjustRightInd w:val="0"/>
              <w:snapToGrid w:val="0"/>
              <w:spacing w:line="240" w:lineRule="auto"/>
              <w:ind w:firstLine="0" w:firstLineChars="0"/>
              <w:jc w:val="center"/>
              <w:rPr>
                <w:sz w:val="21"/>
                <w:szCs w:val="21"/>
                <w:lang w:eastAsia="zh-CN"/>
              </w:rPr>
            </w:pPr>
          </w:p>
        </w:tc>
        <w:tc>
          <w:tcPr>
            <w:tcW w:w="759" w:type="dxa"/>
            <w:vMerge w:val="continue"/>
            <w:vAlign w:val="center"/>
          </w:tcPr>
          <w:p>
            <w:pPr>
              <w:adjustRightInd w:val="0"/>
              <w:snapToGrid w:val="0"/>
              <w:spacing w:line="240" w:lineRule="auto"/>
              <w:ind w:firstLine="0" w:firstLineChars="0"/>
              <w:jc w:val="center"/>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w:t>
            </w:r>
          </w:p>
        </w:tc>
        <w:tc>
          <w:tcPr>
            <w:tcW w:w="958"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1300"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北元村委</w:t>
            </w:r>
          </w:p>
        </w:tc>
        <w:tc>
          <w:tcPr>
            <w:tcW w:w="665"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w:t>
            </w:r>
          </w:p>
        </w:tc>
        <w:tc>
          <w:tcPr>
            <w:tcW w:w="102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899" w:type="dxa"/>
            <w:vAlign w:val="center"/>
          </w:tcPr>
          <w:p>
            <w:pPr>
              <w:adjustRightInd w:val="0"/>
              <w:snapToGrid w:val="0"/>
              <w:spacing w:line="240" w:lineRule="auto"/>
              <w:ind w:firstLine="0" w:firstLineChars="0"/>
              <w:rPr>
                <w:sz w:val="21"/>
                <w:szCs w:val="21"/>
                <w:lang w:eastAsia="zh-CN"/>
              </w:rPr>
            </w:pPr>
            <w:r>
              <w:rPr>
                <w:rFonts w:hint="eastAsia"/>
                <w:sz w:val="21"/>
                <w:szCs w:val="21"/>
                <w:lang w:eastAsia="zh-CN"/>
              </w:rPr>
              <w:t>327.77</w:t>
            </w:r>
          </w:p>
        </w:tc>
        <w:tc>
          <w:tcPr>
            <w:tcW w:w="794" w:type="dxa"/>
            <w:vAlign w:val="center"/>
          </w:tcPr>
          <w:p>
            <w:pPr>
              <w:adjustRightInd w:val="0"/>
              <w:snapToGrid w:val="0"/>
              <w:spacing w:line="240" w:lineRule="auto"/>
              <w:ind w:firstLine="0" w:firstLineChars="0"/>
              <w:jc w:val="center"/>
              <w:rPr>
                <w:sz w:val="21"/>
                <w:szCs w:val="21"/>
                <w:lang w:eastAsia="zh-CN"/>
              </w:rPr>
            </w:pPr>
          </w:p>
        </w:tc>
        <w:tc>
          <w:tcPr>
            <w:tcW w:w="794" w:type="dxa"/>
            <w:vAlign w:val="center"/>
          </w:tcPr>
          <w:p>
            <w:pPr>
              <w:adjustRightInd w:val="0"/>
              <w:snapToGrid w:val="0"/>
              <w:spacing w:line="240" w:lineRule="auto"/>
              <w:ind w:firstLine="0" w:firstLineChars="0"/>
              <w:jc w:val="center"/>
              <w:rPr>
                <w:sz w:val="21"/>
                <w:szCs w:val="21"/>
                <w:lang w:eastAsia="zh-CN"/>
              </w:rPr>
            </w:pPr>
          </w:p>
        </w:tc>
        <w:tc>
          <w:tcPr>
            <w:tcW w:w="903"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327.77</w:t>
            </w:r>
          </w:p>
        </w:tc>
        <w:tc>
          <w:tcPr>
            <w:tcW w:w="759" w:type="dxa"/>
            <w:vAlign w:val="center"/>
          </w:tcPr>
          <w:p>
            <w:pPr>
              <w:adjustRightInd w:val="0"/>
              <w:snapToGrid w:val="0"/>
              <w:spacing w:line="240" w:lineRule="auto"/>
              <w:ind w:firstLine="0" w:firstLineChars="0"/>
              <w:jc w:val="center"/>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2</w:t>
            </w:r>
          </w:p>
        </w:tc>
        <w:tc>
          <w:tcPr>
            <w:tcW w:w="958"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1300"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北元建材厂</w:t>
            </w:r>
          </w:p>
        </w:tc>
        <w:tc>
          <w:tcPr>
            <w:tcW w:w="665"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5</w:t>
            </w:r>
          </w:p>
        </w:tc>
        <w:tc>
          <w:tcPr>
            <w:tcW w:w="102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899"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1015.99</w:t>
            </w:r>
          </w:p>
        </w:tc>
        <w:tc>
          <w:tcPr>
            <w:tcW w:w="794" w:type="dxa"/>
            <w:vAlign w:val="center"/>
          </w:tcPr>
          <w:p>
            <w:pPr>
              <w:adjustRightInd w:val="0"/>
              <w:snapToGrid w:val="0"/>
              <w:spacing w:line="240" w:lineRule="auto"/>
              <w:ind w:firstLine="0" w:firstLineChars="0"/>
              <w:jc w:val="center"/>
              <w:rPr>
                <w:sz w:val="21"/>
                <w:szCs w:val="21"/>
                <w:lang w:eastAsia="zh-CN"/>
              </w:rPr>
            </w:pPr>
          </w:p>
        </w:tc>
        <w:tc>
          <w:tcPr>
            <w:tcW w:w="794" w:type="dxa"/>
            <w:vAlign w:val="center"/>
          </w:tcPr>
          <w:p>
            <w:pPr>
              <w:adjustRightInd w:val="0"/>
              <w:snapToGrid w:val="0"/>
              <w:spacing w:line="240" w:lineRule="auto"/>
              <w:ind w:firstLine="0" w:firstLineChars="0"/>
              <w:jc w:val="center"/>
              <w:rPr>
                <w:sz w:val="21"/>
                <w:szCs w:val="21"/>
                <w:lang w:eastAsia="zh-CN"/>
              </w:rPr>
            </w:pPr>
          </w:p>
        </w:tc>
        <w:tc>
          <w:tcPr>
            <w:tcW w:w="903"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1015.99</w:t>
            </w:r>
          </w:p>
        </w:tc>
        <w:tc>
          <w:tcPr>
            <w:tcW w:w="759"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w:t>
            </w:r>
          </w:p>
        </w:tc>
        <w:tc>
          <w:tcPr>
            <w:tcW w:w="958"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1300"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育才小学</w:t>
            </w:r>
          </w:p>
        </w:tc>
        <w:tc>
          <w:tcPr>
            <w:tcW w:w="665"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w:t>
            </w:r>
          </w:p>
        </w:tc>
        <w:tc>
          <w:tcPr>
            <w:tcW w:w="102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砖混</w:t>
            </w:r>
          </w:p>
        </w:tc>
        <w:tc>
          <w:tcPr>
            <w:tcW w:w="899"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2257.85</w:t>
            </w:r>
          </w:p>
        </w:tc>
        <w:tc>
          <w:tcPr>
            <w:tcW w:w="794"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1085.8</w:t>
            </w:r>
          </w:p>
        </w:tc>
        <w:tc>
          <w:tcPr>
            <w:tcW w:w="794"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693.85</w:t>
            </w:r>
          </w:p>
        </w:tc>
        <w:tc>
          <w:tcPr>
            <w:tcW w:w="903"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4037.5</w:t>
            </w:r>
          </w:p>
        </w:tc>
        <w:tc>
          <w:tcPr>
            <w:tcW w:w="759"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w:t>
            </w:r>
          </w:p>
        </w:tc>
        <w:tc>
          <w:tcPr>
            <w:tcW w:w="958"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城北村</w:t>
            </w:r>
          </w:p>
        </w:tc>
        <w:tc>
          <w:tcPr>
            <w:tcW w:w="1300"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城北村委</w:t>
            </w:r>
          </w:p>
        </w:tc>
        <w:tc>
          <w:tcPr>
            <w:tcW w:w="665"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2</w:t>
            </w:r>
          </w:p>
        </w:tc>
        <w:tc>
          <w:tcPr>
            <w:tcW w:w="1024" w:type="dxa"/>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899"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688.62</w:t>
            </w:r>
          </w:p>
        </w:tc>
        <w:tc>
          <w:tcPr>
            <w:tcW w:w="794" w:type="dxa"/>
            <w:vAlign w:val="center"/>
          </w:tcPr>
          <w:p>
            <w:pPr>
              <w:adjustRightInd w:val="0"/>
              <w:snapToGrid w:val="0"/>
              <w:spacing w:line="240" w:lineRule="auto"/>
              <w:ind w:firstLine="0" w:firstLineChars="0"/>
              <w:jc w:val="center"/>
              <w:rPr>
                <w:sz w:val="21"/>
                <w:szCs w:val="21"/>
                <w:lang w:eastAsia="zh-CN"/>
              </w:rPr>
            </w:pPr>
          </w:p>
        </w:tc>
        <w:tc>
          <w:tcPr>
            <w:tcW w:w="794" w:type="dxa"/>
            <w:vAlign w:val="center"/>
          </w:tcPr>
          <w:p>
            <w:pPr>
              <w:adjustRightInd w:val="0"/>
              <w:snapToGrid w:val="0"/>
              <w:spacing w:line="240" w:lineRule="auto"/>
              <w:ind w:firstLine="0" w:firstLineChars="0"/>
              <w:jc w:val="center"/>
              <w:rPr>
                <w:sz w:val="21"/>
                <w:szCs w:val="21"/>
                <w:lang w:eastAsia="zh-CN"/>
              </w:rPr>
            </w:pPr>
          </w:p>
        </w:tc>
        <w:tc>
          <w:tcPr>
            <w:tcW w:w="903"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688.62</w:t>
            </w:r>
          </w:p>
        </w:tc>
        <w:tc>
          <w:tcPr>
            <w:tcW w:w="759" w:type="dxa"/>
            <w:vAlign w:val="center"/>
          </w:tcPr>
          <w:p>
            <w:pPr>
              <w:adjustRightInd w:val="0"/>
              <w:snapToGrid w:val="0"/>
              <w:spacing w:line="240" w:lineRule="auto"/>
              <w:ind w:firstLine="0" w:firstLineChars="0"/>
              <w:jc w:val="center"/>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4" w:type="dxa"/>
            <w:gridSpan w:val="3"/>
            <w:vAlign w:val="center"/>
          </w:tcPr>
          <w:p>
            <w:pPr>
              <w:adjustRightInd w:val="0"/>
              <w:snapToGrid w:val="0"/>
              <w:spacing w:line="240" w:lineRule="auto"/>
              <w:ind w:firstLine="0" w:firstLineChars="0"/>
              <w:jc w:val="center"/>
              <w:rPr>
                <w:sz w:val="21"/>
                <w:szCs w:val="21"/>
                <w:lang w:eastAsia="zh-CN"/>
              </w:rPr>
            </w:pPr>
            <w:r>
              <w:rPr>
                <w:sz w:val="21"/>
                <w:szCs w:val="21"/>
                <w:lang w:eastAsia="zh-CN"/>
              </w:rPr>
              <w:t>总计</w:t>
            </w:r>
          </w:p>
        </w:tc>
        <w:tc>
          <w:tcPr>
            <w:tcW w:w="665"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14</w:t>
            </w:r>
          </w:p>
        </w:tc>
        <w:tc>
          <w:tcPr>
            <w:tcW w:w="1024"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w:t>
            </w:r>
          </w:p>
        </w:tc>
        <w:tc>
          <w:tcPr>
            <w:tcW w:w="899"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4290.23</w:t>
            </w:r>
          </w:p>
        </w:tc>
        <w:tc>
          <w:tcPr>
            <w:tcW w:w="794"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1085.8</w:t>
            </w:r>
          </w:p>
        </w:tc>
        <w:tc>
          <w:tcPr>
            <w:tcW w:w="794"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693.85</w:t>
            </w:r>
          </w:p>
        </w:tc>
        <w:tc>
          <w:tcPr>
            <w:tcW w:w="903" w:type="dxa"/>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6069.88</w:t>
            </w:r>
          </w:p>
        </w:tc>
        <w:tc>
          <w:tcPr>
            <w:tcW w:w="759" w:type="dxa"/>
            <w:vAlign w:val="center"/>
          </w:tcPr>
          <w:p>
            <w:pPr>
              <w:adjustRightInd w:val="0"/>
              <w:snapToGrid w:val="0"/>
              <w:spacing w:line="240" w:lineRule="auto"/>
              <w:ind w:firstLine="0" w:firstLineChars="0"/>
              <w:jc w:val="center"/>
              <w:rPr>
                <w:sz w:val="21"/>
                <w:szCs w:val="21"/>
                <w:lang w:eastAsia="zh-CN"/>
              </w:rPr>
            </w:pPr>
          </w:p>
        </w:tc>
      </w:tr>
      <w:bookmarkEnd w:id="36"/>
    </w:tbl>
    <w:p>
      <w:pPr>
        <w:pStyle w:val="6"/>
        <w:ind w:firstLine="422"/>
        <w:rPr>
          <w:lang w:eastAsia="zh-CN"/>
        </w:rPr>
      </w:pPr>
      <w:bookmarkStart w:id="37" w:name="_Toc132223085"/>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2</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t>住宅类房屋拆迁名单</w:t>
      </w:r>
      <w:bookmarkEnd w:id="37"/>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075"/>
        <w:gridCol w:w="1160"/>
        <w:gridCol w:w="1051"/>
        <w:gridCol w:w="1037"/>
        <w:gridCol w:w="899"/>
        <w:gridCol w:w="899"/>
        <w:gridCol w:w="794"/>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序号</w:t>
            </w:r>
          </w:p>
        </w:tc>
        <w:tc>
          <w:tcPr>
            <w:tcW w:w="1145"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村</w:t>
            </w:r>
          </w:p>
        </w:tc>
        <w:tc>
          <w:tcPr>
            <w:tcW w:w="1239"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姓名</w:t>
            </w:r>
          </w:p>
        </w:tc>
        <w:tc>
          <w:tcPr>
            <w:tcW w:w="1107"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家庭人数</w:t>
            </w:r>
          </w:p>
        </w:tc>
        <w:tc>
          <w:tcPr>
            <w:tcW w:w="1103"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房屋类型</w:t>
            </w:r>
          </w:p>
        </w:tc>
        <w:tc>
          <w:tcPr>
            <w:tcW w:w="2291" w:type="dxa"/>
            <w:gridSpan w:val="3"/>
            <w:vAlign w:val="center"/>
          </w:tcPr>
          <w:p>
            <w:pPr>
              <w:adjustRightInd w:val="0"/>
              <w:snapToGrid w:val="0"/>
              <w:spacing w:line="240" w:lineRule="auto"/>
              <w:ind w:firstLine="0" w:firstLineChars="0"/>
              <w:jc w:val="center"/>
              <w:rPr>
                <w:sz w:val="21"/>
                <w:lang w:eastAsia="zh-CN"/>
              </w:rPr>
            </w:pPr>
            <w:r>
              <w:rPr>
                <w:rFonts w:hint="eastAsia"/>
                <w:sz w:val="21"/>
                <w:lang w:eastAsia="zh-CN"/>
              </w:rPr>
              <w:t>建筑面积（㎡）</w:t>
            </w:r>
          </w:p>
        </w:tc>
        <w:tc>
          <w:tcPr>
            <w:tcW w:w="1016" w:type="dxa"/>
            <w:vMerge w:val="restart"/>
            <w:vAlign w:val="center"/>
          </w:tcPr>
          <w:p>
            <w:pPr>
              <w:adjustRightInd w:val="0"/>
              <w:snapToGrid w:val="0"/>
              <w:spacing w:line="240" w:lineRule="auto"/>
              <w:ind w:firstLine="0" w:firstLineChars="0"/>
              <w:jc w:val="center"/>
              <w:rPr>
                <w:sz w:val="21"/>
                <w:lang w:eastAsia="zh-CN"/>
              </w:rPr>
            </w:pPr>
            <w:r>
              <w:rPr>
                <w:rFonts w:hint="eastAsia"/>
                <w:sz w:val="21"/>
                <w:lang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Merge w:val="continue"/>
            <w:vAlign w:val="center"/>
          </w:tcPr>
          <w:p>
            <w:pPr>
              <w:adjustRightInd w:val="0"/>
              <w:snapToGrid w:val="0"/>
              <w:spacing w:line="240" w:lineRule="auto"/>
              <w:ind w:firstLine="0" w:firstLineChars="0"/>
              <w:jc w:val="center"/>
              <w:rPr>
                <w:sz w:val="21"/>
                <w:lang w:eastAsia="zh-CN"/>
              </w:rPr>
            </w:pPr>
          </w:p>
        </w:tc>
        <w:tc>
          <w:tcPr>
            <w:tcW w:w="1145" w:type="dxa"/>
            <w:vMerge w:val="continue"/>
            <w:vAlign w:val="center"/>
          </w:tcPr>
          <w:p>
            <w:pPr>
              <w:adjustRightInd w:val="0"/>
              <w:snapToGrid w:val="0"/>
              <w:spacing w:line="240" w:lineRule="auto"/>
              <w:ind w:firstLine="0" w:firstLineChars="0"/>
              <w:jc w:val="center"/>
              <w:rPr>
                <w:sz w:val="21"/>
                <w:lang w:eastAsia="zh-CN"/>
              </w:rPr>
            </w:pPr>
          </w:p>
        </w:tc>
        <w:tc>
          <w:tcPr>
            <w:tcW w:w="1239" w:type="dxa"/>
            <w:vMerge w:val="continue"/>
            <w:vAlign w:val="center"/>
          </w:tcPr>
          <w:p>
            <w:pPr>
              <w:adjustRightInd w:val="0"/>
              <w:snapToGrid w:val="0"/>
              <w:spacing w:line="240" w:lineRule="auto"/>
              <w:ind w:firstLine="0" w:firstLineChars="0"/>
              <w:jc w:val="center"/>
              <w:rPr>
                <w:sz w:val="21"/>
                <w:lang w:eastAsia="zh-CN"/>
              </w:rPr>
            </w:pPr>
          </w:p>
        </w:tc>
        <w:tc>
          <w:tcPr>
            <w:tcW w:w="1107" w:type="dxa"/>
            <w:vMerge w:val="continue"/>
            <w:vAlign w:val="center"/>
          </w:tcPr>
          <w:p>
            <w:pPr>
              <w:adjustRightInd w:val="0"/>
              <w:snapToGrid w:val="0"/>
              <w:spacing w:line="240" w:lineRule="auto"/>
              <w:ind w:firstLine="0" w:firstLineChars="0"/>
              <w:jc w:val="center"/>
              <w:rPr>
                <w:sz w:val="21"/>
                <w:lang w:eastAsia="zh-CN"/>
              </w:rPr>
            </w:pPr>
          </w:p>
        </w:tc>
        <w:tc>
          <w:tcPr>
            <w:tcW w:w="1103" w:type="dxa"/>
            <w:vMerge w:val="continue"/>
            <w:vAlign w:val="center"/>
          </w:tcPr>
          <w:p>
            <w:pPr>
              <w:adjustRightInd w:val="0"/>
              <w:snapToGrid w:val="0"/>
              <w:spacing w:line="240" w:lineRule="auto"/>
              <w:ind w:firstLine="0" w:firstLineChars="0"/>
              <w:jc w:val="center"/>
              <w:rPr>
                <w:sz w:val="21"/>
                <w:lang w:eastAsia="zh-CN"/>
              </w:rPr>
            </w:pP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一层</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二层</w:t>
            </w:r>
          </w:p>
        </w:tc>
        <w:tc>
          <w:tcPr>
            <w:tcW w:w="7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三层</w:t>
            </w:r>
          </w:p>
        </w:tc>
        <w:tc>
          <w:tcPr>
            <w:tcW w:w="1016" w:type="dxa"/>
            <w:vMerge w:val="continue"/>
            <w:vAlign w:val="center"/>
          </w:tcPr>
          <w:p>
            <w:pPr>
              <w:adjustRightInd w:val="0"/>
              <w:snapToGrid w:val="0"/>
              <w:spacing w:line="240" w:lineRule="auto"/>
              <w:ind w:firstLine="0" w:firstLineChars="0"/>
              <w:jc w:val="center"/>
              <w:rPr>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柴*</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75.96</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75.96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71</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79.64</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79.64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范*</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57.14</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王*</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163.97</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56.7</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129.44</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7</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刘*</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150.94</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150.94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8</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宋*</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176.7</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9</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路*</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117.09</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宋*</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57.9</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付*</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112.55</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85.02</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197.57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李*</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84.88</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84.88</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贾*</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100.85</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45.47</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146.32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14</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贾*</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98</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50</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15</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郭*</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139.1</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89.94</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229.04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16</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刘*</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151.05</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100.58</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17</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45.1</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18</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宋*</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72.08</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72.08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19</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73.1</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20</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北元村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123.31</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21</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杨*</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103.38</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103.38</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206.76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22</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杨*</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135.81</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103.24</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239.05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23</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许*</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102.45</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102.45</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24</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肖*</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98.97</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79.67</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178.64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25</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牛*</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269.92</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160.67</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430.59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26</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毕*</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砖木</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53.85</w:t>
            </w:r>
          </w:p>
        </w:tc>
        <w:tc>
          <w:tcPr>
            <w:tcW w:w="794" w:type="dxa"/>
            <w:vAlign w:val="center"/>
          </w:tcPr>
          <w:p>
            <w:pPr>
              <w:adjustRightInd w:val="0"/>
              <w:snapToGrid w:val="0"/>
              <w:spacing w:line="240" w:lineRule="auto"/>
              <w:ind w:firstLine="0" w:firstLineChars="0"/>
              <w:jc w:val="center"/>
              <w:rPr>
                <w:sz w:val="21"/>
                <w:lang w:eastAsia="zh-CN"/>
              </w:rPr>
            </w:pP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53.85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27</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阴*</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140.3</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96.38</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28</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116.92</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107.92</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224.84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29</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张*</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71.33</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62.91</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30</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畅*</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99.22</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83.63</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182.85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31</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王*</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183.2</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154.57</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337.77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32</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史*</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213.63</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213.63</w:t>
            </w:r>
          </w:p>
        </w:tc>
        <w:tc>
          <w:tcPr>
            <w:tcW w:w="7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130.86</w:t>
            </w: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558.12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33</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史*</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127.86</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127.86</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255.72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dxa"/>
            <w:vAlign w:val="center"/>
          </w:tcPr>
          <w:p>
            <w:pPr>
              <w:adjustRightInd w:val="0"/>
              <w:snapToGrid w:val="0"/>
              <w:spacing w:line="240" w:lineRule="auto"/>
              <w:ind w:firstLine="0" w:firstLineChars="0"/>
              <w:jc w:val="center"/>
              <w:rPr>
                <w:sz w:val="21"/>
                <w:lang w:eastAsia="zh-CN"/>
              </w:rPr>
            </w:pPr>
            <w:r>
              <w:rPr>
                <w:rFonts w:hint="eastAsia"/>
                <w:sz w:val="21"/>
                <w:lang w:eastAsia="zh-CN"/>
              </w:rPr>
              <w:t>34</w:t>
            </w:r>
          </w:p>
        </w:tc>
        <w:tc>
          <w:tcPr>
            <w:tcW w:w="1145" w:type="dxa"/>
            <w:vAlign w:val="center"/>
          </w:tcPr>
          <w:p>
            <w:pPr>
              <w:adjustRightInd w:val="0"/>
              <w:snapToGrid w:val="0"/>
              <w:spacing w:line="240" w:lineRule="auto"/>
              <w:ind w:firstLine="0" w:firstLineChars="0"/>
              <w:jc w:val="center"/>
              <w:rPr>
                <w:sz w:val="21"/>
                <w:lang w:eastAsia="zh-CN"/>
              </w:rPr>
            </w:pPr>
            <w:r>
              <w:rPr>
                <w:rFonts w:hint="eastAsia"/>
                <w:sz w:val="21"/>
                <w:lang w:eastAsia="zh-CN"/>
              </w:rPr>
              <w:t>城北村</w:t>
            </w:r>
          </w:p>
        </w:tc>
        <w:tc>
          <w:tcPr>
            <w:tcW w:w="1239" w:type="dxa"/>
            <w:vAlign w:val="center"/>
          </w:tcPr>
          <w:p>
            <w:pPr>
              <w:adjustRightInd w:val="0"/>
              <w:snapToGrid w:val="0"/>
              <w:spacing w:line="240" w:lineRule="auto"/>
              <w:ind w:firstLine="0" w:firstLineChars="0"/>
              <w:jc w:val="center"/>
              <w:rPr>
                <w:sz w:val="21"/>
                <w:lang w:eastAsia="zh-CN"/>
              </w:rPr>
            </w:pPr>
            <w:r>
              <w:rPr>
                <w:rFonts w:hint="eastAsia"/>
                <w:sz w:val="21"/>
                <w:lang w:eastAsia="zh-CN"/>
              </w:rPr>
              <w:t>史*</w:t>
            </w:r>
            <w:r>
              <w:rPr>
                <w:sz w:val="21"/>
                <w:lang w:eastAsia="zh-CN"/>
              </w:rPr>
              <w:t>*</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砖混</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123.4</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49.66</w:t>
            </w:r>
          </w:p>
        </w:tc>
        <w:tc>
          <w:tcPr>
            <w:tcW w:w="703" w:type="dxa"/>
            <w:vAlign w:val="center"/>
          </w:tcPr>
          <w:p>
            <w:pPr>
              <w:adjustRightInd w:val="0"/>
              <w:snapToGrid w:val="0"/>
              <w:spacing w:line="240" w:lineRule="auto"/>
              <w:ind w:firstLine="0" w:firstLineChars="0"/>
              <w:jc w:val="center"/>
              <w:rPr>
                <w:sz w:val="21"/>
                <w:lang w:eastAsia="zh-CN"/>
              </w:rPr>
            </w:pP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173.06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gridSpan w:val="3"/>
            <w:vAlign w:val="center"/>
          </w:tcPr>
          <w:p>
            <w:pPr>
              <w:adjustRightInd w:val="0"/>
              <w:snapToGrid w:val="0"/>
              <w:spacing w:line="240" w:lineRule="auto"/>
              <w:ind w:firstLine="0" w:firstLineChars="0"/>
              <w:jc w:val="center"/>
              <w:rPr>
                <w:sz w:val="21"/>
                <w:lang w:eastAsia="zh-CN"/>
              </w:rPr>
            </w:pPr>
            <w:r>
              <w:rPr>
                <w:rFonts w:hint="eastAsia"/>
                <w:sz w:val="21"/>
                <w:lang w:eastAsia="zh-CN"/>
              </w:rPr>
              <w:t>总计</w:t>
            </w:r>
          </w:p>
        </w:tc>
        <w:tc>
          <w:tcPr>
            <w:tcW w:w="1107" w:type="dxa"/>
            <w:vAlign w:val="center"/>
          </w:tcPr>
          <w:p>
            <w:pPr>
              <w:adjustRightInd w:val="0"/>
              <w:snapToGrid w:val="0"/>
              <w:spacing w:line="240" w:lineRule="auto"/>
              <w:ind w:firstLine="0" w:firstLineChars="0"/>
              <w:jc w:val="center"/>
              <w:rPr>
                <w:sz w:val="21"/>
                <w:lang w:eastAsia="zh-CN"/>
              </w:rPr>
            </w:pPr>
            <w:r>
              <w:rPr>
                <w:rFonts w:hint="eastAsia"/>
                <w:sz w:val="21"/>
                <w:lang w:eastAsia="zh-CN"/>
              </w:rPr>
              <w:t>119</w:t>
            </w:r>
          </w:p>
        </w:tc>
        <w:tc>
          <w:tcPr>
            <w:tcW w:w="11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3920.04</w:t>
            </w:r>
          </w:p>
        </w:tc>
        <w:tc>
          <w:tcPr>
            <w:tcW w:w="794" w:type="dxa"/>
            <w:vAlign w:val="center"/>
          </w:tcPr>
          <w:p>
            <w:pPr>
              <w:adjustRightInd w:val="0"/>
              <w:snapToGrid w:val="0"/>
              <w:spacing w:line="240" w:lineRule="auto"/>
              <w:ind w:firstLine="0" w:firstLineChars="0"/>
              <w:jc w:val="center"/>
              <w:rPr>
                <w:sz w:val="21"/>
                <w:lang w:eastAsia="zh-CN"/>
              </w:rPr>
            </w:pPr>
            <w:r>
              <w:rPr>
                <w:rFonts w:hint="eastAsia"/>
                <w:sz w:val="21"/>
                <w:lang w:eastAsia="zh-CN"/>
              </w:rPr>
              <w:t>1958.56</w:t>
            </w:r>
          </w:p>
        </w:tc>
        <w:tc>
          <w:tcPr>
            <w:tcW w:w="703" w:type="dxa"/>
            <w:vAlign w:val="center"/>
          </w:tcPr>
          <w:p>
            <w:pPr>
              <w:adjustRightInd w:val="0"/>
              <w:snapToGrid w:val="0"/>
              <w:spacing w:line="240" w:lineRule="auto"/>
              <w:ind w:firstLine="0" w:firstLineChars="0"/>
              <w:jc w:val="center"/>
              <w:rPr>
                <w:sz w:val="21"/>
                <w:lang w:eastAsia="zh-CN"/>
              </w:rPr>
            </w:pPr>
            <w:r>
              <w:rPr>
                <w:rFonts w:hint="eastAsia"/>
                <w:sz w:val="21"/>
                <w:lang w:eastAsia="zh-CN"/>
              </w:rPr>
              <w:t>130.86</w:t>
            </w:r>
          </w:p>
        </w:tc>
        <w:tc>
          <w:tcPr>
            <w:tcW w:w="1016" w:type="dxa"/>
            <w:vAlign w:val="center"/>
          </w:tcPr>
          <w:p>
            <w:pPr>
              <w:adjustRightInd w:val="0"/>
              <w:snapToGrid w:val="0"/>
              <w:spacing w:line="240" w:lineRule="auto"/>
              <w:ind w:firstLine="0" w:firstLineChars="0"/>
              <w:jc w:val="center"/>
              <w:rPr>
                <w:sz w:val="21"/>
                <w:lang w:eastAsia="zh-CN"/>
              </w:rPr>
            </w:pPr>
            <w:r>
              <w:rPr>
                <w:rFonts w:hint="eastAsia"/>
                <w:sz w:val="21"/>
                <w:lang w:eastAsia="zh-CN"/>
              </w:rPr>
              <w:t>6009.46</w:t>
            </w:r>
          </w:p>
        </w:tc>
      </w:tr>
    </w:tbl>
    <w:p>
      <w:pPr>
        <w:pStyle w:val="14"/>
        <w:rPr>
          <w:lang w:eastAsia="zh-CN"/>
        </w:rPr>
      </w:pPr>
      <w:bookmarkStart w:id="38" w:name="_Toc132223026"/>
      <w:r>
        <w:rPr>
          <w:rFonts w:hint="eastAsia"/>
          <w:lang w:val="en-US" w:eastAsia="zh-CN"/>
        </w:rPr>
        <w:t>弱势群体</w:t>
      </w:r>
      <w:bookmarkEnd w:id="38"/>
      <w:r>
        <w:rPr>
          <w:lang w:eastAsia="zh-CN"/>
        </w:rPr>
        <w:t xml:space="preserve"> </w:t>
      </w:r>
    </w:p>
    <w:p>
      <w:pPr>
        <w:ind w:firstLine="480"/>
        <w:rPr>
          <w:b/>
          <w:bCs/>
          <w:kern w:val="28"/>
          <w:szCs w:val="32"/>
          <w:lang w:eastAsia="zh-CN"/>
        </w:rPr>
      </w:pPr>
      <w:r>
        <w:rPr>
          <w:rFonts w:hint="eastAsia"/>
          <w:lang w:eastAsia="zh-CN"/>
        </w:rPr>
        <w:t>在本子项目中，弱势群体是指沁源县最低生活水平以下的个人和家庭，包括孤儿、老人和残疾人。根据社会经济调查、影响调查和人口普查，该子项目不涉及弱势群体。将在基于详细设计的影响调查期间得到进一步确认，并包含在最终移民安置计划中。</w:t>
      </w:r>
    </w:p>
    <w:p>
      <w:pPr>
        <w:ind w:firstLine="480"/>
        <w:rPr>
          <w:lang w:eastAsia="zh-CN"/>
        </w:rPr>
        <w:sectPr>
          <w:pgSz w:w="11906" w:h="16838"/>
          <w:pgMar w:top="1440" w:right="1800" w:bottom="1440" w:left="1800" w:header="851" w:footer="992" w:gutter="0"/>
          <w:cols w:space="425" w:num="1"/>
          <w:docGrid w:type="lines" w:linePitch="312" w:charSpace="0"/>
        </w:sectPr>
      </w:pPr>
    </w:p>
    <w:p>
      <w:pPr>
        <w:pStyle w:val="2"/>
      </w:pPr>
      <w:bookmarkStart w:id="39" w:name="_Toc132223027"/>
      <w:r>
        <w:rPr>
          <w:rFonts w:hint="eastAsia"/>
        </w:rPr>
        <w:t>社会经济调查</w:t>
      </w:r>
      <w:bookmarkEnd w:id="39"/>
    </w:p>
    <w:p>
      <w:pPr>
        <w:pStyle w:val="14"/>
      </w:pPr>
      <w:bookmarkStart w:id="40" w:name="_Toc132223028"/>
      <w:r>
        <w:t>受影响</w:t>
      </w:r>
      <w:r>
        <w:rPr>
          <w:rFonts w:hint="eastAsia"/>
          <w:lang w:eastAsia="zh-CN"/>
        </w:rPr>
        <w:t>县</w:t>
      </w:r>
      <w:bookmarkEnd w:id="40"/>
    </w:p>
    <w:p>
      <w:pPr>
        <w:ind w:firstLine="480"/>
        <w:rPr>
          <w:lang w:eastAsia="zh-CN"/>
        </w:rPr>
      </w:pPr>
      <w:r>
        <w:rPr>
          <w:rFonts w:hint="eastAsia"/>
          <w:lang w:eastAsia="zh-CN"/>
        </w:rPr>
        <w:t>沁源县，隶属于山西省长治市。地处山西省中南部，太岳山东麓，长治市西北部，东西宽</w:t>
      </w:r>
      <w:r>
        <w:rPr>
          <w:lang w:eastAsia="zh-CN"/>
        </w:rPr>
        <w:t>45</w:t>
      </w:r>
      <w:r>
        <w:rPr>
          <w:rFonts w:hint="eastAsia"/>
          <w:lang w:eastAsia="zh-CN"/>
        </w:rPr>
        <w:t>千米，南北长</w:t>
      </w:r>
      <w:r>
        <w:rPr>
          <w:lang w:eastAsia="zh-CN"/>
        </w:rPr>
        <w:t>74</w:t>
      </w:r>
      <w:r>
        <w:rPr>
          <w:rFonts w:hint="eastAsia"/>
          <w:lang w:eastAsia="zh-CN"/>
        </w:rPr>
        <w:t>千米，总面积</w:t>
      </w:r>
      <w:r>
        <w:rPr>
          <w:lang w:eastAsia="zh-CN"/>
        </w:rPr>
        <w:t>2549</w:t>
      </w:r>
      <w:r>
        <w:rPr>
          <w:rFonts w:hint="eastAsia"/>
          <w:lang w:eastAsia="zh-CN"/>
        </w:rPr>
        <w:t>平方千米，下辖</w:t>
      </w:r>
      <w:r>
        <w:rPr>
          <w:lang w:eastAsia="zh-CN"/>
        </w:rPr>
        <w:t>6</w:t>
      </w:r>
      <w:r>
        <w:rPr>
          <w:rFonts w:hint="eastAsia"/>
          <w:lang w:eastAsia="zh-CN"/>
        </w:rPr>
        <w:t>个镇、</w:t>
      </w:r>
      <w:r>
        <w:rPr>
          <w:lang w:eastAsia="zh-CN"/>
        </w:rPr>
        <w:t>6</w:t>
      </w:r>
      <w:r>
        <w:rPr>
          <w:rFonts w:hint="eastAsia"/>
          <w:lang w:eastAsia="zh-CN"/>
        </w:rPr>
        <w:t>个乡。</w:t>
      </w:r>
      <w:r>
        <w:rPr>
          <w:lang w:eastAsia="zh-CN"/>
        </w:rPr>
        <w:t>2021</w:t>
      </w:r>
      <w:r>
        <w:rPr>
          <w:rFonts w:hint="eastAsia"/>
          <w:lang w:eastAsia="zh-CN"/>
        </w:rPr>
        <w:t>年，沁源县实现地区生产总值</w:t>
      </w:r>
      <w:r>
        <w:rPr>
          <w:lang w:eastAsia="zh-CN"/>
        </w:rPr>
        <w:t>198.1</w:t>
      </w:r>
      <w:r>
        <w:rPr>
          <w:rFonts w:hint="eastAsia"/>
          <w:lang w:eastAsia="zh-CN"/>
        </w:rPr>
        <w:t>亿元，其中，第一产业增加值</w:t>
      </w:r>
      <w:r>
        <w:rPr>
          <w:lang w:eastAsia="zh-CN"/>
        </w:rPr>
        <w:t>5.34</w:t>
      </w:r>
      <w:r>
        <w:rPr>
          <w:rFonts w:hint="eastAsia"/>
          <w:lang w:eastAsia="zh-CN"/>
        </w:rPr>
        <w:t>亿元，第二产业增加值</w:t>
      </w:r>
      <w:r>
        <w:rPr>
          <w:lang w:eastAsia="zh-CN"/>
        </w:rPr>
        <w:t>144.53</w:t>
      </w:r>
      <w:r>
        <w:rPr>
          <w:rFonts w:hint="eastAsia"/>
          <w:lang w:eastAsia="zh-CN"/>
        </w:rPr>
        <w:t>亿元，第三产业增加值</w:t>
      </w:r>
      <w:r>
        <w:rPr>
          <w:lang w:eastAsia="zh-CN"/>
        </w:rPr>
        <w:t>48.2</w:t>
      </w:r>
      <w:r>
        <w:rPr>
          <w:rFonts w:hint="eastAsia"/>
          <w:lang w:eastAsia="zh-CN"/>
        </w:rPr>
        <w:t>亿元。人均地区生产总值</w:t>
      </w:r>
      <w:r>
        <w:rPr>
          <w:lang w:eastAsia="zh-CN"/>
        </w:rPr>
        <w:t>132297</w:t>
      </w:r>
      <w:r>
        <w:rPr>
          <w:rFonts w:hint="eastAsia"/>
          <w:lang w:eastAsia="zh-CN"/>
        </w:rPr>
        <w:t>元。</w:t>
      </w:r>
    </w:p>
    <w:p>
      <w:pPr>
        <w:pStyle w:val="6"/>
        <w:ind w:firstLine="422"/>
        <w:rPr>
          <w:rFonts w:ascii="宋体" w:hAnsi="宋体"/>
          <w:szCs w:val="21"/>
          <w:lang w:eastAsia="zh-CN"/>
        </w:rPr>
      </w:pPr>
      <w:bookmarkStart w:id="41" w:name="_Toc132223086"/>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ascii="宋体" w:hAnsi="宋体"/>
          <w:szCs w:val="21"/>
          <w:lang w:eastAsia="zh-CN"/>
        </w:rPr>
        <w:t>202</w:t>
      </w:r>
      <w:r>
        <w:rPr>
          <w:rFonts w:hint="eastAsia" w:ascii="宋体" w:hAnsi="宋体"/>
          <w:szCs w:val="21"/>
          <w:lang w:eastAsia="zh-CN"/>
        </w:rPr>
        <w:t>1年沁源县基本情况表</w:t>
      </w:r>
      <w:bookmarkEnd w:id="4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pPr>
              <w:adjustRightInd w:val="0"/>
              <w:snapToGrid w:val="0"/>
              <w:spacing w:line="240" w:lineRule="auto"/>
              <w:ind w:firstLine="0" w:firstLineChars="0"/>
              <w:jc w:val="center"/>
              <w:textAlignment w:val="center"/>
              <w:rPr>
                <w:rFonts w:ascii="宋体" w:hAnsi="宋体"/>
                <w:sz w:val="21"/>
                <w:szCs w:val="21"/>
              </w:rPr>
            </w:pPr>
            <w:bookmarkStart w:id="42" w:name="_Hlk120712485"/>
            <w:r>
              <w:rPr>
                <w:rFonts w:hint="eastAsia" w:ascii="宋体" w:hAnsi="宋体" w:cs="宋体"/>
                <w:sz w:val="21"/>
                <w:szCs w:val="21"/>
              </w:rPr>
              <w:t>人口</w:t>
            </w: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总户数</w:t>
            </w:r>
            <w:r>
              <w:rPr>
                <w:rFonts w:ascii="宋体" w:hAnsi="宋体"/>
                <w:sz w:val="21"/>
                <w:szCs w:val="21"/>
              </w:rPr>
              <w:t>(</w:t>
            </w:r>
            <w:r>
              <w:rPr>
                <w:rFonts w:hint="eastAsia" w:ascii="宋体" w:hAnsi="宋体" w:cs="宋体"/>
                <w:sz w:val="21"/>
                <w:szCs w:val="21"/>
              </w:rPr>
              <w:t>户</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63382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总人口（人）</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149975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农业人口（人）</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76922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劳动力</w:t>
            </w: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总劳动力</w:t>
            </w:r>
            <w:r>
              <w:rPr>
                <w:rFonts w:ascii="宋体" w:hAnsi="宋体"/>
                <w:sz w:val="21"/>
                <w:szCs w:val="21"/>
              </w:rPr>
              <w:t>(</w:t>
            </w:r>
            <w:r>
              <w:rPr>
                <w:rFonts w:hint="eastAsia" w:ascii="宋体" w:hAnsi="宋体" w:cs="宋体"/>
                <w:sz w:val="21"/>
                <w:szCs w:val="21"/>
              </w:rPr>
              <w:t>人</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94867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工业劳力</w:t>
            </w:r>
            <w:r>
              <w:rPr>
                <w:rFonts w:ascii="宋体" w:hAnsi="宋体"/>
                <w:sz w:val="21"/>
                <w:szCs w:val="21"/>
              </w:rPr>
              <w:t xml:space="preserve"> (</w:t>
            </w:r>
            <w:r>
              <w:rPr>
                <w:rFonts w:hint="eastAsia" w:ascii="宋体" w:hAnsi="宋体" w:cs="宋体"/>
                <w:sz w:val="21"/>
                <w:szCs w:val="21"/>
              </w:rPr>
              <w:t>人</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26274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农业劳力</w:t>
            </w:r>
            <w:r>
              <w:rPr>
                <w:rFonts w:ascii="宋体" w:hAnsi="宋体"/>
                <w:sz w:val="21"/>
                <w:szCs w:val="21"/>
              </w:rPr>
              <w:t>(</w:t>
            </w:r>
            <w:r>
              <w:rPr>
                <w:rFonts w:hint="eastAsia" w:ascii="宋体" w:hAnsi="宋体" w:cs="宋体"/>
                <w:sz w:val="21"/>
                <w:szCs w:val="21"/>
              </w:rPr>
              <w:t>人</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三产劳力</w:t>
            </w:r>
            <w:r>
              <w:rPr>
                <w:rFonts w:ascii="宋体" w:hAnsi="宋体"/>
                <w:sz w:val="21"/>
                <w:szCs w:val="21"/>
              </w:rPr>
              <w:t xml:space="preserve"> (</w:t>
            </w:r>
            <w:r>
              <w:rPr>
                <w:rFonts w:hint="eastAsia" w:ascii="宋体" w:hAnsi="宋体" w:cs="宋体"/>
                <w:sz w:val="21"/>
                <w:szCs w:val="21"/>
              </w:rPr>
              <w:t>人</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耕地</w:t>
            </w: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耕地面积</w:t>
            </w:r>
            <w:r>
              <w:rPr>
                <w:rFonts w:ascii="宋体" w:hAnsi="宋体"/>
                <w:sz w:val="21"/>
                <w:szCs w:val="21"/>
              </w:rPr>
              <w:t>(</w:t>
            </w:r>
            <w:r>
              <w:rPr>
                <w:rFonts w:hint="eastAsia" w:ascii="宋体" w:hAnsi="宋体" w:cs="宋体"/>
                <w:sz w:val="21"/>
                <w:szCs w:val="21"/>
              </w:rPr>
              <w:t>万亩</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粮食作物</w:t>
            </w:r>
            <w:r>
              <w:rPr>
                <w:rFonts w:ascii="宋体" w:hAnsi="宋体"/>
                <w:sz w:val="21"/>
                <w:szCs w:val="21"/>
              </w:rPr>
              <w:t>(</w:t>
            </w:r>
            <w:r>
              <w:rPr>
                <w:rFonts w:hint="eastAsia" w:ascii="宋体" w:hAnsi="宋体" w:cs="宋体"/>
                <w:sz w:val="21"/>
                <w:szCs w:val="21"/>
              </w:rPr>
              <w:t>吨</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62805.3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油料作物</w:t>
            </w:r>
            <w:r>
              <w:rPr>
                <w:rFonts w:ascii="宋体" w:hAnsi="宋体"/>
                <w:sz w:val="21"/>
                <w:szCs w:val="21"/>
              </w:rPr>
              <w:t>(</w:t>
            </w:r>
            <w:r>
              <w:rPr>
                <w:rFonts w:hint="eastAsia" w:ascii="宋体" w:hAnsi="宋体" w:cs="宋体"/>
                <w:sz w:val="21"/>
                <w:szCs w:val="21"/>
              </w:rPr>
              <w:t>吨</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其他</w:t>
            </w:r>
            <w:r>
              <w:rPr>
                <w:rFonts w:ascii="宋体" w:hAnsi="宋体"/>
                <w:sz w:val="21"/>
                <w:szCs w:val="21"/>
              </w:rPr>
              <w:t>(</w:t>
            </w:r>
            <w:r>
              <w:rPr>
                <w:rFonts w:hint="eastAsia" w:ascii="宋体" w:hAnsi="宋体" w:cs="宋体"/>
                <w:sz w:val="21"/>
                <w:szCs w:val="21"/>
              </w:rPr>
              <w:t>吨</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产值（</w:t>
            </w:r>
            <w:r>
              <w:rPr>
                <w:sz w:val="21"/>
                <w:szCs w:val="21"/>
              </w:rPr>
              <w:t>GDP</w:t>
            </w:r>
            <w:r>
              <w:rPr>
                <w:rFonts w:hint="eastAsia" w:ascii="宋体" w:hAnsi="宋体" w:cs="宋体"/>
                <w:sz w:val="21"/>
                <w:szCs w:val="21"/>
              </w:rPr>
              <w:t>）</w:t>
            </w: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总产值</w:t>
            </w:r>
            <w:r>
              <w:rPr>
                <w:rFonts w:ascii="宋体" w:hAnsi="宋体"/>
                <w:sz w:val="21"/>
                <w:szCs w:val="21"/>
              </w:rPr>
              <w:t>(</w:t>
            </w:r>
            <w:r>
              <w:rPr>
                <w:rFonts w:hint="eastAsia" w:ascii="宋体" w:hAnsi="宋体" w:cs="宋体"/>
                <w:sz w:val="21"/>
                <w:szCs w:val="21"/>
              </w:rPr>
              <w:t>亿元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农业总产值</w:t>
            </w:r>
            <w:r>
              <w:rPr>
                <w:rFonts w:ascii="宋体" w:hAnsi="宋体"/>
                <w:sz w:val="21"/>
                <w:szCs w:val="21"/>
              </w:rPr>
              <w:t>(</w:t>
            </w:r>
            <w:r>
              <w:rPr>
                <w:rFonts w:hint="eastAsia" w:ascii="宋体" w:hAnsi="宋体" w:cs="宋体"/>
                <w:sz w:val="21"/>
                <w:szCs w:val="21"/>
              </w:rPr>
              <w:t>亿元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sz w:val="21"/>
                <w:szCs w:val="21"/>
              </w:rPr>
              <w:t>2.</w:t>
            </w:r>
            <w:r>
              <w:rPr>
                <w:rFonts w:hint="eastAsia"/>
                <w:sz w:val="21"/>
                <w:szCs w:val="21"/>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工业总产值</w:t>
            </w:r>
            <w:r>
              <w:rPr>
                <w:rFonts w:ascii="宋体" w:hAnsi="宋体"/>
                <w:sz w:val="21"/>
                <w:szCs w:val="21"/>
              </w:rPr>
              <w:t>(</w:t>
            </w:r>
            <w:r>
              <w:rPr>
                <w:rFonts w:hint="eastAsia" w:ascii="宋体" w:hAnsi="宋体" w:cs="宋体"/>
                <w:sz w:val="21"/>
                <w:szCs w:val="21"/>
              </w:rPr>
              <w:t>亿元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continue"/>
            <w:vAlign w:val="center"/>
          </w:tcPr>
          <w:p>
            <w:pPr>
              <w:adjustRightInd w:val="0"/>
              <w:snapToGrid w:val="0"/>
              <w:spacing w:line="240" w:lineRule="auto"/>
              <w:ind w:firstLine="0" w:firstLineChars="0"/>
              <w:jc w:val="center"/>
              <w:textAlignment w:val="center"/>
              <w:rPr>
                <w:rFonts w:ascii="宋体" w:hAnsi="宋体"/>
                <w:sz w:val="21"/>
                <w:szCs w:val="21"/>
              </w:rPr>
            </w:pPr>
          </w:p>
        </w:tc>
        <w:tc>
          <w:tcPr>
            <w:tcW w:w="2765" w:type="dxa"/>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第三产业产值</w:t>
            </w:r>
            <w:r>
              <w:rPr>
                <w:rFonts w:ascii="宋体" w:hAnsi="宋体"/>
                <w:sz w:val="21"/>
                <w:szCs w:val="21"/>
              </w:rPr>
              <w:t>(</w:t>
            </w:r>
            <w:r>
              <w:rPr>
                <w:rFonts w:hint="eastAsia" w:ascii="宋体" w:hAnsi="宋体" w:cs="宋体"/>
                <w:sz w:val="21"/>
                <w:szCs w:val="21"/>
              </w:rPr>
              <w:t>亿元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0" w:type="dxa"/>
            <w:gridSpan w:val="2"/>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财政收入</w:t>
            </w:r>
            <w:r>
              <w:rPr>
                <w:rFonts w:ascii="宋体" w:hAnsi="宋体"/>
                <w:sz w:val="21"/>
                <w:szCs w:val="21"/>
              </w:rPr>
              <w:t xml:space="preserve"> (</w:t>
            </w:r>
            <w:r>
              <w:rPr>
                <w:rFonts w:hint="eastAsia" w:ascii="宋体" w:hAnsi="宋体" w:cs="宋体"/>
                <w:sz w:val="21"/>
                <w:szCs w:val="21"/>
              </w:rPr>
              <w:t>亿元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0" w:type="dxa"/>
            <w:gridSpan w:val="2"/>
            <w:vAlign w:val="center"/>
          </w:tcPr>
          <w:p>
            <w:pPr>
              <w:adjustRightInd w:val="0"/>
              <w:snapToGrid w:val="0"/>
              <w:spacing w:line="240" w:lineRule="auto"/>
              <w:ind w:firstLine="0" w:firstLineChars="0"/>
              <w:jc w:val="center"/>
              <w:textAlignment w:val="center"/>
              <w:rPr>
                <w:rFonts w:ascii="宋体" w:hAnsi="宋体"/>
                <w:sz w:val="21"/>
                <w:szCs w:val="21"/>
                <w:lang w:eastAsia="zh-CN"/>
              </w:rPr>
            </w:pPr>
            <w:r>
              <w:rPr>
                <w:rFonts w:hint="eastAsia" w:ascii="宋体" w:hAnsi="宋体" w:cs="宋体"/>
                <w:sz w:val="21"/>
                <w:szCs w:val="21"/>
                <w:lang w:eastAsia="zh-CN"/>
              </w:rPr>
              <w:t>城镇居民人均可支配收入</w:t>
            </w:r>
            <w:r>
              <w:rPr>
                <w:rFonts w:ascii="宋体" w:hAnsi="宋体"/>
                <w:sz w:val="21"/>
                <w:szCs w:val="21"/>
                <w:lang w:eastAsia="zh-CN"/>
              </w:rPr>
              <w:t>(</w:t>
            </w:r>
            <w:r>
              <w:rPr>
                <w:rFonts w:hint="eastAsia" w:ascii="宋体" w:hAnsi="宋体" w:cs="宋体"/>
                <w:sz w:val="21"/>
                <w:szCs w:val="21"/>
                <w:lang w:eastAsia="zh-CN"/>
              </w:rPr>
              <w:t>元</w:t>
            </w:r>
            <w:r>
              <w:rPr>
                <w:rFonts w:ascii="宋体" w:hAnsi="宋体"/>
                <w:sz w:val="21"/>
                <w:szCs w:val="21"/>
                <w:lang w:eastAsia="zh-CN"/>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38598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0" w:type="dxa"/>
            <w:gridSpan w:val="2"/>
            <w:vAlign w:val="center"/>
          </w:tcPr>
          <w:p>
            <w:pPr>
              <w:adjustRightInd w:val="0"/>
              <w:snapToGrid w:val="0"/>
              <w:spacing w:line="240" w:lineRule="auto"/>
              <w:ind w:firstLine="0" w:firstLineChars="0"/>
              <w:jc w:val="center"/>
              <w:textAlignment w:val="center"/>
              <w:rPr>
                <w:rFonts w:ascii="宋体" w:hAnsi="宋体"/>
                <w:sz w:val="21"/>
                <w:szCs w:val="21"/>
              </w:rPr>
            </w:pPr>
            <w:r>
              <w:rPr>
                <w:rFonts w:hint="eastAsia" w:ascii="宋体" w:hAnsi="宋体" w:cs="宋体"/>
                <w:sz w:val="21"/>
                <w:szCs w:val="21"/>
              </w:rPr>
              <w:t>农民人均纯收入</w:t>
            </w:r>
            <w:r>
              <w:rPr>
                <w:rFonts w:ascii="宋体" w:hAnsi="宋体"/>
                <w:sz w:val="21"/>
                <w:szCs w:val="21"/>
              </w:rPr>
              <w:t xml:space="preserve"> (</w:t>
            </w:r>
            <w:r>
              <w:rPr>
                <w:rFonts w:hint="eastAsia" w:ascii="宋体" w:hAnsi="宋体" w:cs="宋体"/>
                <w:sz w:val="21"/>
                <w:szCs w:val="21"/>
              </w:rPr>
              <w:t>元</w:t>
            </w:r>
            <w:r>
              <w:rPr>
                <w:rFonts w:ascii="宋体" w:hAnsi="宋体"/>
                <w:sz w:val="21"/>
                <w:szCs w:val="21"/>
              </w:rPr>
              <w:t>)</w:t>
            </w:r>
          </w:p>
        </w:tc>
        <w:tc>
          <w:tcPr>
            <w:tcW w:w="276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17693</w:t>
            </w:r>
          </w:p>
        </w:tc>
      </w:tr>
      <w:bookmarkEnd w:id="42"/>
    </w:tbl>
    <w:p>
      <w:pPr>
        <w:ind w:firstLine="0" w:firstLineChars="0"/>
        <w:rPr>
          <w:rFonts w:ascii="宋体" w:hAnsi="宋体"/>
          <w:lang w:eastAsia="zh-CN"/>
        </w:rPr>
      </w:pPr>
      <w:r>
        <w:rPr>
          <w:rFonts w:hint="eastAsia" w:ascii="宋体" w:hAnsi="宋体"/>
          <w:lang w:eastAsia="zh-CN"/>
        </w:rPr>
        <w:t>数据来源：</w:t>
      </w:r>
      <w:r>
        <w:rPr>
          <w:lang w:eastAsia="zh-CN"/>
        </w:rPr>
        <w:t>2021</w:t>
      </w:r>
      <w:r>
        <w:rPr>
          <w:rFonts w:ascii="宋体" w:hAnsi="宋体"/>
          <w:lang w:eastAsia="zh-CN"/>
        </w:rPr>
        <w:t>年</w:t>
      </w:r>
      <w:r>
        <w:rPr>
          <w:rFonts w:hint="eastAsia" w:ascii="宋体" w:hAnsi="宋体"/>
          <w:lang w:eastAsia="zh-CN"/>
        </w:rPr>
        <w:t>长治市</w:t>
      </w:r>
      <w:r>
        <w:rPr>
          <w:rFonts w:ascii="宋体" w:hAnsi="宋体"/>
          <w:lang w:eastAsia="zh-CN"/>
        </w:rPr>
        <w:t>沁源县统计年鉴</w:t>
      </w:r>
    </w:p>
    <w:p>
      <w:pPr>
        <w:pStyle w:val="14"/>
      </w:pPr>
      <w:bookmarkStart w:id="43" w:name="_Toc132223029"/>
      <w:r>
        <w:t>受影响</w:t>
      </w:r>
      <w:r>
        <w:rPr>
          <w:rFonts w:hint="eastAsia"/>
        </w:rPr>
        <w:t>镇</w:t>
      </w:r>
      <w:bookmarkEnd w:id="43"/>
    </w:p>
    <w:p>
      <w:pPr>
        <w:ind w:firstLine="480"/>
        <w:rPr>
          <w:lang w:eastAsia="zh-CN"/>
        </w:rPr>
      </w:pPr>
      <w:r>
        <w:rPr>
          <w:rFonts w:hint="eastAsia"/>
          <w:lang w:eastAsia="zh-CN"/>
        </w:rPr>
        <w:t>仅沁河镇</w:t>
      </w:r>
      <w:r>
        <w:rPr>
          <w:lang w:eastAsia="zh-CN"/>
        </w:rPr>
        <w:t>受到子项目征地拆迁的影响</w:t>
      </w:r>
      <w:r>
        <w:rPr>
          <w:rFonts w:hint="eastAsia"/>
          <w:lang w:eastAsia="zh-CN"/>
        </w:rPr>
        <w:t>，</w:t>
      </w:r>
      <w:r>
        <w:rPr>
          <w:lang w:eastAsia="zh-CN"/>
        </w:rPr>
        <w:t>以下部分</w:t>
      </w:r>
      <w:r>
        <w:rPr>
          <w:rFonts w:hint="eastAsia"/>
          <w:lang w:eastAsia="zh-CN"/>
        </w:rPr>
        <w:t>为沁河镇</w:t>
      </w:r>
      <w:r>
        <w:rPr>
          <w:lang w:eastAsia="zh-CN"/>
        </w:rPr>
        <w:t>的社会经济发展</w:t>
      </w:r>
      <w:r>
        <w:rPr>
          <w:rFonts w:hint="eastAsia"/>
          <w:lang w:eastAsia="zh-CN"/>
        </w:rPr>
        <w:t>情况</w:t>
      </w:r>
      <w:r>
        <w:rPr>
          <w:rFonts w:hint="eastAsia" w:cs="宋体"/>
          <w:lang w:eastAsia="zh-CN"/>
        </w:rPr>
        <w:t>。</w:t>
      </w:r>
      <w:r>
        <w:rPr>
          <w:rFonts w:hint="eastAsia"/>
          <w:lang w:eastAsia="zh-CN"/>
        </w:rPr>
        <w:t>沁河镇</w:t>
      </w:r>
      <w:r>
        <w:rPr>
          <w:lang w:eastAsia="zh-CN"/>
        </w:rPr>
        <w:t>基本情况</w:t>
      </w:r>
      <w:r>
        <w:rPr>
          <w:rFonts w:hint="eastAsia"/>
          <w:lang w:eastAsia="zh-CN"/>
        </w:rPr>
        <w:t>详</w:t>
      </w:r>
      <w:r>
        <w:rPr>
          <w:lang w:eastAsia="zh-CN"/>
        </w:rPr>
        <w:t>见表3-2</w:t>
      </w:r>
      <w:r>
        <w:rPr>
          <w:rFonts w:hint="eastAsia" w:cs="宋体"/>
          <w:lang w:eastAsia="zh-CN"/>
        </w:rPr>
        <w:t>。</w:t>
      </w:r>
    </w:p>
    <w:p>
      <w:pPr>
        <w:pStyle w:val="6"/>
        <w:ind w:firstLine="422"/>
        <w:rPr>
          <w:lang w:eastAsia="zh-CN"/>
        </w:rPr>
      </w:pPr>
      <w:bookmarkStart w:id="44" w:name="_Toc13222308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r>
        <w:rPr>
          <w:rFonts w:hint="eastAsia" w:ascii="宋体" w:hAnsi="宋体"/>
          <w:szCs w:val="21"/>
          <w:lang w:eastAsia="zh-CN"/>
        </w:rPr>
        <w:t>沁河镇</w:t>
      </w:r>
      <w:r>
        <w:rPr>
          <w:rFonts w:hint="eastAsia" w:ascii="宋体" w:hAnsi="宋体"/>
          <w:szCs w:val="21"/>
        </w:rPr>
        <w:t>基本情况表</w:t>
      </w:r>
      <w:bookmarkEnd w:id="44"/>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rFonts w:ascii="宋体" w:hAnsi="宋体"/>
                <w:sz w:val="21"/>
                <w:szCs w:val="21"/>
              </w:rPr>
            </w:pPr>
            <w:bookmarkStart w:id="45" w:name="_Hlk120712564"/>
            <w:r>
              <w:rPr>
                <w:rFonts w:hint="eastAsia" w:ascii="宋体" w:hAnsi="宋体" w:cs="宋体"/>
                <w:sz w:val="21"/>
                <w:szCs w:val="21"/>
                <w:lang w:val="zh-Hans"/>
              </w:rPr>
              <w:t>人口</w:t>
            </w: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总户数（户）</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21651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总人口（人）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54645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农业人口（人）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23521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劳动</w:t>
            </w: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总劳动力（人）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23652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工业劳力（人）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农业劳力（人）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12343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三产劳力（人）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耕地</w:t>
            </w: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耕地面积（亩）</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34600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总产量（吨）</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13934.6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rFonts w:ascii="宋体" w:hAnsi="宋体"/>
                <w:sz w:val="21"/>
                <w:szCs w:val="21"/>
              </w:rPr>
            </w:pPr>
          </w:p>
        </w:tc>
        <w:tc>
          <w:tcPr>
            <w:tcW w:w="1667" w:type="pct"/>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总产值（元）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139346000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vAlign w:val="center"/>
          </w:tcPr>
          <w:p>
            <w:pPr>
              <w:spacing w:line="240" w:lineRule="auto"/>
              <w:ind w:firstLine="0" w:firstLineChars="0"/>
              <w:jc w:val="center"/>
              <w:rPr>
                <w:rFonts w:ascii="宋体" w:hAnsi="宋体"/>
                <w:sz w:val="21"/>
                <w:szCs w:val="21"/>
              </w:rPr>
            </w:pPr>
            <w:r>
              <w:rPr>
                <w:rFonts w:hint="eastAsia" w:ascii="宋体" w:hAnsi="宋体" w:cs="宋体"/>
                <w:sz w:val="21"/>
                <w:szCs w:val="21"/>
                <w:lang w:val="zh-Hans"/>
              </w:rPr>
              <w:t>人均净收入</w:t>
            </w:r>
            <w:r>
              <w:rPr>
                <w:rFonts w:ascii="宋体" w:hAnsi="宋体"/>
                <w:sz w:val="21"/>
                <w:szCs w:val="21"/>
                <w:lang w:val="zh-Hans"/>
              </w:rPr>
              <w:t xml:space="preserve"> </w:t>
            </w:r>
            <w:r>
              <w:rPr>
                <w:rFonts w:hint="eastAsia" w:ascii="宋体" w:hAnsi="宋体" w:cs="宋体"/>
                <w:sz w:val="21"/>
                <w:szCs w:val="21"/>
                <w:lang w:val="zh-Hans"/>
              </w:rPr>
              <w:t>（元）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18584</w:t>
            </w:r>
          </w:p>
        </w:tc>
      </w:tr>
      <w:bookmarkEnd w:id="45"/>
    </w:tbl>
    <w:p>
      <w:pPr>
        <w:pStyle w:val="14"/>
      </w:pPr>
      <w:bookmarkStart w:id="46" w:name="_Toc132223030"/>
      <w:r>
        <w:rPr>
          <w:rFonts w:hint="eastAsia"/>
        </w:rPr>
        <w:t>受影响村</w:t>
      </w:r>
      <w:bookmarkEnd w:id="46"/>
    </w:p>
    <w:p>
      <w:pPr>
        <w:ind w:firstLine="480"/>
        <w:rPr>
          <w:lang w:eastAsia="zh-CN"/>
        </w:rPr>
      </w:pPr>
      <w:r>
        <w:rPr>
          <w:rFonts w:hint="eastAsia"/>
          <w:lang w:eastAsia="zh-CN"/>
        </w:rPr>
        <w:t>北元村、城北村</w:t>
      </w:r>
      <w:r>
        <w:rPr>
          <w:lang w:eastAsia="zh-CN"/>
        </w:rPr>
        <w:t>受到子项目征地的影响</w:t>
      </w:r>
      <w:r>
        <w:rPr>
          <w:rFonts w:hint="eastAsia"/>
          <w:lang w:eastAsia="zh-CN"/>
        </w:rPr>
        <w:t>，</w:t>
      </w:r>
      <w:r>
        <w:rPr>
          <w:lang w:eastAsia="zh-CN"/>
        </w:rPr>
        <w:t>以下部分</w:t>
      </w:r>
      <w:r>
        <w:rPr>
          <w:rFonts w:hint="eastAsia"/>
          <w:lang w:eastAsia="zh-CN"/>
        </w:rPr>
        <w:t>为北元</w:t>
      </w:r>
      <w:r>
        <w:rPr>
          <w:lang w:eastAsia="zh-CN"/>
        </w:rPr>
        <w:t>村和</w:t>
      </w:r>
      <w:r>
        <w:rPr>
          <w:rFonts w:hint="eastAsia"/>
          <w:lang w:eastAsia="zh-CN"/>
        </w:rPr>
        <w:t>城北</w:t>
      </w:r>
      <w:r>
        <w:rPr>
          <w:lang w:eastAsia="zh-CN"/>
        </w:rPr>
        <w:t>村的社会经济发展</w:t>
      </w:r>
      <w:r>
        <w:rPr>
          <w:rFonts w:hint="eastAsia"/>
          <w:lang w:eastAsia="zh-CN"/>
        </w:rPr>
        <w:t>情况。北元</w:t>
      </w:r>
      <w:r>
        <w:rPr>
          <w:lang w:eastAsia="zh-CN"/>
        </w:rPr>
        <w:t>村基本情况</w:t>
      </w:r>
      <w:r>
        <w:rPr>
          <w:rFonts w:hint="eastAsia"/>
          <w:lang w:eastAsia="zh-CN"/>
        </w:rPr>
        <w:t>详</w:t>
      </w:r>
      <w:r>
        <w:rPr>
          <w:lang w:eastAsia="zh-CN"/>
        </w:rPr>
        <w:t>见表3-2</w:t>
      </w:r>
      <w:r>
        <w:rPr>
          <w:rFonts w:hint="eastAsia"/>
          <w:lang w:eastAsia="zh-CN"/>
        </w:rPr>
        <w:t>，城北村基本情况详见表3-3</w:t>
      </w:r>
    </w:p>
    <w:p>
      <w:pPr>
        <w:pStyle w:val="6"/>
        <w:ind w:firstLine="422"/>
      </w:pPr>
      <w:bookmarkStart w:id="47" w:name="_Toc132223088"/>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3</w:t>
      </w:r>
      <w:r>
        <w:fldChar w:fldCharType="end"/>
      </w:r>
      <w:r>
        <w:rPr>
          <w:rFonts w:hint="eastAsia"/>
          <w:szCs w:val="21"/>
          <w:lang w:eastAsia="zh-CN"/>
        </w:rPr>
        <w:t>北元</w:t>
      </w:r>
      <w:r>
        <w:rPr>
          <w:rFonts w:hint="eastAsia"/>
          <w:szCs w:val="21"/>
        </w:rPr>
        <w:t>村基本情况表</w:t>
      </w:r>
      <w:bookmarkEnd w:id="47"/>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bookmarkStart w:id="48" w:name="_Hlk120712523"/>
            <w:r>
              <w:rPr>
                <w:rFonts w:hint="eastAsia" w:cs="宋体"/>
                <w:sz w:val="21"/>
                <w:szCs w:val="21"/>
                <w:lang w:val="zh-Hans"/>
              </w:rPr>
              <w:t>人口</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总户数（户）</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总人口（人）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农业人口（人）</w:t>
            </w:r>
          </w:p>
        </w:tc>
        <w:tc>
          <w:tcPr>
            <w:tcW w:w="1666" w:type="pct"/>
            <w:vAlign w:val="center"/>
          </w:tcPr>
          <w:p>
            <w:pPr>
              <w:spacing w:line="240" w:lineRule="auto"/>
              <w:ind w:firstLine="0" w:firstLineChars="0"/>
              <w:jc w:val="center"/>
              <w:rPr>
                <w:sz w:val="21"/>
                <w:szCs w:val="21"/>
                <w:lang w:eastAsia="zh-CN"/>
              </w:rPr>
            </w:pPr>
            <w:r>
              <w:rPr>
                <w:sz w:val="21"/>
                <w:szCs w:val="21"/>
                <w:lang w:val="zh-Hans"/>
              </w:rPr>
              <w:t>2</w:t>
            </w:r>
            <w:r>
              <w:rPr>
                <w:rFonts w:hint="eastAsia"/>
                <w:sz w:val="21"/>
                <w:szCs w:val="21"/>
                <w:lang w:val="zh-Hans" w:eastAsia="zh-CN"/>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r>
              <w:rPr>
                <w:rFonts w:hint="eastAsia" w:cs="宋体"/>
                <w:sz w:val="21"/>
                <w:szCs w:val="21"/>
                <w:lang w:val="zh-Hans"/>
              </w:rPr>
              <w:t>劳动</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总劳动力（人）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工业劳力（人）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农业劳力（人）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三产劳力（人）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r>
              <w:rPr>
                <w:rFonts w:hint="eastAsia" w:cs="宋体"/>
                <w:sz w:val="21"/>
                <w:szCs w:val="21"/>
                <w:lang w:val="zh-Hans"/>
              </w:rPr>
              <w:t>耕地</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耕地面积（亩）</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总产量（吨）</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8342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总产值（元）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5046910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vAlign w:val="center"/>
          </w:tcPr>
          <w:p>
            <w:pPr>
              <w:spacing w:line="240" w:lineRule="auto"/>
              <w:ind w:firstLine="0" w:firstLineChars="0"/>
              <w:jc w:val="center"/>
              <w:rPr>
                <w:sz w:val="21"/>
                <w:szCs w:val="21"/>
              </w:rPr>
            </w:pPr>
            <w:r>
              <w:rPr>
                <w:rFonts w:hint="eastAsia" w:cs="宋体"/>
                <w:sz w:val="21"/>
                <w:szCs w:val="21"/>
                <w:lang w:val="zh-Hans"/>
              </w:rPr>
              <w:t>人均净收入</w:t>
            </w:r>
            <w:r>
              <w:rPr>
                <w:sz w:val="21"/>
                <w:szCs w:val="21"/>
                <w:lang w:val="zh-Hans"/>
              </w:rPr>
              <w:t xml:space="preserve"> </w:t>
            </w:r>
            <w:r>
              <w:rPr>
                <w:rFonts w:hint="eastAsia" w:cs="宋体"/>
                <w:sz w:val="21"/>
                <w:szCs w:val="21"/>
                <w:lang w:val="zh-Hans"/>
              </w:rPr>
              <w:t>（元）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12430</w:t>
            </w:r>
          </w:p>
        </w:tc>
      </w:tr>
      <w:bookmarkEnd w:id="48"/>
    </w:tbl>
    <w:p>
      <w:pPr>
        <w:pStyle w:val="6"/>
        <w:ind w:firstLine="422"/>
      </w:pPr>
      <w:bookmarkStart w:id="49" w:name="_Toc132223089"/>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4</w:t>
      </w:r>
      <w:r>
        <w:fldChar w:fldCharType="end"/>
      </w:r>
      <w:r>
        <w:rPr>
          <w:rFonts w:hint="eastAsia"/>
          <w:szCs w:val="21"/>
          <w:lang w:eastAsia="zh-CN"/>
        </w:rPr>
        <w:t>城北</w:t>
      </w:r>
      <w:r>
        <w:rPr>
          <w:rFonts w:hint="eastAsia"/>
          <w:szCs w:val="21"/>
        </w:rPr>
        <w:t>村基本情况表</w:t>
      </w:r>
      <w:bookmarkEnd w:id="49"/>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r>
              <w:rPr>
                <w:rFonts w:hint="eastAsia" w:cs="宋体"/>
                <w:sz w:val="21"/>
                <w:szCs w:val="21"/>
                <w:lang w:val="zh-Hans"/>
              </w:rPr>
              <w:t>人口</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总户数（户）</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总人口（人）</w:t>
            </w:r>
          </w:p>
        </w:tc>
        <w:tc>
          <w:tcPr>
            <w:tcW w:w="1666" w:type="pct"/>
            <w:vAlign w:val="center"/>
          </w:tcPr>
          <w:p>
            <w:pPr>
              <w:spacing w:line="240" w:lineRule="auto"/>
              <w:ind w:firstLine="0" w:firstLineChars="0"/>
              <w:jc w:val="center"/>
              <w:rPr>
                <w:sz w:val="21"/>
                <w:szCs w:val="21"/>
                <w:lang w:eastAsia="zh-CN"/>
              </w:rPr>
            </w:pPr>
            <w:r>
              <w:rPr>
                <w:sz w:val="21"/>
                <w:szCs w:val="21"/>
                <w:lang w:val="zh-Hans"/>
              </w:rPr>
              <w:t>21</w:t>
            </w:r>
            <w:r>
              <w:rPr>
                <w:rFonts w:hint="eastAsia"/>
                <w:sz w:val="21"/>
                <w:szCs w:val="21"/>
                <w:lang w:val="zh-Han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农业人口（人）</w:t>
            </w:r>
          </w:p>
        </w:tc>
        <w:tc>
          <w:tcPr>
            <w:tcW w:w="1666" w:type="pct"/>
            <w:vAlign w:val="center"/>
          </w:tcPr>
          <w:p>
            <w:pPr>
              <w:spacing w:line="240" w:lineRule="auto"/>
              <w:ind w:firstLine="0" w:firstLineChars="0"/>
              <w:jc w:val="center"/>
              <w:rPr>
                <w:sz w:val="21"/>
                <w:szCs w:val="21"/>
                <w:lang w:eastAsia="zh-CN"/>
              </w:rPr>
            </w:pPr>
            <w:r>
              <w:rPr>
                <w:sz w:val="21"/>
                <w:szCs w:val="21"/>
                <w:lang w:val="zh-Hans"/>
              </w:rPr>
              <w:t>2</w:t>
            </w:r>
            <w:r>
              <w:rPr>
                <w:rFonts w:hint="eastAsia"/>
                <w:sz w:val="21"/>
                <w:szCs w:val="21"/>
                <w:lang w:val="zh-Han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r>
              <w:rPr>
                <w:rFonts w:hint="eastAsia" w:cs="宋体"/>
                <w:sz w:val="21"/>
                <w:szCs w:val="21"/>
                <w:lang w:val="zh-Hans"/>
              </w:rPr>
              <w:t>劳动</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总劳动力（人）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工业劳力（人）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农业劳力（人）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三产劳力（人）</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restart"/>
            <w:vAlign w:val="center"/>
          </w:tcPr>
          <w:p>
            <w:pPr>
              <w:spacing w:line="240" w:lineRule="auto"/>
              <w:ind w:firstLine="0" w:firstLineChars="0"/>
              <w:jc w:val="center"/>
              <w:rPr>
                <w:sz w:val="21"/>
                <w:szCs w:val="21"/>
              </w:rPr>
            </w:pPr>
            <w:r>
              <w:rPr>
                <w:rFonts w:hint="eastAsia" w:cs="宋体"/>
                <w:sz w:val="21"/>
                <w:szCs w:val="21"/>
                <w:lang w:val="zh-Hans"/>
              </w:rPr>
              <w:t>耕地</w:t>
            </w: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耕地面积（亩）</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总产量（吨）</w:t>
            </w:r>
          </w:p>
        </w:tc>
        <w:tc>
          <w:tcPr>
            <w:tcW w:w="1666" w:type="pct"/>
            <w:vAlign w:val="center"/>
          </w:tcPr>
          <w:p>
            <w:pPr>
              <w:spacing w:line="240" w:lineRule="auto"/>
              <w:ind w:firstLine="0" w:firstLineChars="0"/>
              <w:jc w:val="center"/>
              <w:rPr>
                <w:sz w:val="21"/>
                <w:szCs w:val="21"/>
              </w:rPr>
            </w:pPr>
            <w:r>
              <w:rPr>
                <w:sz w:val="21"/>
                <w:szCs w:val="21"/>
                <w:lang w:val="zh-Hans"/>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Merge w:val="continue"/>
            <w:vAlign w:val="center"/>
          </w:tcPr>
          <w:p>
            <w:pPr>
              <w:spacing w:line="240" w:lineRule="auto"/>
              <w:ind w:firstLine="0" w:firstLineChars="0"/>
              <w:jc w:val="center"/>
              <w:rPr>
                <w:sz w:val="21"/>
                <w:szCs w:val="21"/>
              </w:rPr>
            </w:pPr>
          </w:p>
        </w:tc>
        <w:tc>
          <w:tcPr>
            <w:tcW w:w="1667" w:type="pct"/>
            <w:vAlign w:val="center"/>
          </w:tcPr>
          <w:p>
            <w:pPr>
              <w:spacing w:line="240" w:lineRule="auto"/>
              <w:ind w:firstLine="0" w:firstLineChars="0"/>
              <w:jc w:val="center"/>
              <w:rPr>
                <w:sz w:val="21"/>
                <w:szCs w:val="21"/>
              </w:rPr>
            </w:pPr>
            <w:r>
              <w:rPr>
                <w:rFonts w:hint="eastAsia" w:cs="宋体"/>
                <w:sz w:val="21"/>
                <w:szCs w:val="21"/>
                <w:lang w:val="zh-Hans"/>
              </w:rPr>
              <w:t>总产值（元）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4" w:type="pct"/>
            <w:gridSpan w:val="2"/>
            <w:vAlign w:val="center"/>
          </w:tcPr>
          <w:p>
            <w:pPr>
              <w:spacing w:line="240" w:lineRule="auto"/>
              <w:ind w:firstLine="0" w:firstLineChars="0"/>
              <w:jc w:val="center"/>
              <w:rPr>
                <w:sz w:val="21"/>
                <w:szCs w:val="21"/>
              </w:rPr>
            </w:pPr>
            <w:r>
              <w:rPr>
                <w:rFonts w:hint="eastAsia" w:cs="宋体"/>
                <w:sz w:val="21"/>
                <w:szCs w:val="21"/>
                <w:lang w:val="zh-Hans"/>
              </w:rPr>
              <w:t>人均净收入</w:t>
            </w:r>
            <w:r>
              <w:rPr>
                <w:sz w:val="21"/>
                <w:szCs w:val="21"/>
                <w:lang w:val="zh-Hans"/>
              </w:rPr>
              <w:t xml:space="preserve"> </w:t>
            </w:r>
            <w:r>
              <w:rPr>
                <w:rFonts w:hint="eastAsia" w:cs="宋体"/>
                <w:sz w:val="21"/>
                <w:szCs w:val="21"/>
                <w:lang w:val="zh-Hans"/>
              </w:rPr>
              <w:t>（元）</w:t>
            </w:r>
          </w:p>
        </w:tc>
        <w:tc>
          <w:tcPr>
            <w:tcW w:w="1666" w:type="pct"/>
            <w:vAlign w:val="center"/>
          </w:tcPr>
          <w:p>
            <w:pPr>
              <w:spacing w:line="240" w:lineRule="auto"/>
              <w:ind w:firstLine="0" w:firstLineChars="0"/>
              <w:jc w:val="center"/>
              <w:rPr>
                <w:sz w:val="21"/>
                <w:szCs w:val="21"/>
                <w:lang w:eastAsia="zh-CN"/>
              </w:rPr>
            </w:pPr>
            <w:r>
              <w:rPr>
                <w:rFonts w:hint="eastAsia"/>
                <w:sz w:val="21"/>
                <w:szCs w:val="21"/>
                <w:lang w:val="zh-Hans" w:eastAsia="zh-CN"/>
              </w:rPr>
              <w:t>11500</w:t>
            </w:r>
          </w:p>
        </w:tc>
      </w:tr>
    </w:tbl>
    <w:p>
      <w:pPr>
        <w:pStyle w:val="14"/>
        <w:rPr>
          <w:lang w:eastAsia="zh-CN"/>
        </w:rPr>
      </w:pPr>
      <w:bookmarkStart w:id="50" w:name="_Toc132223031"/>
      <w:r>
        <w:rPr>
          <w:rFonts w:hint="eastAsia"/>
          <w:lang w:eastAsia="zh-CN"/>
        </w:rPr>
        <w:t>受影响户</w:t>
      </w:r>
      <w:r>
        <w:rPr>
          <w:lang w:eastAsia="zh-CN"/>
        </w:rPr>
        <w:t>社会经济状况</w:t>
      </w:r>
      <w:bookmarkEnd w:id="50"/>
      <w:r>
        <w:rPr>
          <w:lang w:eastAsia="zh-CN"/>
        </w:rPr>
        <w:t xml:space="preserve"> </w:t>
      </w:r>
    </w:p>
    <w:p>
      <w:pPr>
        <w:snapToGrid w:val="0"/>
        <w:spacing w:before="156" w:beforeLines="50" w:after="156" w:afterLines="50"/>
        <w:ind w:firstLine="482"/>
        <w:textAlignment w:val="center"/>
        <w:rPr>
          <w:b/>
          <w:bCs/>
          <w:lang w:eastAsia="zh-CN"/>
        </w:rPr>
      </w:pPr>
      <w:r>
        <w:rPr>
          <w:b/>
          <w:bCs/>
          <w:lang w:eastAsia="zh-CN"/>
        </w:rPr>
        <w:t>3.</w:t>
      </w:r>
      <w:r>
        <w:rPr>
          <w:rFonts w:hint="eastAsia"/>
          <w:b/>
          <w:bCs/>
          <w:lang w:eastAsia="zh-CN"/>
        </w:rPr>
        <w:t>4</w:t>
      </w:r>
      <w:r>
        <w:rPr>
          <w:b/>
          <w:bCs/>
          <w:lang w:eastAsia="zh-CN"/>
        </w:rPr>
        <w:t xml:space="preserve">.1 </w:t>
      </w:r>
      <w:r>
        <w:rPr>
          <w:rFonts w:hint="eastAsia" w:ascii="宋体" w:hAnsi="宋体" w:cs="宋体"/>
          <w:b/>
          <w:bCs/>
          <w:lang w:val="en-US" w:eastAsia="zh-CN"/>
        </w:rPr>
        <w:t>样本选取</w:t>
      </w:r>
      <w:r>
        <w:rPr>
          <w:b/>
          <w:bCs/>
          <w:lang w:eastAsia="zh-CN"/>
        </w:rPr>
        <w:t xml:space="preserve"> </w:t>
      </w:r>
    </w:p>
    <w:p>
      <w:pPr>
        <w:ind w:firstLine="480"/>
        <w:rPr>
          <w:lang w:eastAsia="zh-CN"/>
        </w:rPr>
      </w:pPr>
      <w:r>
        <w:rPr>
          <w:rFonts w:hint="eastAsia"/>
          <w:lang w:eastAsia="zh-CN"/>
        </w:rPr>
        <w:t>位于沁源县沁河镇的北元村和城北村受到永久征地的影响。在北元村委会和城北村委会的支持下，移民安置计划调查小组于2022年10月进行了一次家庭调查。调查数据涵盖了所有54户受影响人。受影响企业的受影响工人不会有任何收入损失。</w:t>
      </w:r>
    </w:p>
    <w:p>
      <w:pPr>
        <w:snapToGrid w:val="0"/>
        <w:spacing w:before="156" w:beforeLines="50" w:after="156" w:afterLines="50"/>
        <w:ind w:firstLine="482"/>
        <w:textAlignment w:val="center"/>
        <w:rPr>
          <w:b/>
          <w:bCs/>
          <w:lang w:eastAsia="zh-CN"/>
        </w:rPr>
      </w:pPr>
      <w:r>
        <w:rPr>
          <w:b/>
          <w:bCs/>
          <w:lang w:eastAsia="zh-CN"/>
        </w:rPr>
        <w:t>3.</w:t>
      </w:r>
      <w:r>
        <w:rPr>
          <w:rFonts w:hint="eastAsia"/>
          <w:b/>
          <w:bCs/>
          <w:lang w:eastAsia="zh-CN"/>
        </w:rPr>
        <w:t>4</w:t>
      </w:r>
      <w:r>
        <w:rPr>
          <w:b/>
          <w:bCs/>
          <w:lang w:eastAsia="zh-CN"/>
        </w:rPr>
        <w:t xml:space="preserve">.2 </w:t>
      </w:r>
      <w:r>
        <w:rPr>
          <w:rFonts w:hint="eastAsia" w:ascii="宋体" w:hAnsi="宋体" w:cs="宋体"/>
          <w:b/>
          <w:bCs/>
          <w:lang w:val="en-US" w:eastAsia="zh-CN"/>
        </w:rPr>
        <w:t>受影响户和受影响人基本情况</w:t>
      </w:r>
      <w:r>
        <w:rPr>
          <w:b/>
          <w:bCs/>
          <w:lang w:eastAsia="zh-CN"/>
        </w:rPr>
        <w:t xml:space="preserve"> </w:t>
      </w:r>
    </w:p>
    <w:p>
      <w:pPr>
        <w:ind w:firstLine="480"/>
        <w:rPr>
          <w:lang w:eastAsia="zh-CN"/>
        </w:rPr>
      </w:pPr>
      <w:r>
        <w:rPr>
          <w:rFonts w:hint="eastAsia"/>
          <w:lang w:eastAsia="zh-CN"/>
        </w:rPr>
        <w:t>这项调查涵盖了54个受影响户和178个受影响人。样本中的受访者大多是中老年人，年轻人所占比例相对较小。所有参与该项目的受影响户为汉族。</w:t>
      </w:r>
      <w:r>
        <w:rPr>
          <w:lang w:eastAsia="zh-CN"/>
        </w:rPr>
        <w:t xml:space="preserve"> </w:t>
      </w:r>
    </w:p>
    <w:p>
      <w:pPr>
        <w:snapToGrid w:val="0"/>
        <w:spacing w:before="156" w:beforeLines="50" w:after="156" w:afterLines="50"/>
        <w:ind w:firstLine="482"/>
        <w:textAlignment w:val="center"/>
        <w:rPr>
          <w:b/>
          <w:bCs/>
          <w:lang w:eastAsia="zh-CN"/>
        </w:rPr>
      </w:pPr>
      <w:r>
        <w:rPr>
          <w:rFonts w:hint="eastAsia" w:ascii="宋体" w:hAnsi="宋体" w:cs="宋体"/>
          <w:b/>
          <w:bCs/>
          <w:lang w:val="en-US" w:eastAsia="zh-CN"/>
        </w:rPr>
        <w:t>（1）性别构成</w:t>
      </w:r>
      <w:r>
        <w:rPr>
          <w:b/>
          <w:bCs/>
          <w:lang w:eastAsia="zh-CN"/>
        </w:rPr>
        <w:t xml:space="preserve"> </w:t>
      </w:r>
    </w:p>
    <w:p>
      <w:pPr>
        <w:ind w:firstLine="480"/>
        <w:rPr>
          <w:lang w:eastAsia="zh-CN"/>
        </w:rPr>
      </w:pPr>
      <w:r>
        <w:rPr>
          <w:lang w:eastAsia="zh-CN"/>
        </w:rPr>
        <w:t>在179名受访者中，男性</w:t>
      </w:r>
      <w:r>
        <w:rPr>
          <w:rFonts w:hint="eastAsia"/>
          <w:lang w:eastAsia="zh-CN"/>
        </w:rPr>
        <w:t>为</w:t>
      </w:r>
      <w:r>
        <w:rPr>
          <w:lang w:eastAsia="zh-CN"/>
        </w:rPr>
        <w:t>97人，占</w:t>
      </w:r>
      <w:r>
        <w:rPr>
          <w:rFonts w:hint="eastAsia"/>
          <w:lang w:eastAsia="zh-CN"/>
        </w:rPr>
        <w:t>比</w:t>
      </w:r>
      <w:r>
        <w:rPr>
          <w:lang w:eastAsia="zh-CN"/>
        </w:rPr>
        <w:t>54.55%</w:t>
      </w:r>
      <w:r>
        <w:rPr>
          <w:rFonts w:hint="eastAsia"/>
          <w:lang w:eastAsia="zh-CN"/>
        </w:rPr>
        <w:t>；</w:t>
      </w:r>
      <w:r>
        <w:rPr>
          <w:lang w:eastAsia="zh-CN"/>
        </w:rPr>
        <w:t>女性</w:t>
      </w:r>
      <w:r>
        <w:rPr>
          <w:rFonts w:hint="eastAsia"/>
          <w:lang w:eastAsia="zh-CN"/>
        </w:rPr>
        <w:t>为</w:t>
      </w:r>
      <w:r>
        <w:rPr>
          <w:lang w:eastAsia="zh-CN"/>
        </w:rPr>
        <w:t>81人，占</w:t>
      </w:r>
      <w:r>
        <w:rPr>
          <w:rFonts w:hint="eastAsia"/>
          <w:lang w:eastAsia="zh-CN"/>
        </w:rPr>
        <w:t>比</w:t>
      </w:r>
      <w:r>
        <w:rPr>
          <w:lang w:eastAsia="zh-CN"/>
        </w:rPr>
        <w:t>45.45%。样本的性别构成如图3-1所示</w:t>
      </w:r>
      <w:r>
        <w:rPr>
          <w:rFonts w:hint="eastAsia" w:cs="宋体"/>
          <w:lang w:eastAsia="zh-CN"/>
        </w:rPr>
        <w:t>。</w:t>
      </w:r>
    </w:p>
    <w:p>
      <w:pPr>
        <w:snapToGrid w:val="0"/>
        <w:spacing w:before="156" w:beforeLines="50" w:after="156" w:afterLines="50"/>
        <w:ind w:firstLine="480"/>
        <w:jc w:val="center"/>
        <w:textAlignment w:val="center"/>
      </w:pPr>
      <w:r>
        <w:rPr>
          <w:lang w:val="en-US" w:eastAsia="zh-CN"/>
        </w:rPr>
        <w:drawing>
          <wp:inline distT="0" distB="0" distL="0" distR="0">
            <wp:extent cx="4189095" cy="2434590"/>
            <wp:effectExtent l="0" t="0" r="1905" b="381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6"/>
        <w:ind w:firstLine="422"/>
        <w:rPr>
          <w:rFonts w:ascii="宋体" w:hAnsi="宋体"/>
          <w:szCs w:val="21"/>
          <w:lang w:eastAsia="zh-CN"/>
        </w:rPr>
      </w:pPr>
      <w:bookmarkStart w:id="51" w:name="_Toc132223128"/>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ascii="宋体" w:hAnsi="宋体"/>
          <w:szCs w:val="21"/>
          <w:lang w:eastAsia="zh-CN"/>
        </w:rPr>
        <w:t>样本的性别构成</w:t>
      </w:r>
      <w:bookmarkEnd w:id="51"/>
    </w:p>
    <w:p>
      <w:pPr>
        <w:snapToGrid w:val="0"/>
        <w:spacing w:before="156" w:beforeLines="50" w:after="156" w:afterLines="50"/>
        <w:ind w:firstLine="482"/>
        <w:textAlignment w:val="center"/>
        <w:rPr>
          <w:b/>
          <w:bCs/>
          <w:lang w:eastAsia="zh-CN"/>
        </w:rPr>
      </w:pPr>
      <w:r>
        <w:rPr>
          <w:rFonts w:hint="eastAsia" w:ascii="宋体" w:hAnsi="宋体" w:cs="宋体"/>
          <w:b/>
          <w:bCs/>
          <w:lang w:val="en-US" w:eastAsia="zh-CN"/>
        </w:rPr>
        <w:t>（2）教育</w:t>
      </w:r>
      <w:r>
        <w:rPr>
          <w:b/>
          <w:bCs/>
          <w:lang w:eastAsia="zh-CN"/>
        </w:rPr>
        <w:t xml:space="preserve"> </w:t>
      </w:r>
    </w:p>
    <w:p>
      <w:pPr>
        <w:ind w:firstLine="480"/>
        <w:rPr>
          <w:lang w:eastAsia="zh-CN"/>
        </w:rPr>
      </w:pPr>
      <w:r>
        <w:rPr>
          <w:rFonts w:hint="eastAsia"/>
          <w:lang w:eastAsia="zh-CN"/>
        </w:rPr>
        <w:t>78名受影响户中，文盲或半文盲34人，占18.92%；受过小学教育的63人，占35.14%；受过初中教育的43人，占24.32%；受过高中或中等技术学校教育的24人，占13.51%；14人受过本科及以上教育，占8.11%。受过小学教育的比例最高。</w:t>
      </w:r>
    </w:p>
    <w:p>
      <w:pPr>
        <w:pStyle w:val="6"/>
        <w:ind w:firstLine="422"/>
        <w:rPr>
          <w:rFonts w:ascii="宋体" w:hAnsi="宋体"/>
          <w:szCs w:val="21"/>
          <w:lang w:eastAsia="zh-CN"/>
        </w:rPr>
      </w:pPr>
      <w:bookmarkStart w:id="52" w:name="_Toc132223090"/>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5</w:t>
      </w:r>
      <w:r>
        <w:rPr>
          <w:lang w:eastAsia="zh-CN"/>
        </w:rPr>
        <w:fldChar w:fldCharType="end"/>
      </w:r>
      <w:r>
        <w:rPr>
          <w:rFonts w:hint="eastAsia" w:ascii="宋体" w:hAnsi="宋体"/>
          <w:szCs w:val="21"/>
          <w:lang w:eastAsia="zh-CN"/>
        </w:rPr>
        <w:t>抽样受影响户受教育情况</w:t>
      </w:r>
      <w:bookmarkEnd w:id="52"/>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4"/>
        <w:gridCol w:w="827"/>
        <w:gridCol w:w="1069"/>
        <w:gridCol w:w="951"/>
        <w:gridCol w:w="1028"/>
        <w:gridCol w:w="77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vMerge w:val="restar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类型</w:t>
            </w:r>
          </w:p>
        </w:tc>
        <w:tc>
          <w:tcPr>
            <w:tcW w:w="3478" w:type="pct"/>
            <w:gridSpan w:val="6"/>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受影响人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vMerge w:val="continue"/>
          </w:tcPr>
          <w:p>
            <w:pPr>
              <w:adjustRightInd w:val="0"/>
              <w:snapToGrid w:val="0"/>
              <w:spacing w:line="240" w:lineRule="auto"/>
              <w:ind w:firstLine="0" w:firstLineChars="0"/>
              <w:jc w:val="center"/>
              <w:rPr>
                <w:rFonts w:cs="Arial"/>
                <w:sz w:val="21"/>
                <w:szCs w:val="21"/>
                <w:lang w:val="en-US"/>
              </w:rPr>
            </w:pPr>
          </w:p>
        </w:tc>
        <w:tc>
          <w:tcPr>
            <w:tcW w:w="485"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男性</w:t>
            </w:r>
          </w:p>
        </w:tc>
        <w:tc>
          <w:tcPr>
            <w:tcW w:w="627" w:type="pct"/>
          </w:tcPr>
          <w:p>
            <w:pPr>
              <w:adjustRightInd w:val="0"/>
              <w:snapToGrid w:val="0"/>
              <w:spacing w:line="240" w:lineRule="auto"/>
              <w:ind w:firstLine="0" w:firstLineChars="0"/>
              <w:jc w:val="center"/>
              <w:rPr>
                <w:rFonts w:cs="Arial"/>
                <w:sz w:val="21"/>
                <w:szCs w:val="21"/>
                <w:lang w:val="en-US"/>
              </w:rPr>
            </w:pPr>
            <w:r>
              <w:rPr>
                <w:rFonts w:cs="Arial"/>
                <w:sz w:val="21"/>
                <w:szCs w:val="21"/>
                <w:lang w:val="en-US"/>
              </w:rPr>
              <w:t>%</w:t>
            </w:r>
          </w:p>
        </w:tc>
        <w:tc>
          <w:tcPr>
            <w:tcW w:w="558"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女性</w:t>
            </w:r>
          </w:p>
        </w:tc>
        <w:tc>
          <w:tcPr>
            <w:tcW w:w="603" w:type="pct"/>
          </w:tcPr>
          <w:p>
            <w:pPr>
              <w:adjustRightInd w:val="0"/>
              <w:snapToGrid w:val="0"/>
              <w:spacing w:line="240" w:lineRule="auto"/>
              <w:ind w:firstLine="0" w:firstLineChars="0"/>
              <w:jc w:val="center"/>
              <w:rPr>
                <w:rFonts w:cs="Arial"/>
                <w:sz w:val="21"/>
                <w:szCs w:val="21"/>
                <w:lang w:val="en-US"/>
              </w:rPr>
            </w:pPr>
            <w:r>
              <w:rPr>
                <w:rFonts w:cs="Arial"/>
                <w:sz w:val="21"/>
                <w:szCs w:val="21"/>
                <w:lang w:val="en-US"/>
              </w:rPr>
              <w:t>%</w:t>
            </w:r>
          </w:p>
        </w:tc>
        <w:tc>
          <w:tcPr>
            <w:tcW w:w="45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总计</w:t>
            </w:r>
          </w:p>
        </w:tc>
        <w:tc>
          <w:tcPr>
            <w:tcW w:w="753" w:type="pct"/>
          </w:tcPr>
          <w:p>
            <w:pPr>
              <w:adjustRightInd w:val="0"/>
              <w:snapToGrid w:val="0"/>
              <w:spacing w:line="240" w:lineRule="auto"/>
              <w:ind w:firstLine="0" w:firstLineChars="0"/>
              <w:jc w:val="center"/>
              <w:rPr>
                <w:rFonts w:cs="Arial"/>
                <w:sz w:val="21"/>
                <w:szCs w:val="21"/>
                <w:lang w:val="en-US"/>
              </w:rPr>
            </w:pPr>
            <w:r>
              <w:rPr>
                <w:rFonts w:cs="Arial"/>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大学及以上</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10</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11.11%</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4</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5.26%</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14</w:t>
            </w:r>
          </w:p>
        </w:tc>
        <w:tc>
          <w:tcPr>
            <w:tcW w:w="753" w:type="pct"/>
          </w:tcPr>
          <w:p>
            <w:pPr>
              <w:adjustRightInd w:val="0"/>
              <w:spacing w:line="240" w:lineRule="auto"/>
              <w:ind w:firstLine="0" w:firstLineChars="0"/>
              <w:jc w:val="center"/>
              <w:rPr>
                <w:rFonts w:cs="Arial"/>
                <w:sz w:val="21"/>
                <w:szCs w:val="21"/>
                <w:lang w:val="en-US" w:bidi="ar"/>
              </w:rPr>
            </w:pPr>
            <w:r>
              <w:rPr>
                <w:rFonts w:cs="Arial"/>
                <w:color w:val="000000"/>
                <w:sz w:val="21"/>
                <w:szCs w:val="21"/>
                <w:lang w:val="en-US" w:eastAsia="zh-CN" w:bidi="ar"/>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sz w:val="21"/>
                <w:szCs w:val="21"/>
              </w:rPr>
              <w:t>高中或中等技术学校</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11</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11.11%</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13</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15.79%</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24</w:t>
            </w:r>
          </w:p>
        </w:tc>
        <w:tc>
          <w:tcPr>
            <w:tcW w:w="753" w:type="pct"/>
          </w:tcPr>
          <w:p>
            <w:pPr>
              <w:adjustRightInd w:val="0"/>
              <w:spacing w:line="240" w:lineRule="auto"/>
              <w:ind w:firstLine="0" w:firstLineChars="0"/>
              <w:jc w:val="center"/>
              <w:rPr>
                <w:rFonts w:cs="Arial"/>
                <w:sz w:val="21"/>
                <w:szCs w:val="21"/>
                <w:lang w:val="en-US" w:bidi="ar"/>
              </w:rPr>
            </w:pPr>
            <w:r>
              <w:rPr>
                <w:rFonts w:cs="Arial"/>
                <w:color w:val="000000"/>
                <w:sz w:val="21"/>
                <w:szCs w:val="21"/>
                <w:lang w:val="en-US" w:eastAsia="zh-CN" w:bidi="ar"/>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初中</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22</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22.22%</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21</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26.32%</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43</w:t>
            </w:r>
          </w:p>
        </w:tc>
        <w:tc>
          <w:tcPr>
            <w:tcW w:w="753" w:type="pct"/>
          </w:tcPr>
          <w:p>
            <w:pPr>
              <w:adjustRightInd w:val="0"/>
              <w:spacing w:line="240" w:lineRule="auto"/>
              <w:ind w:firstLine="0" w:firstLineChars="0"/>
              <w:jc w:val="center"/>
              <w:rPr>
                <w:rFonts w:cs="Arial"/>
                <w:sz w:val="21"/>
                <w:szCs w:val="21"/>
                <w:lang w:val="en-US" w:bidi="ar"/>
              </w:rPr>
            </w:pPr>
            <w:r>
              <w:rPr>
                <w:rFonts w:cs="Arial"/>
                <w:color w:val="000000"/>
                <w:sz w:val="21"/>
                <w:szCs w:val="21"/>
                <w:lang w:val="en-US" w:eastAsia="zh-CN" w:bidi="ar"/>
              </w:rPr>
              <w:t>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sz w:val="21"/>
                <w:szCs w:val="21"/>
                <w:lang w:eastAsia="zh-CN"/>
              </w:rPr>
              <w:t>小学</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37</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38.89%</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26</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31.58%</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63</w:t>
            </w:r>
          </w:p>
        </w:tc>
        <w:tc>
          <w:tcPr>
            <w:tcW w:w="753" w:type="pct"/>
          </w:tcPr>
          <w:p>
            <w:pPr>
              <w:adjustRightInd w:val="0"/>
              <w:spacing w:line="240" w:lineRule="auto"/>
              <w:ind w:firstLine="0" w:firstLineChars="0"/>
              <w:jc w:val="center"/>
              <w:rPr>
                <w:rFonts w:cs="Arial"/>
                <w:sz w:val="21"/>
                <w:szCs w:val="21"/>
                <w:lang w:val="en-US" w:bidi="ar"/>
              </w:rPr>
            </w:pPr>
            <w:r>
              <w:rPr>
                <w:rFonts w:cs="Arial"/>
                <w:color w:val="000000"/>
                <w:sz w:val="21"/>
                <w:szCs w:val="21"/>
                <w:lang w:val="en-US" w:eastAsia="zh-CN" w:bidi="ar"/>
              </w:rPr>
              <w:t>35.14%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文盲或不识字</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17</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16.67%</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17</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21.05%</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34</w:t>
            </w:r>
          </w:p>
        </w:tc>
        <w:tc>
          <w:tcPr>
            <w:tcW w:w="753" w:type="pct"/>
          </w:tcPr>
          <w:p>
            <w:pPr>
              <w:adjustRightInd w:val="0"/>
              <w:spacing w:line="240" w:lineRule="auto"/>
              <w:ind w:firstLine="0" w:firstLineChars="0"/>
              <w:jc w:val="center"/>
              <w:rPr>
                <w:rFonts w:cs="Arial"/>
                <w:sz w:val="21"/>
                <w:szCs w:val="21"/>
                <w:lang w:val="en-US" w:bidi="ar"/>
              </w:rPr>
            </w:pPr>
            <w:r>
              <w:rPr>
                <w:rFonts w:cs="Arial"/>
                <w:color w:val="000000"/>
                <w:sz w:val="21"/>
                <w:szCs w:val="21"/>
                <w:lang w:val="en-US" w:eastAsia="zh-CN" w:bidi="ar"/>
              </w:rPr>
              <w:t>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总计</w:t>
            </w:r>
          </w:p>
        </w:tc>
        <w:tc>
          <w:tcPr>
            <w:tcW w:w="485"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18</w:t>
            </w:r>
          </w:p>
        </w:tc>
        <w:tc>
          <w:tcPr>
            <w:tcW w:w="627"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100.00%</w:t>
            </w:r>
          </w:p>
        </w:tc>
        <w:tc>
          <w:tcPr>
            <w:tcW w:w="558"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81</w:t>
            </w:r>
          </w:p>
        </w:tc>
        <w:tc>
          <w:tcPr>
            <w:tcW w:w="60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100.00%</w:t>
            </w:r>
          </w:p>
        </w:tc>
        <w:tc>
          <w:tcPr>
            <w:tcW w:w="452" w:type="pct"/>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178</w:t>
            </w:r>
          </w:p>
        </w:tc>
        <w:tc>
          <w:tcPr>
            <w:tcW w:w="753" w:type="pct"/>
          </w:tcPr>
          <w:p>
            <w:pPr>
              <w:adjustRightInd w:val="0"/>
              <w:spacing w:line="240" w:lineRule="auto"/>
              <w:ind w:firstLine="0" w:firstLineChars="0"/>
              <w:jc w:val="center"/>
              <w:rPr>
                <w:rFonts w:cs="Arial"/>
                <w:sz w:val="21"/>
                <w:szCs w:val="21"/>
                <w:lang w:val="en-US"/>
              </w:rPr>
            </w:pPr>
            <w:r>
              <w:rPr>
                <w:rFonts w:cs="Arial"/>
                <w:color w:val="000000"/>
                <w:sz w:val="21"/>
                <w:szCs w:val="21"/>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户</w:t>
            </w:r>
          </w:p>
        </w:tc>
        <w:tc>
          <w:tcPr>
            <w:tcW w:w="3478" w:type="pct"/>
            <w:gridSpan w:val="6"/>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人</w:t>
            </w:r>
          </w:p>
        </w:tc>
        <w:tc>
          <w:tcPr>
            <w:tcW w:w="3478" w:type="pct"/>
            <w:gridSpan w:val="6"/>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2" w:type="pct"/>
          </w:tcPr>
          <w:p>
            <w:pPr>
              <w:adjustRightInd w:val="0"/>
              <w:snapToGrid w:val="0"/>
              <w:spacing w:line="240" w:lineRule="auto"/>
              <w:ind w:firstLine="0" w:firstLineChars="0"/>
              <w:jc w:val="center"/>
              <w:rPr>
                <w:rFonts w:cs="Arial"/>
                <w:sz w:val="21"/>
                <w:szCs w:val="21"/>
                <w:lang w:val="en-US"/>
              </w:rPr>
            </w:pPr>
            <w:r>
              <w:rPr>
                <w:rFonts w:hint="eastAsia" w:cs="Arial"/>
                <w:sz w:val="21"/>
                <w:szCs w:val="21"/>
                <w:lang w:val="en-US" w:eastAsia="zh-CN"/>
              </w:rPr>
              <w:t>平均每户</w:t>
            </w:r>
          </w:p>
        </w:tc>
        <w:tc>
          <w:tcPr>
            <w:tcW w:w="3478" w:type="pct"/>
            <w:gridSpan w:val="6"/>
          </w:tcPr>
          <w:p>
            <w:pPr>
              <w:adjustRightInd w:val="0"/>
              <w:snapToGrid w:val="0"/>
              <w:spacing w:line="240" w:lineRule="auto"/>
              <w:ind w:firstLine="0" w:firstLineChars="0"/>
              <w:jc w:val="center"/>
              <w:rPr>
                <w:rFonts w:cs="Arial"/>
                <w:sz w:val="21"/>
                <w:szCs w:val="21"/>
                <w:lang w:val="en-US" w:eastAsia="zh-CN"/>
              </w:rPr>
            </w:pPr>
            <w:r>
              <w:rPr>
                <w:rFonts w:cs="Arial"/>
                <w:sz w:val="21"/>
                <w:szCs w:val="21"/>
                <w:lang w:val="en-US" w:eastAsia="zh-CN"/>
              </w:rPr>
              <w:t>3.29</w:t>
            </w:r>
          </w:p>
        </w:tc>
      </w:tr>
    </w:tbl>
    <w:p>
      <w:pPr>
        <w:snapToGrid w:val="0"/>
        <w:spacing w:before="156" w:beforeLines="50" w:after="156" w:afterLines="50"/>
        <w:ind w:firstLine="482"/>
        <w:textAlignment w:val="center"/>
        <w:rPr>
          <w:rFonts w:ascii="宋体" w:hAnsi="宋体" w:cs="宋体"/>
          <w:b/>
          <w:bCs/>
          <w:lang w:val="en-US" w:eastAsia="zh-CN"/>
        </w:rPr>
      </w:pPr>
      <w:r>
        <w:rPr>
          <w:rFonts w:hint="eastAsia" w:ascii="宋体" w:hAnsi="宋体" w:cs="宋体"/>
          <w:b/>
          <w:bCs/>
          <w:lang w:val="en-US" w:eastAsia="zh-CN"/>
        </w:rPr>
        <w:t>（3）人口结构</w:t>
      </w:r>
    </w:p>
    <w:p>
      <w:pPr>
        <w:ind w:firstLine="480"/>
        <w:rPr>
          <w:lang w:eastAsia="zh-CN"/>
        </w:rPr>
      </w:pPr>
      <w:r>
        <w:rPr>
          <w:lang w:eastAsia="zh-CN"/>
        </w:rPr>
        <w:t>在</w:t>
      </w:r>
      <w:r>
        <w:rPr>
          <w:rFonts w:hint="eastAsia"/>
          <w:lang w:eastAsia="zh-CN"/>
        </w:rPr>
        <w:t>受访的</w:t>
      </w:r>
      <w:r>
        <w:rPr>
          <w:lang w:eastAsia="zh-CN"/>
        </w:rPr>
        <w:t>54</w:t>
      </w:r>
      <w:r>
        <w:rPr>
          <w:rFonts w:hint="eastAsia"/>
          <w:lang w:eastAsia="zh-CN"/>
        </w:rPr>
        <w:t>户受影响户</w:t>
      </w:r>
      <w:r>
        <w:rPr>
          <w:lang w:eastAsia="zh-CN"/>
        </w:rPr>
        <w:t>178人中，</w:t>
      </w:r>
      <w:r>
        <w:rPr>
          <w:rFonts w:hint="eastAsia"/>
          <w:lang w:eastAsia="zh-CN"/>
        </w:rPr>
        <w:t>平均每户3.</w:t>
      </w:r>
      <w:r>
        <w:rPr>
          <w:lang w:eastAsia="zh-CN"/>
        </w:rPr>
        <w:t>29人</w:t>
      </w:r>
      <w:r>
        <w:rPr>
          <w:rFonts w:hint="eastAsia" w:cs="宋体"/>
          <w:lang w:eastAsia="zh-CN"/>
        </w:rPr>
        <w:t>。</w:t>
      </w:r>
    </w:p>
    <w:p>
      <w:pPr>
        <w:ind w:firstLine="480"/>
        <w:rPr>
          <w:lang w:eastAsia="zh-CN"/>
        </w:rPr>
      </w:pPr>
      <w:r>
        <w:rPr>
          <w:lang w:eastAsia="zh-CN"/>
        </w:rPr>
        <w:t>在年龄结构方面，有5人年龄在0-6岁之间，占2.7%</w:t>
      </w:r>
      <w:r>
        <w:rPr>
          <w:rFonts w:hint="eastAsia"/>
          <w:lang w:eastAsia="zh-CN"/>
        </w:rPr>
        <w:t>；</w:t>
      </w:r>
      <w:r>
        <w:rPr>
          <w:lang w:eastAsia="zh-CN"/>
        </w:rPr>
        <w:t>14人年龄在7-17岁之间，占</w:t>
      </w:r>
      <w:r>
        <w:rPr>
          <w:rFonts w:hint="eastAsia"/>
          <w:lang w:eastAsia="zh-CN"/>
        </w:rPr>
        <w:t>8.11</w:t>
      </w:r>
      <w:r>
        <w:rPr>
          <w:lang w:eastAsia="zh-CN"/>
        </w:rPr>
        <w:t>%</w:t>
      </w:r>
      <w:r>
        <w:rPr>
          <w:rFonts w:hint="eastAsia"/>
          <w:lang w:eastAsia="zh-CN"/>
        </w:rPr>
        <w:t>；</w:t>
      </w:r>
      <w:r>
        <w:rPr>
          <w:lang w:eastAsia="zh-CN"/>
        </w:rPr>
        <w:t>38人年龄在18-35岁之间，占</w:t>
      </w:r>
      <w:r>
        <w:rPr>
          <w:rFonts w:hint="eastAsia"/>
          <w:lang w:eastAsia="zh-CN"/>
        </w:rPr>
        <w:t>21.62%；</w:t>
      </w:r>
      <w:r>
        <w:rPr>
          <w:lang w:eastAsia="zh-CN"/>
        </w:rPr>
        <w:t>63人年龄在36-60岁之间，占</w:t>
      </w:r>
      <w:r>
        <w:rPr>
          <w:rFonts w:hint="eastAsia"/>
          <w:lang w:eastAsia="zh-CN"/>
        </w:rPr>
        <w:t>35.14</w:t>
      </w:r>
      <w:r>
        <w:rPr>
          <w:lang w:eastAsia="zh-CN"/>
        </w:rPr>
        <w:t>%</w:t>
      </w:r>
      <w:r>
        <w:rPr>
          <w:rFonts w:hint="eastAsia"/>
          <w:lang w:eastAsia="zh-CN"/>
        </w:rPr>
        <w:t>；</w:t>
      </w:r>
      <w:r>
        <w:rPr>
          <w:lang w:eastAsia="zh-CN"/>
        </w:rPr>
        <w:t>58人年龄在61岁</w:t>
      </w:r>
      <w:r>
        <w:rPr>
          <w:rFonts w:hint="eastAsia"/>
          <w:lang w:eastAsia="zh-CN"/>
        </w:rPr>
        <w:t>及</w:t>
      </w:r>
      <w:r>
        <w:rPr>
          <w:lang w:eastAsia="zh-CN"/>
        </w:rPr>
        <w:t>以上，占</w:t>
      </w:r>
      <w:r>
        <w:rPr>
          <w:rFonts w:hint="eastAsia"/>
          <w:lang w:eastAsia="zh-CN"/>
        </w:rPr>
        <w:t>32.43</w:t>
      </w:r>
      <w:r>
        <w:rPr>
          <w:lang w:eastAsia="zh-CN"/>
        </w:rPr>
        <w:t>%（表3-6</w:t>
      </w:r>
      <w:r>
        <w:rPr>
          <w:rFonts w:hint="eastAsia"/>
          <w:lang w:eastAsia="zh-CN"/>
        </w:rPr>
        <w:t>、</w:t>
      </w:r>
      <w:r>
        <w:rPr>
          <w:lang w:eastAsia="zh-CN"/>
        </w:rPr>
        <w:t>图3-2）。</w:t>
      </w:r>
      <w:r>
        <w:rPr>
          <w:rFonts w:hint="eastAsia"/>
          <w:lang w:eastAsia="zh-CN"/>
        </w:rPr>
        <w:t>由此</w:t>
      </w:r>
      <w:r>
        <w:rPr>
          <w:lang w:eastAsia="zh-CN"/>
        </w:rPr>
        <w:t>可以推断</w:t>
      </w:r>
      <w:r>
        <w:rPr>
          <w:rFonts w:hint="eastAsia"/>
          <w:lang w:eastAsia="zh-CN"/>
        </w:rPr>
        <w:t>出</w:t>
      </w:r>
      <w:r>
        <w:rPr>
          <w:lang w:eastAsia="zh-CN"/>
        </w:rPr>
        <w:t>，在受子项目影响的家庭中，36-60岁</w:t>
      </w:r>
      <w:r>
        <w:rPr>
          <w:rFonts w:hint="eastAsia"/>
          <w:lang w:eastAsia="zh-CN"/>
        </w:rPr>
        <w:t>的</w:t>
      </w:r>
      <w:r>
        <w:rPr>
          <w:lang w:eastAsia="zh-CN"/>
        </w:rPr>
        <w:t>人口占比最大，其次是61岁</w:t>
      </w:r>
      <w:r>
        <w:rPr>
          <w:rFonts w:hint="eastAsia"/>
          <w:lang w:eastAsia="zh-CN"/>
        </w:rPr>
        <w:t>及</w:t>
      </w:r>
      <w:r>
        <w:rPr>
          <w:lang w:eastAsia="zh-CN"/>
        </w:rPr>
        <w:t>以上人口，</w:t>
      </w:r>
      <w:r>
        <w:rPr>
          <w:rFonts w:hint="eastAsia"/>
          <w:lang w:eastAsia="zh-CN"/>
        </w:rPr>
        <w:t>共</w:t>
      </w:r>
      <w:r>
        <w:rPr>
          <w:lang w:eastAsia="zh-CN"/>
        </w:rPr>
        <w:t>占</w:t>
      </w:r>
      <w:r>
        <w:rPr>
          <w:rFonts w:hint="eastAsia"/>
          <w:lang w:eastAsia="zh-CN"/>
        </w:rPr>
        <w:t>比67.57</w:t>
      </w:r>
      <w:r>
        <w:rPr>
          <w:lang w:eastAsia="zh-CN"/>
        </w:rPr>
        <w:t>%</w:t>
      </w:r>
      <w:r>
        <w:rPr>
          <w:rFonts w:hint="eastAsia" w:cs="宋体"/>
          <w:lang w:eastAsia="zh-CN"/>
        </w:rPr>
        <w:t>。</w:t>
      </w:r>
    </w:p>
    <w:p>
      <w:pPr>
        <w:pStyle w:val="6"/>
        <w:ind w:firstLine="422"/>
        <w:rPr>
          <w:rFonts w:ascii="宋体" w:hAnsi="宋体"/>
          <w:szCs w:val="21"/>
          <w:lang w:eastAsia="zh-CN"/>
        </w:rPr>
      </w:pPr>
      <w:bookmarkStart w:id="53" w:name="_Toc132223091"/>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6</w:t>
      </w:r>
      <w:r>
        <w:rPr>
          <w:lang w:eastAsia="zh-CN"/>
        </w:rPr>
        <w:fldChar w:fldCharType="end"/>
      </w:r>
      <w:r>
        <w:rPr>
          <w:rFonts w:hint="eastAsia" w:ascii="宋体" w:hAnsi="宋体"/>
          <w:szCs w:val="21"/>
          <w:lang w:eastAsia="zh-CN"/>
        </w:rPr>
        <w:t>抽样受影响户人口结构情况</w:t>
      </w:r>
      <w:bookmarkEnd w:id="5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人口结构</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合计（人）</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比例（</w:t>
            </w:r>
            <w:r>
              <w:rPr>
                <w:b/>
                <w:bCs/>
                <w:sz w:val="21"/>
                <w:szCs w:val="21"/>
                <w:lang w:val="zh-Hans"/>
              </w:rPr>
              <w:t>%</w:t>
            </w:r>
            <w:r>
              <w:rPr>
                <w:rFonts w:hint="eastAsia" w:cs="宋体"/>
                <w:b/>
                <w:bCs/>
                <w:sz w:val="21"/>
                <w:szCs w:val="21"/>
                <w:lang w:val="zh-Hans"/>
              </w:rPr>
              <w:t>）</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rFonts w:hint="eastAsia" w:cs="宋体"/>
                <w:b/>
                <w:sz w:val="21"/>
                <w:szCs w:val="21"/>
                <w:lang w:val="zh-Hans"/>
              </w:rPr>
              <w:t>合计</w:t>
            </w:r>
          </w:p>
        </w:tc>
        <w:tc>
          <w:tcPr>
            <w:tcW w:w="2074" w:type="dxa"/>
          </w:tcPr>
          <w:p>
            <w:pPr>
              <w:snapToGrid w:val="0"/>
              <w:spacing w:line="240" w:lineRule="auto"/>
              <w:ind w:firstLine="0" w:firstLineChars="0"/>
              <w:jc w:val="center"/>
              <w:textAlignment w:val="center"/>
              <w:rPr>
                <w:sz w:val="21"/>
                <w:szCs w:val="21"/>
                <w:lang w:eastAsia="zh-CN"/>
              </w:rPr>
            </w:pPr>
            <w:r>
              <w:t>178</w:t>
            </w:r>
          </w:p>
        </w:tc>
        <w:tc>
          <w:tcPr>
            <w:tcW w:w="2074" w:type="dxa"/>
          </w:tcPr>
          <w:p>
            <w:pPr>
              <w:snapToGrid w:val="0"/>
              <w:spacing w:line="240" w:lineRule="auto"/>
              <w:ind w:firstLine="0" w:firstLineChars="0"/>
              <w:jc w:val="center"/>
              <w:textAlignment w:val="center"/>
              <w:rPr>
                <w:sz w:val="21"/>
                <w:szCs w:val="21"/>
                <w:lang w:eastAsia="zh-CN"/>
              </w:rPr>
            </w:pPr>
            <w:r>
              <w:t>100.00%</w:t>
            </w:r>
          </w:p>
        </w:tc>
        <w:tc>
          <w:tcPr>
            <w:tcW w:w="2074" w:type="dxa"/>
          </w:tcPr>
          <w:p>
            <w:pPr>
              <w:snapToGrid w:val="0"/>
              <w:spacing w:line="240" w:lineRule="auto"/>
              <w:ind w:firstLine="0" w:firstLineChars="0"/>
              <w:jc w:val="center"/>
              <w:textAlignment w:val="center"/>
              <w:rPr>
                <w:sz w:val="21"/>
                <w:szCs w:val="21"/>
                <w:lang w:eastAsia="zh-CN"/>
              </w:rPr>
            </w:pPr>
            <w: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b/>
                <w:sz w:val="21"/>
                <w:szCs w:val="21"/>
                <w:lang w:eastAsia="zh-CN"/>
              </w:rPr>
              <w:t>0-6</w:t>
            </w:r>
            <w:r>
              <w:rPr>
                <w:rFonts w:hint="eastAsia" w:cs="宋体"/>
                <w:b/>
                <w:sz w:val="21"/>
                <w:szCs w:val="21"/>
                <w:lang w:val="zh-Hans"/>
              </w:rPr>
              <w:t>岁</w:t>
            </w:r>
          </w:p>
        </w:tc>
        <w:tc>
          <w:tcPr>
            <w:tcW w:w="2074" w:type="dxa"/>
          </w:tcPr>
          <w:p>
            <w:pPr>
              <w:snapToGrid w:val="0"/>
              <w:spacing w:line="240" w:lineRule="auto"/>
              <w:ind w:firstLine="0" w:firstLineChars="0"/>
              <w:jc w:val="center"/>
              <w:textAlignment w:val="center"/>
              <w:rPr>
                <w:sz w:val="21"/>
                <w:szCs w:val="21"/>
                <w:lang w:eastAsia="zh-CN"/>
              </w:rPr>
            </w:pPr>
            <w:r>
              <w:t>5</w:t>
            </w:r>
          </w:p>
        </w:tc>
        <w:tc>
          <w:tcPr>
            <w:tcW w:w="2074" w:type="dxa"/>
          </w:tcPr>
          <w:p>
            <w:pPr>
              <w:snapToGrid w:val="0"/>
              <w:spacing w:line="240" w:lineRule="auto"/>
              <w:ind w:firstLine="0" w:firstLineChars="0"/>
              <w:jc w:val="center"/>
              <w:textAlignment w:val="center"/>
              <w:rPr>
                <w:sz w:val="21"/>
                <w:szCs w:val="21"/>
                <w:lang w:eastAsia="zh-CN"/>
              </w:rPr>
            </w:pPr>
            <w:r>
              <w:t>2.70%</w:t>
            </w:r>
          </w:p>
        </w:tc>
        <w:tc>
          <w:tcPr>
            <w:tcW w:w="2074" w:type="dxa"/>
          </w:tcPr>
          <w:p>
            <w:pPr>
              <w:snapToGrid w:val="0"/>
              <w:spacing w:line="240" w:lineRule="auto"/>
              <w:ind w:firstLine="0" w:firstLineChars="0"/>
              <w:jc w:val="center"/>
              <w:textAlignment w:val="center"/>
              <w:rPr>
                <w:sz w:val="21"/>
                <w:szCs w:val="21"/>
                <w:lang w:eastAsia="zh-CN"/>
              </w:rPr>
            </w:pPr>
            <w: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b/>
                <w:sz w:val="21"/>
                <w:szCs w:val="21"/>
                <w:lang w:eastAsia="zh-CN"/>
              </w:rPr>
              <w:t>7-17</w:t>
            </w:r>
            <w:r>
              <w:rPr>
                <w:rFonts w:hint="eastAsia" w:cs="宋体"/>
                <w:b/>
                <w:sz w:val="21"/>
                <w:szCs w:val="21"/>
                <w:lang w:val="zh-Hans"/>
              </w:rPr>
              <w:t>岁</w:t>
            </w:r>
          </w:p>
        </w:tc>
        <w:tc>
          <w:tcPr>
            <w:tcW w:w="2074" w:type="dxa"/>
          </w:tcPr>
          <w:p>
            <w:pPr>
              <w:snapToGrid w:val="0"/>
              <w:spacing w:line="240" w:lineRule="auto"/>
              <w:ind w:firstLine="0" w:firstLineChars="0"/>
              <w:jc w:val="center"/>
              <w:textAlignment w:val="center"/>
              <w:rPr>
                <w:sz w:val="21"/>
                <w:szCs w:val="21"/>
                <w:lang w:eastAsia="zh-CN"/>
              </w:rPr>
            </w:pPr>
            <w:r>
              <w:t>14</w:t>
            </w:r>
          </w:p>
        </w:tc>
        <w:tc>
          <w:tcPr>
            <w:tcW w:w="2074" w:type="dxa"/>
          </w:tcPr>
          <w:p>
            <w:pPr>
              <w:snapToGrid w:val="0"/>
              <w:spacing w:line="240" w:lineRule="auto"/>
              <w:ind w:firstLine="0" w:firstLineChars="0"/>
              <w:jc w:val="center"/>
              <w:textAlignment w:val="center"/>
              <w:rPr>
                <w:sz w:val="21"/>
                <w:szCs w:val="21"/>
                <w:lang w:eastAsia="zh-CN"/>
              </w:rPr>
            </w:pPr>
            <w:r>
              <w:t>8.11%</w:t>
            </w:r>
          </w:p>
        </w:tc>
        <w:tc>
          <w:tcPr>
            <w:tcW w:w="2074" w:type="dxa"/>
          </w:tcPr>
          <w:p>
            <w:pPr>
              <w:snapToGrid w:val="0"/>
              <w:spacing w:line="240" w:lineRule="auto"/>
              <w:ind w:firstLine="0" w:firstLineChars="0"/>
              <w:jc w:val="center"/>
              <w:textAlignment w:val="center"/>
              <w:rPr>
                <w:sz w:val="21"/>
                <w:szCs w:val="21"/>
                <w:lang w:eastAsia="zh-CN"/>
              </w:rPr>
            </w:pPr>
            <w: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b/>
                <w:sz w:val="21"/>
                <w:szCs w:val="21"/>
                <w:lang w:eastAsia="zh-CN"/>
              </w:rPr>
              <w:t>18-</w:t>
            </w:r>
            <w:r>
              <w:rPr>
                <w:rFonts w:hint="eastAsia"/>
                <w:b/>
                <w:sz w:val="21"/>
                <w:szCs w:val="21"/>
                <w:lang w:eastAsia="zh-CN"/>
              </w:rPr>
              <w:t>3</w:t>
            </w:r>
            <w:r>
              <w:rPr>
                <w:b/>
                <w:sz w:val="21"/>
                <w:szCs w:val="21"/>
                <w:lang w:eastAsia="zh-CN"/>
              </w:rPr>
              <w:t>5</w:t>
            </w:r>
            <w:r>
              <w:rPr>
                <w:rFonts w:hint="eastAsia" w:cs="宋体"/>
                <w:b/>
                <w:sz w:val="21"/>
                <w:szCs w:val="21"/>
                <w:lang w:val="zh-Hans"/>
              </w:rPr>
              <w:t>岁</w:t>
            </w:r>
          </w:p>
        </w:tc>
        <w:tc>
          <w:tcPr>
            <w:tcW w:w="2074" w:type="dxa"/>
          </w:tcPr>
          <w:p>
            <w:pPr>
              <w:snapToGrid w:val="0"/>
              <w:spacing w:line="240" w:lineRule="auto"/>
              <w:ind w:firstLine="0" w:firstLineChars="0"/>
              <w:jc w:val="center"/>
              <w:textAlignment w:val="center"/>
              <w:rPr>
                <w:sz w:val="21"/>
                <w:szCs w:val="21"/>
                <w:lang w:eastAsia="zh-CN"/>
              </w:rPr>
            </w:pPr>
            <w:r>
              <w:t>38</w:t>
            </w:r>
          </w:p>
        </w:tc>
        <w:tc>
          <w:tcPr>
            <w:tcW w:w="2074" w:type="dxa"/>
          </w:tcPr>
          <w:p>
            <w:pPr>
              <w:snapToGrid w:val="0"/>
              <w:spacing w:line="240" w:lineRule="auto"/>
              <w:ind w:firstLine="0" w:firstLineChars="0"/>
              <w:jc w:val="center"/>
              <w:textAlignment w:val="center"/>
              <w:rPr>
                <w:sz w:val="21"/>
                <w:szCs w:val="21"/>
                <w:lang w:eastAsia="zh-CN"/>
              </w:rPr>
            </w:pPr>
            <w:r>
              <w:t>21.62%</w:t>
            </w:r>
          </w:p>
        </w:tc>
        <w:tc>
          <w:tcPr>
            <w:tcW w:w="2074" w:type="dxa"/>
          </w:tcPr>
          <w:p>
            <w:pPr>
              <w:snapToGrid w:val="0"/>
              <w:spacing w:line="240" w:lineRule="auto"/>
              <w:ind w:firstLine="0" w:firstLineChars="0"/>
              <w:jc w:val="center"/>
              <w:textAlignment w:val="center"/>
              <w:rPr>
                <w:sz w:val="21"/>
                <w:szCs w:val="21"/>
                <w:lang w:eastAsia="zh-CN"/>
              </w:rP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b/>
                <w:sz w:val="21"/>
                <w:szCs w:val="21"/>
                <w:lang w:eastAsia="zh-CN"/>
              </w:rPr>
              <w:t>36-60</w:t>
            </w:r>
            <w:r>
              <w:rPr>
                <w:rFonts w:hint="eastAsia" w:cs="宋体"/>
                <w:b/>
                <w:sz w:val="21"/>
                <w:szCs w:val="21"/>
                <w:lang w:val="zh-Hans"/>
              </w:rPr>
              <w:t>岁</w:t>
            </w:r>
          </w:p>
        </w:tc>
        <w:tc>
          <w:tcPr>
            <w:tcW w:w="2074" w:type="dxa"/>
          </w:tcPr>
          <w:p>
            <w:pPr>
              <w:snapToGrid w:val="0"/>
              <w:spacing w:line="240" w:lineRule="auto"/>
              <w:ind w:firstLine="0" w:firstLineChars="0"/>
              <w:jc w:val="center"/>
              <w:textAlignment w:val="center"/>
              <w:rPr>
                <w:sz w:val="21"/>
                <w:szCs w:val="21"/>
                <w:lang w:eastAsia="zh-CN"/>
              </w:rPr>
            </w:pPr>
            <w:r>
              <w:t>63</w:t>
            </w:r>
          </w:p>
        </w:tc>
        <w:tc>
          <w:tcPr>
            <w:tcW w:w="2074" w:type="dxa"/>
          </w:tcPr>
          <w:p>
            <w:pPr>
              <w:snapToGrid w:val="0"/>
              <w:spacing w:line="240" w:lineRule="auto"/>
              <w:ind w:firstLine="0" w:firstLineChars="0"/>
              <w:jc w:val="center"/>
              <w:textAlignment w:val="center"/>
              <w:rPr>
                <w:sz w:val="21"/>
                <w:szCs w:val="21"/>
                <w:lang w:eastAsia="zh-CN"/>
              </w:rPr>
            </w:pPr>
            <w:r>
              <w:t>35.14%</w:t>
            </w:r>
          </w:p>
        </w:tc>
        <w:tc>
          <w:tcPr>
            <w:tcW w:w="2074" w:type="dxa"/>
          </w:tcPr>
          <w:p>
            <w:pPr>
              <w:snapToGrid w:val="0"/>
              <w:spacing w:line="240" w:lineRule="auto"/>
              <w:ind w:firstLine="0" w:firstLineChars="0"/>
              <w:jc w:val="center"/>
              <w:textAlignment w:val="center"/>
              <w:rPr>
                <w:sz w:val="21"/>
                <w:szCs w:val="21"/>
                <w:lang w:eastAsia="zh-CN"/>
              </w:rPr>
            </w:pPr>
            <w: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b/>
                <w:sz w:val="21"/>
                <w:szCs w:val="21"/>
                <w:lang w:eastAsia="zh-CN"/>
              </w:rPr>
              <w:t>61</w:t>
            </w:r>
            <w:r>
              <w:rPr>
                <w:rFonts w:hint="eastAsia" w:cs="宋体"/>
                <w:b/>
                <w:sz w:val="21"/>
                <w:szCs w:val="21"/>
                <w:lang w:val="zh-Hans"/>
              </w:rPr>
              <w:t>岁及以上</w:t>
            </w:r>
          </w:p>
        </w:tc>
        <w:tc>
          <w:tcPr>
            <w:tcW w:w="2074" w:type="dxa"/>
          </w:tcPr>
          <w:p>
            <w:pPr>
              <w:snapToGrid w:val="0"/>
              <w:spacing w:line="240" w:lineRule="auto"/>
              <w:ind w:firstLine="0" w:firstLineChars="0"/>
              <w:jc w:val="center"/>
              <w:textAlignment w:val="center"/>
              <w:rPr>
                <w:sz w:val="21"/>
                <w:szCs w:val="21"/>
                <w:lang w:eastAsia="zh-CN"/>
              </w:rPr>
            </w:pPr>
            <w:r>
              <w:t>58</w:t>
            </w:r>
          </w:p>
        </w:tc>
        <w:tc>
          <w:tcPr>
            <w:tcW w:w="2074" w:type="dxa"/>
          </w:tcPr>
          <w:p>
            <w:pPr>
              <w:snapToGrid w:val="0"/>
              <w:spacing w:line="240" w:lineRule="auto"/>
              <w:ind w:firstLine="0" w:firstLineChars="0"/>
              <w:jc w:val="center"/>
              <w:textAlignment w:val="center"/>
              <w:rPr>
                <w:sz w:val="21"/>
                <w:szCs w:val="21"/>
                <w:lang w:eastAsia="zh-CN"/>
              </w:rPr>
            </w:pPr>
            <w:r>
              <w:t>32.43%</w:t>
            </w:r>
          </w:p>
        </w:tc>
        <w:tc>
          <w:tcPr>
            <w:tcW w:w="2074" w:type="dxa"/>
          </w:tcPr>
          <w:p>
            <w:pPr>
              <w:snapToGrid w:val="0"/>
              <w:spacing w:line="240" w:lineRule="auto"/>
              <w:ind w:firstLine="0" w:firstLineChars="0"/>
              <w:jc w:val="center"/>
              <w:textAlignment w:val="center"/>
              <w:rPr>
                <w:sz w:val="21"/>
                <w:szCs w:val="21"/>
                <w:lang w:eastAsia="zh-CN"/>
              </w:rPr>
            </w:pPr>
            <w:r>
              <w:t>1.07</w:t>
            </w:r>
          </w:p>
        </w:tc>
      </w:tr>
    </w:tbl>
    <w:p>
      <w:pPr>
        <w:snapToGrid w:val="0"/>
        <w:spacing w:before="156" w:beforeLines="50" w:after="156" w:afterLines="50"/>
        <w:ind w:firstLine="480"/>
        <w:jc w:val="center"/>
        <w:textAlignment w:val="center"/>
      </w:pPr>
      <w:r>
        <w:rPr>
          <w:lang w:val="en-US" w:eastAsia="zh-CN"/>
        </w:rPr>
        <w:drawing>
          <wp:inline distT="0" distB="0" distL="0" distR="0">
            <wp:extent cx="4572000" cy="264795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ind w:firstLine="422"/>
        <w:rPr>
          <w:rFonts w:cs="Times New Roman"/>
          <w:szCs w:val="21"/>
          <w:lang w:eastAsia="zh-CN"/>
        </w:rPr>
      </w:pPr>
      <w:bookmarkStart w:id="54" w:name="_Toc132223129"/>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2</w:t>
      </w:r>
      <w:r>
        <w:rPr>
          <w:lang w:eastAsia="zh-CN"/>
        </w:rPr>
        <w:fldChar w:fldCharType="end"/>
      </w:r>
      <w:r>
        <w:rPr>
          <w:rFonts w:ascii="宋体" w:hAnsi="宋体"/>
          <w:szCs w:val="21"/>
          <w:lang w:eastAsia="zh-CN"/>
        </w:rPr>
        <w:t>受调查项目受影响家庭的年龄结构</w:t>
      </w:r>
      <w:bookmarkEnd w:id="54"/>
    </w:p>
    <w:p>
      <w:pPr>
        <w:ind w:firstLine="480"/>
        <w:rPr>
          <w:lang w:eastAsia="zh-CN"/>
        </w:rPr>
      </w:pPr>
      <w:r>
        <w:rPr>
          <w:lang w:eastAsia="zh-CN"/>
        </w:rPr>
        <w:t>受</w:t>
      </w:r>
      <w:r>
        <w:rPr>
          <w:rFonts w:hint="eastAsia"/>
          <w:lang w:eastAsia="zh-CN"/>
        </w:rPr>
        <w:t>子</w:t>
      </w:r>
      <w:r>
        <w:rPr>
          <w:lang w:eastAsia="zh-CN"/>
        </w:rPr>
        <w:t>项目影响54</w:t>
      </w:r>
      <w:r>
        <w:rPr>
          <w:rFonts w:hint="eastAsia"/>
          <w:lang w:eastAsia="zh-CN"/>
        </w:rPr>
        <w:t>户</w:t>
      </w:r>
      <w:r>
        <w:rPr>
          <w:lang w:eastAsia="zh-CN"/>
        </w:rPr>
        <w:t>抽样户</w:t>
      </w:r>
      <w:r>
        <w:rPr>
          <w:rFonts w:hint="eastAsia"/>
          <w:lang w:eastAsia="zh-CN"/>
        </w:rPr>
        <w:t>合计</w:t>
      </w:r>
      <w:r>
        <w:rPr>
          <w:lang w:eastAsia="zh-CN"/>
        </w:rPr>
        <w:t>178</w:t>
      </w:r>
      <w:r>
        <w:rPr>
          <w:rFonts w:hint="eastAsia"/>
          <w:lang w:eastAsia="zh-CN"/>
        </w:rPr>
        <w:t>人的</w:t>
      </w:r>
      <w:r>
        <w:rPr>
          <w:lang w:eastAsia="zh-CN"/>
        </w:rPr>
        <w:t>劳动</w:t>
      </w:r>
      <w:r>
        <w:rPr>
          <w:rFonts w:hint="eastAsia"/>
          <w:lang w:eastAsia="zh-CN"/>
        </w:rPr>
        <w:t>力</w:t>
      </w:r>
      <w:r>
        <w:rPr>
          <w:lang w:eastAsia="zh-CN"/>
        </w:rPr>
        <w:t>结构</w:t>
      </w:r>
      <w:r>
        <w:rPr>
          <w:rFonts w:hint="eastAsia"/>
          <w:lang w:eastAsia="zh-CN"/>
        </w:rPr>
        <w:t>情况：</w:t>
      </w:r>
      <w:r>
        <w:rPr>
          <w:lang w:eastAsia="zh-CN"/>
        </w:rPr>
        <w:t>有178</w:t>
      </w:r>
      <w:r>
        <w:rPr>
          <w:rFonts w:hint="eastAsia"/>
          <w:lang w:eastAsia="zh-CN"/>
        </w:rPr>
        <w:t>人</w:t>
      </w:r>
      <w:r>
        <w:rPr>
          <w:lang w:eastAsia="zh-CN"/>
        </w:rPr>
        <w:t>在职，平均每户3.29人，占100%。在劳动力中，</w:t>
      </w:r>
      <w:r>
        <w:rPr>
          <w:rFonts w:hint="eastAsia"/>
          <w:lang w:eastAsia="zh-CN"/>
        </w:rPr>
        <w:t>2</w:t>
      </w:r>
      <w:r>
        <w:rPr>
          <w:lang w:eastAsia="zh-CN"/>
        </w:rPr>
        <w:t>0</w:t>
      </w:r>
      <w:r>
        <w:rPr>
          <w:rFonts w:hint="eastAsia"/>
          <w:lang w:eastAsia="zh-CN"/>
        </w:rPr>
        <w:t>人从事农业劳动，占比1</w:t>
      </w:r>
      <w:r>
        <w:rPr>
          <w:lang w:eastAsia="zh-CN"/>
        </w:rPr>
        <w:t>1.11%</w:t>
      </w:r>
      <w:r>
        <w:rPr>
          <w:rFonts w:hint="eastAsia"/>
          <w:lang w:eastAsia="zh-CN"/>
        </w:rPr>
        <w:t>；</w:t>
      </w:r>
      <w:r>
        <w:rPr>
          <w:lang w:eastAsia="zh-CN"/>
        </w:rPr>
        <w:t>10人从事商业，占5.56%</w:t>
      </w:r>
      <w:r>
        <w:rPr>
          <w:rFonts w:hint="eastAsia"/>
          <w:lang w:eastAsia="zh-CN"/>
        </w:rPr>
        <w:t>；</w:t>
      </w:r>
      <w:r>
        <w:rPr>
          <w:lang w:eastAsia="zh-CN"/>
        </w:rPr>
        <w:t>89人外出</w:t>
      </w:r>
      <w:r>
        <w:rPr>
          <w:rFonts w:hint="eastAsia"/>
          <w:lang w:eastAsia="zh-CN"/>
        </w:rPr>
        <w:t>打工，</w:t>
      </w:r>
      <w:r>
        <w:rPr>
          <w:lang w:eastAsia="zh-CN"/>
        </w:rPr>
        <w:t>占总劳动力的50%</w:t>
      </w:r>
      <w:r>
        <w:rPr>
          <w:rFonts w:hint="eastAsia"/>
          <w:lang w:eastAsia="zh-CN"/>
        </w:rPr>
        <w:t>；</w:t>
      </w:r>
      <w:r>
        <w:rPr>
          <w:lang w:eastAsia="zh-CN"/>
        </w:rPr>
        <w:t>59人在当地有固定工作，占总劳动力的33.33%（表3-7和图3-3）</w:t>
      </w:r>
      <w:r>
        <w:rPr>
          <w:rFonts w:hint="eastAsia" w:cs="宋体"/>
          <w:lang w:eastAsia="zh-CN"/>
        </w:rPr>
        <w:t>。</w:t>
      </w:r>
      <w:r>
        <w:rPr>
          <w:lang w:eastAsia="zh-CN"/>
        </w:rPr>
        <w:t xml:space="preserve"> </w:t>
      </w:r>
    </w:p>
    <w:p>
      <w:pPr>
        <w:pStyle w:val="6"/>
        <w:ind w:firstLine="422"/>
        <w:rPr>
          <w:rFonts w:ascii="宋体" w:hAnsi="宋体"/>
          <w:szCs w:val="21"/>
          <w:lang w:eastAsia="zh-CN"/>
        </w:rPr>
      </w:pPr>
      <w:bookmarkStart w:id="55" w:name="_Toc132223092"/>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7</w:t>
      </w:r>
      <w:r>
        <w:rPr>
          <w:lang w:eastAsia="zh-CN"/>
        </w:rPr>
        <w:fldChar w:fldCharType="end"/>
      </w:r>
      <w:r>
        <w:rPr>
          <w:rFonts w:hint="eastAsia" w:ascii="宋体" w:hAnsi="宋体"/>
          <w:szCs w:val="21"/>
          <w:lang w:eastAsia="zh-CN"/>
        </w:rPr>
        <w:t>抽样受影响户劳动力结构情况</w:t>
      </w:r>
      <w:bookmarkEnd w:id="55"/>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0"/>
        <w:gridCol w:w="859"/>
        <w:gridCol w:w="934"/>
        <w:gridCol w:w="1145"/>
        <w:gridCol w:w="934"/>
        <w:gridCol w:w="1133"/>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Merge w:val="restart"/>
            <w:vAlign w:val="center"/>
          </w:tcPr>
          <w:p>
            <w:pPr>
              <w:adjustRightInd w:val="0"/>
              <w:snapToGrid w:val="0"/>
              <w:spacing w:line="240" w:lineRule="auto"/>
              <w:ind w:firstLine="0" w:firstLineChars="0"/>
              <w:jc w:val="center"/>
              <w:rPr>
                <w:rFonts w:cs="Arial"/>
                <w:b/>
                <w:bCs/>
                <w:sz w:val="18"/>
                <w:szCs w:val="20"/>
                <w:lang w:val="en-US"/>
              </w:rPr>
            </w:pPr>
            <w:r>
              <w:rPr>
                <w:rFonts w:hint="eastAsia" w:cs="Arial"/>
                <w:b/>
                <w:bCs/>
                <w:sz w:val="18"/>
                <w:szCs w:val="20"/>
                <w:lang w:val="en-US" w:eastAsia="zh-CN"/>
              </w:rPr>
              <w:t>内容</w:t>
            </w:r>
          </w:p>
        </w:tc>
        <w:tc>
          <w:tcPr>
            <w:tcW w:w="3486" w:type="pct"/>
            <w:gridSpan w:val="6"/>
            <w:vAlign w:val="center"/>
          </w:tcPr>
          <w:p>
            <w:pPr>
              <w:adjustRightInd w:val="0"/>
              <w:snapToGrid w:val="0"/>
              <w:spacing w:line="240" w:lineRule="auto"/>
              <w:ind w:firstLine="0" w:firstLineChars="0"/>
              <w:jc w:val="center"/>
              <w:rPr>
                <w:rFonts w:cs="Arial"/>
                <w:b/>
                <w:bCs/>
                <w:sz w:val="18"/>
                <w:szCs w:val="20"/>
                <w:lang w:val="en-US" w:eastAsia="zh-CN"/>
              </w:rPr>
            </w:pPr>
            <w:r>
              <w:rPr>
                <w:rFonts w:hint="eastAsia" w:cs="Arial"/>
                <w:b/>
                <w:bCs/>
                <w:sz w:val="18"/>
                <w:szCs w:val="20"/>
                <w:lang w:val="en-US" w:eastAsia="zh-CN"/>
              </w:rPr>
              <w:t>影响人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Merge w:val="continue"/>
            <w:vAlign w:val="center"/>
          </w:tcPr>
          <w:p>
            <w:pPr>
              <w:adjustRightInd w:val="0"/>
              <w:snapToGrid w:val="0"/>
              <w:spacing w:line="240" w:lineRule="auto"/>
              <w:ind w:firstLine="0" w:firstLineChars="0"/>
              <w:jc w:val="center"/>
              <w:rPr>
                <w:rFonts w:cs="Arial"/>
                <w:b/>
                <w:bCs/>
                <w:sz w:val="18"/>
                <w:szCs w:val="20"/>
                <w:lang w:val="en-US"/>
              </w:rPr>
            </w:pPr>
          </w:p>
        </w:tc>
        <w:tc>
          <w:tcPr>
            <w:tcW w:w="504" w:type="pct"/>
            <w:vAlign w:val="center"/>
          </w:tcPr>
          <w:p>
            <w:pPr>
              <w:adjustRightInd w:val="0"/>
              <w:snapToGrid w:val="0"/>
              <w:spacing w:line="240" w:lineRule="auto"/>
              <w:ind w:firstLine="0" w:firstLineChars="0"/>
              <w:jc w:val="center"/>
              <w:rPr>
                <w:rFonts w:cs="Arial"/>
                <w:b/>
                <w:bCs/>
                <w:sz w:val="18"/>
                <w:szCs w:val="20"/>
                <w:lang w:val="en-US"/>
              </w:rPr>
            </w:pPr>
            <w:r>
              <w:rPr>
                <w:rFonts w:hint="eastAsia" w:cs="Arial"/>
                <w:b/>
                <w:bCs/>
                <w:sz w:val="18"/>
                <w:szCs w:val="20"/>
                <w:lang w:val="en-US" w:eastAsia="zh-CN"/>
              </w:rPr>
              <w:t>男性</w:t>
            </w:r>
          </w:p>
        </w:tc>
        <w:tc>
          <w:tcPr>
            <w:tcW w:w="548" w:type="pct"/>
            <w:vAlign w:val="center"/>
          </w:tcPr>
          <w:p>
            <w:pPr>
              <w:adjustRightInd w:val="0"/>
              <w:snapToGrid w:val="0"/>
              <w:spacing w:line="240" w:lineRule="auto"/>
              <w:ind w:firstLine="0" w:firstLineChars="0"/>
              <w:jc w:val="center"/>
              <w:rPr>
                <w:rFonts w:cs="Arial"/>
                <w:b/>
                <w:bCs/>
                <w:sz w:val="18"/>
                <w:szCs w:val="20"/>
                <w:lang w:val="en-US"/>
              </w:rPr>
            </w:pPr>
            <w:r>
              <w:rPr>
                <w:rFonts w:cs="Arial"/>
                <w:sz w:val="18"/>
                <w:szCs w:val="18"/>
                <w:lang w:val="en-US"/>
              </w:rPr>
              <w:t>%</w:t>
            </w:r>
          </w:p>
        </w:tc>
        <w:tc>
          <w:tcPr>
            <w:tcW w:w="672" w:type="pct"/>
            <w:vAlign w:val="center"/>
          </w:tcPr>
          <w:p>
            <w:pPr>
              <w:adjustRightInd w:val="0"/>
              <w:snapToGrid w:val="0"/>
              <w:spacing w:line="240" w:lineRule="auto"/>
              <w:ind w:firstLine="0" w:firstLineChars="0"/>
              <w:jc w:val="center"/>
              <w:rPr>
                <w:rFonts w:cs="Arial"/>
                <w:b/>
                <w:bCs/>
                <w:sz w:val="18"/>
                <w:szCs w:val="20"/>
                <w:lang w:val="en-US"/>
              </w:rPr>
            </w:pPr>
            <w:r>
              <w:rPr>
                <w:rFonts w:hint="eastAsia" w:cs="Arial"/>
                <w:b/>
                <w:bCs/>
                <w:sz w:val="18"/>
                <w:szCs w:val="20"/>
                <w:lang w:val="en-US" w:eastAsia="zh-CN"/>
              </w:rPr>
              <w:t>女性</w:t>
            </w:r>
          </w:p>
        </w:tc>
        <w:tc>
          <w:tcPr>
            <w:tcW w:w="548" w:type="pct"/>
            <w:vAlign w:val="center"/>
          </w:tcPr>
          <w:p>
            <w:pPr>
              <w:adjustRightInd w:val="0"/>
              <w:snapToGrid w:val="0"/>
              <w:spacing w:line="240" w:lineRule="auto"/>
              <w:ind w:firstLine="0" w:firstLineChars="0"/>
              <w:jc w:val="center"/>
              <w:rPr>
                <w:rFonts w:cs="Arial"/>
                <w:b/>
                <w:bCs/>
                <w:sz w:val="18"/>
                <w:szCs w:val="20"/>
                <w:lang w:val="en-US"/>
              </w:rPr>
            </w:pPr>
            <w:r>
              <w:rPr>
                <w:rFonts w:cs="Arial"/>
                <w:sz w:val="18"/>
                <w:szCs w:val="18"/>
                <w:lang w:val="en-US"/>
              </w:rPr>
              <w:t>%</w:t>
            </w:r>
          </w:p>
        </w:tc>
        <w:tc>
          <w:tcPr>
            <w:tcW w:w="665" w:type="pct"/>
            <w:vAlign w:val="center"/>
          </w:tcPr>
          <w:p>
            <w:pPr>
              <w:adjustRightInd w:val="0"/>
              <w:snapToGrid w:val="0"/>
              <w:spacing w:line="240" w:lineRule="auto"/>
              <w:ind w:firstLine="0" w:firstLineChars="0"/>
              <w:jc w:val="center"/>
              <w:rPr>
                <w:rFonts w:cs="Arial"/>
                <w:b/>
                <w:bCs/>
                <w:sz w:val="18"/>
                <w:szCs w:val="20"/>
                <w:lang w:val="en-US"/>
              </w:rPr>
            </w:pPr>
            <w:r>
              <w:rPr>
                <w:rFonts w:hint="eastAsia" w:cs="Arial"/>
                <w:sz w:val="18"/>
                <w:szCs w:val="18"/>
                <w:lang w:val="en-US" w:eastAsia="zh-CN"/>
              </w:rPr>
              <w:t>总计</w:t>
            </w:r>
          </w:p>
        </w:tc>
        <w:tc>
          <w:tcPr>
            <w:tcW w:w="549" w:type="pct"/>
            <w:vAlign w:val="center"/>
          </w:tcPr>
          <w:p>
            <w:pPr>
              <w:adjustRightInd w:val="0"/>
              <w:snapToGrid w:val="0"/>
              <w:spacing w:line="240" w:lineRule="auto"/>
              <w:ind w:firstLine="0" w:firstLineChars="0"/>
              <w:jc w:val="center"/>
              <w:rPr>
                <w:rFonts w:cs="Arial"/>
                <w:b/>
                <w:bCs/>
                <w:sz w:val="18"/>
                <w:szCs w:val="20"/>
                <w:lang w:val="en-US"/>
              </w:rPr>
            </w:pPr>
            <w:r>
              <w:rPr>
                <w:rFonts w:cs="Arial"/>
                <w:sz w:val="18"/>
                <w:szCs w:val="1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宋体"/>
                <w:b/>
                <w:bCs/>
                <w:sz w:val="18"/>
                <w:szCs w:val="21"/>
                <w:lang w:val="en-US" w:eastAsia="zh-CN"/>
              </w:rPr>
              <w:t>农业</w:t>
            </w:r>
          </w:p>
        </w:tc>
        <w:tc>
          <w:tcPr>
            <w:tcW w:w="504"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11</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11.11%</w:t>
            </w:r>
          </w:p>
        </w:tc>
        <w:tc>
          <w:tcPr>
            <w:tcW w:w="672"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9</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11.11%</w:t>
            </w:r>
          </w:p>
        </w:tc>
        <w:tc>
          <w:tcPr>
            <w:tcW w:w="665"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20</w:t>
            </w:r>
          </w:p>
        </w:tc>
        <w:tc>
          <w:tcPr>
            <w:tcW w:w="549"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eastAsia="zh-CN"/>
              </w:rPr>
            </w:pPr>
            <w:r>
              <w:rPr>
                <w:rFonts w:hint="eastAsia" w:cs="Arial"/>
                <w:b/>
                <w:sz w:val="18"/>
                <w:szCs w:val="20"/>
                <w:lang w:val="en-US" w:eastAsia="zh-CN"/>
              </w:rPr>
              <w:t>商业</w:t>
            </w:r>
          </w:p>
        </w:tc>
        <w:tc>
          <w:tcPr>
            <w:tcW w:w="504"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10</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11.11%</w:t>
            </w:r>
          </w:p>
        </w:tc>
        <w:tc>
          <w:tcPr>
            <w:tcW w:w="672"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0</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0.00%</w:t>
            </w:r>
          </w:p>
        </w:tc>
        <w:tc>
          <w:tcPr>
            <w:tcW w:w="665"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10</w:t>
            </w:r>
          </w:p>
        </w:tc>
        <w:tc>
          <w:tcPr>
            <w:tcW w:w="549"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Arial"/>
                <w:b/>
                <w:sz w:val="18"/>
                <w:szCs w:val="20"/>
                <w:lang w:val="en-US" w:eastAsia="zh-CN"/>
              </w:rPr>
              <w:t>外出打工</w:t>
            </w:r>
          </w:p>
        </w:tc>
        <w:tc>
          <w:tcPr>
            <w:tcW w:w="504"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49</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50.00%</w:t>
            </w:r>
          </w:p>
        </w:tc>
        <w:tc>
          <w:tcPr>
            <w:tcW w:w="672"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40</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50.00%</w:t>
            </w:r>
          </w:p>
        </w:tc>
        <w:tc>
          <w:tcPr>
            <w:tcW w:w="665"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89</w:t>
            </w:r>
          </w:p>
        </w:tc>
        <w:tc>
          <w:tcPr>
            <w:tcW w:w="549"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Arial"/>
                <w:b/>
                <w:sz w:val="18"/>
                <w:szCs w:val="20"/>
                <w:lang w:val="en-US" w:eastAsia="zh-CN"/>
              </w:rPr>
              <w:t>固定工作</w:t>
            </w:r>
          </w:p>
        </w:tc>
        <w:tc>
          <w:tcPr>
            <w:tcW w:w="504"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27</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27.78%</w:t>
            </w:r>
          </w:p>
        </w:tc>
        <w:tc>
          <w:tcPr>
            <w:tcW w:w="672"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32</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38.89%</w:t>
            </w:r>
          </w:p>
        </w:tc>
        <w:tc>
          <w:tcPr>
            <w:tcW w:w="665"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59</w:t>
            </w:r>
          </w:p>
        </w:tc>
        <w:tc>
          <w:tcPr>
            <w:tcW w:w="549"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Arial"/>
                <w:b/>
                <w:sz w:val="18"/>
                <w:szCs w:val="20"/>
                <w:lang w:val="en-US" w:eastAsia="zh-CN"/>
              </w:rPr>
              <w:t>劳动力</w:t>
            </w:r>
          </w:p>
        </w:tc>
        <w:tc>
          <w:tcPr>
            <w:tcW w:w="504"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97</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100.00%</w:t>
            </w:r>
          </w:p>
        </w:tc>
        <w:tc>
          <w:tcPr>
            <w:tcW w:w="672"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81</w:t>
            </w:r>
          </w:p>
        </w:tc>
        <w:tc>
          <w:tcPr>
            <w:tcW w:w="548"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100.00%</w:t>
            </w:r>
          </w:p>
        </w:tc>
        <w:tc>
          <w:tcPr>
            <w:tcW w:w="665" w:type="pct"/>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178</w:t>
            </w:r>
          </w:p>
        </w:tc>
        <w:tc>
          <w:tcPr>
            <w:tcW w:w="549" w:type="pct"/>
            <w:vAlign w:val="center"/>
          </w:tcPr>
          <w:p>
            <w:pPr>
              <w:adjustRightInd w:val="0"/>
              <w:spacing w:line="240" w:lineRule="auto"/>
              <w:ind w:firstLine="0" w:firstLineChars="0"/>
              <w:jc w:val="center"/>
              <w:rPr>
                <w:rFonts w:cs="Arial"/>
                <w:sz w:val="18"/>
                <w:szCs w:val="20"/>
                <w:lang w:val="en-US" w:eastAsia="zh-CN"/>
              </w:rPr>
            </w:pPr>
            <w:r>
              <w:rPr>
                <w:rFonts w:cs="Arial"/>
                <w:color w:val="000000"/>
                <w:sz w:val="18"/>
                <w:szCs w:val="20"/>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Arial"/>
                <w:b/>
                <w:sz w:val="18"/>
                <w:szCs w:val="20"/>
                <w:lang w:val="en-US" w:eastAsia="zh-CN"/>
              </w:rPr>
              <w:t>人口</w:t>
            </w:r>
          </w:p>
        </w:tc>
        <w:tc>
          <w:tcPr>
            <w:tcW w:w="3486" w:type="pct"/>
            <w:gridSpan w:val="6"/>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14" w:type="pct"/>
            <w:vAlign w:val="center"/>
          </w:tcPr>
          <w:p>
            <w:pPr>
              <w:adjustRightInd w:val="0"/>
              <w:snapToGrid w:val="0"/>
              <w:spacing w:line="240" w:lineRule="auto"/>
              <w:ind w:firstLine="0" w:firstLineChars="0"/>
              <w:jc w:val="center"/>
              <w:rPr>
                <w:rFonts w:cs="Arial"/>
                <w:b/>
                <w:sz w:val="18"/>
                <w:szCs w:val="20"/>
                <w:lang w:val="en-US"/>
              </w:rPr>
            </w:pPr>
            <w:r>
              <w:rPr>
                <w:rFonts w:hint="eastAsia" w:cs="Arial"/>
                <w:b/>
                <w:sz w:val="18"/>
                <w:szCs w:val="20"/>
                <w:lang w:val="en-US" w:eastAsia="zh-CN"/>
              </w:rPr>
              <w:t>户均人口</w:t>
            </w:r>
          </w:p>
        </w:tc>
        <w:tc>
          <w:tcPr>
            <w:tcW w:w="3486" w:type="pct"/>
            <w:gridSpan w:val="6"/>
            <w:vAlign w:val="center"/>
          </w:tcPr>
          <w:p>
            <w:pPr>
              <w:adjustRightInd w:val="0"/>
              <w:snapToGrid w:val="0"/>
              <w:spacing w:line="240" w:lineRule="auto"/>
              <w:ind w:firstLine="0" w:firstLineChars="0"/>
              <w:jc w:val="center"/>
              <w:rPr>
                <w:rFonts w:cs="Arial"/>
                <w:sz w:val="18"/>
                <w:szCs w:val="20"/>
                <w:lang w:val="en-US" w:eastAsia="zh-CN"/>
              </w:rPr>
            </w:pPr>
            <w:r>
              <w:rPr>
                <w:rFonts w:cs="Arial"/>
                <w:sz w:val="18"/>
                <w:szCs w:val="20"/>
                <w:lang w:val="en-US" w:eastAsia="zh-CN"/>
              </w:rPr>
              <w:t>3.29</w:t>
            </w:r>
          </w:p>
        </w:tc>
      </w:tr>
    </w:tbl>
    <w:p>
      <w:pPr>
        <w:snapToGrid w:val="0"/>
        <w:spacing w:before="156" w:beforeLines="50" w:after="156" w:afterLines="50"/>
        <w:ind w:firstLine="480"/>
        <w:jc w:val="center"/>
        <w:textAlignment w:val="center"/>
      </w:pPr>
      <w:r>
        <w:drawing>
          <wp:inline distT="0" distB="0" distL="0" distR="0">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ind w:firstLine="422"/>
        <w:rPr>
          <w:rFonts w:ascii="宋体" w:hAnsi="宋体"/>
          <w:szCs w:val="21"/>
          <w:lang w:eastAsia="zh-CN"/>
        </w:rPr>
      </w:pPr>
      <w:bookmarkStart w:id="56" w:name="_Toc132223130"/>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3</w:t>
      </w:r>
      <w:r>
        <w:rPr>
          <w:lang w:eastAsia="zh-CN"/>
        </w:rPr>
        <w:fldChar w:fldCharType="end"/>
      </w:r>
      <w:r>
        <w:rPr>
          <w:rFonts w:ascii="宋体" w:hAnsi="宋体"/>
          <w:szCs w:val="21"/>
          <w:lang w:eastAsia="zh-CN"/>
        </w:rPr>
        <w:t>受影响家庭的劳动结构</w:t>
      </w:r>
      <w:bookmarkEnd w:id="56"/>
    </w:p>
    <w:p>
      <w:pPr>
        <w:snapToGrid w:val="0"/>
        <w:spacing w:before="156" w:beforeLines="50" w:after="156" w:afterLines="50"/>
        <w:ind w:firstLine="482"/>
        <w:textAlignment w:val="center"/>
        <w:rPr>
          <w:b/>
          <w:bCs/>
          <w:lang w:eastAsia="zh-CN"/>
        </w:rPr>
      </w:pPr>
      <w:r>
        <w:rPr>
          <w:rFonts w:hint="eastAsia" w:ascii="宋体" w:hAnsi="宋体" w:cs="宋体"/>
          <w:b/>
          <w:bCs/>
          <w:lang w:val="en-US" w:eastAsia="zh-CN"/>
        </w:rPr>
        <w:t>（4）收入结构</w:t>
      </w:r>
      <w:r>
        <w:rPr>
          <w:b/>
          <w:bCs/>
          <w:lang w:eastAsia="zh-CN"/>
        </w:rPr>
        <w:t xml:space="preserve"> </w:t>
      </w:r>
    </w:p>
    <w:p>
      <w:pPr>
        <w:ind w:firstLine="480"/>
        <w:rPr>
          <w:rFonts w:ascii="宋体" w:hAnsi="宋体" w:cs="宋体"/>
          <w:lang w:eastAsia="zh-CN"/>
        </w:rPr>
      </w:pPr>
      <w:bookmarkStart w:id="57" w:name="_Hlk80023563"/>
      <w:r>
        <w:rPr>
          <w:lang w:eastAsia="zh-CN"/>
        </w:rPr>
        <w:t>根据表3-5，样本农民的年人均收入为1</w:t>
      </w:r>
      <w:r>
        <w:rPr>
          <w:rFonts w:hint="eastAsia"/>
          <w:lang w:eastAsia="zh-CN"/>
        </w:rPr>
        <w:t>523</w:t>
      </w:r>
      <w:r>
        <w:rPr>
          <w:lang w:eastAsia="zh-CN"/>
        </w:rPr>
        <w:t>0元，主要来自</w:t>
      </w:r>
      <w:r>
        <w:rPr>
          <w:rFonts w:hint="eastAsia"/>
          <w:lang w:eastAsia="zh-CN"/>
        </w:rPr>
        <w:t>经营</w:t>
      </w:r>
      <w:r>
        <w:rPr>
          <w:lang w:eastAsia="zh-CN"/>
        </w:rPr>
        <w:t>收入和工资收入。在受影响人群眼中，征地会对其家庭收入产生影响，但由于以下原因影响较小。首先，从收入结构的角度来看，他们的收入来自非农劳动</w:t>
      </w:r>
      <w:r>
        <w:rPr>
          <w:rFonts w:hint="eastAsia"/>
          <w:lang w:eastAsia="zh-CN"/>
        </w:rPr>
        <w:t>收入</w:t>
      </w:r>
      <w:r>
        <w:rPr>
          <w:lang w:eastAsia="zh-CN"/>
        </w:rPr>
        <w:t>。因此，征地对他们的家庭收入影响不大，</w:t>
      </w:r>
      <w:r>
        <w:rPr>
          <w:rFonts w:hint="eastAsia"/>
          <w:lang w:eastAsia="zh-CN"/>
        </w:rPr>
        <w:t>农业</w:t>
      </w:r>
      <w:r>
        <w:rPr>
          <w:lang w:eastAsia="zh-CN"/>
        </w:rPr>
        <w:t>收入仅占家庭收入的8.</w:t>
      </w:r>
      <w:r>
        <w:rPr>
          <w:rFonts w:hint="eastAsia"/>
          <w:lang w:eastAsia="zh-CN"/>
        </w:rPr>
        <w:t>67</w:t>
      </w:r>
      <w:r>
        <w:rPr>
          <w:lang w:eastAsia="zh-CN"/>
        </w:rPr>
        <w:t>%。其次，该项目的实施将带来新的就业机会，增加家庭收入。第三，</w:t>
      </w:r>
      <w:r>
        <w:rPr>
          <w:rFonts w:hint="eastAsia"/>
          <w:lang w:eastAsia="zh-CN"/>
        </w:rPr>
        <w:t>子</w:t>
      </w:r>
      <w:r>
        <w:rPr>
          <w:lang w:eastAsia="zh-CN"/>
        </w:rPr>
        <w:t>项目的实施将提高生活质量</w:t>
      </w:r>
      <w:r>
        <w:rPr>
          <w:rFonts w:hint="eastAsia"/>
          <w:lang w:eastAsia="zh-CN"/>
        </w:rPr>
        <w:t>，</w:t>
      </w:r>
      <w:r>
        <w:rPr>
          <w:lang w:eastAsia="zh-CN"/>
        </w:rPr>
        <w:t>因此，所有受影响的人</w:t>
      </w:r>
      <w:r>
        <w:rPr>
          <w:rFonts w:hint="eastAsia"/>
          <w:lang w:eastAsia="zh-CN"/>
        </w:rPr>
        <w:t>均</w:t>
      </w:r>
      <w:r>
        <w:rPr>
          <w:lang w:eastAsia="zh-CN"/>
        </w:rPr>
        <w:t>支持这个子项目</w:t>
      </w:r>
      <w:r>
        <w:rPr>
          <w:rFonts w:hint="eastAsia" w:ascii="宋体" w:hAnsi="宋体" w:cs="宋体"/>
          <w:lang w:eastAsia="zh-CN"/>
        </w:rPr>
        <w:t>。</w:t>
      </w:r>
      <w:bookmarkEnd w:id="57"/>
    </w:p>
    <w:p>
      <w:pPr>
        <w:pStyle w:val="6"/>
        <w:ind w:firstLine="422"/>
        <w:rPr>
          <w:szCs w:val="24"/>
          <w:lang w:eastAsia="zh-CN"/>
        </w:rPr>
      </w:pPr>
      <w:bookmarkStart w:id="58" w:name="_Toc132223093"/>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8</w:t>
      </w:r>
      <w:r>
        <w:fldChar w:fldCharType="end"/>
      </w:r>
      <w:r>
        <w:rPr>
          <w:rFonts w:hint="eastAsia" w:ascii="宋体" w:hAnsi="宋体"/>
          <w:szCs w:val="21"/>
        </w:rPr>
        <w:t>受影响户收入情况</w:t>
      </w:r>
      <w:bookmarkEnd w:id="5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318" w:type="dxa"/>
            <w:gridSpan w:val="2"/>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类别</w:t>
            </w: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户均</w:t>
            </w:r>
            <w:r>
              <w:rPr>
                <w:b/>
                <w:bCs/>
                <w:sz w:val="21"/>
                <w:szCs w:val="21"/>
                <w:lang w:val="zh-Hans"/>
              </w:rPr>
              <w:t xml:space="preserve"> </w:t>
            </w:r>
            <w:r>
              <w:rPr>
                <w:rFonts w:hint="eastAsia" w:cs="宋体"/>
                <w:b/>
                <w:bCs/>
                <w:sz w:val="21"/>
                <w:szCs w:val="21"/>
                <w:lang w:val="zh-Hans"/>
              </w:rPr>
              <w:t>（元）</w:t>
            </w: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人均（元）</w:t>
            </w:r>
          </w:p>
        </w:tc>
        <w:tc>
          <w:tcPr>
            <w:tcW w:w="1660"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占比（</w:t>
            </w:r>
            <w:r>
              <w:rPr>
                <w:b/>
                <w:bCs/>
                <w:sz w:val="21"/>
                <w:szCs w:val="21"/>
                <w:lang w:val="zh-Hans"/>
              </w:rPr>
              <w:t>%</w:t>
            </w:r>
            <w:r>
              <w:rPr>
                <w:rFonts w:hint="eastAsia" w:cs="宋体"/>
                <w:b/>
                <w:bCs/>
                <w:sz w:val="21"/>
                <w:szCs w:val="21"/>
                <w:lang w:val="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restart"/>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家庭收入</w:t>
            </w: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农业收入</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4523</w:t>
            </w:r>
          </w:p>
        </w:tc>
        <w:tc>
          <w:tcPr>
            <w:tcW w:w="1659" w:type="dxa"/>
          </w:tcPr>
          <w:p>
            <w:pPr>
              <w:adjustRightInd w:val="0"/>
              <w:snapToGrid w:val="0"/>
              <w:spacing w:line="240" w:lineRule="auto"/>
              <w:ind w:firstLine="0" w:firstLineChars="0"/>
              <w:jc w:val="center"/>
              <w:rPr>
                <w:sz w:val="21"/>
                <w:szCs w:val="21"/>
                <w:lang w:eastAsia="zh-CN"/>
              </w:rPr>
            </w:pPr>
            <w:r>
              <w:rPr>
                <w:sz w:val="21"/>
                <w:szCs w:val="21"/>
                <w:lang w:eastAsia="zh-CN"/>
              </w:rPr>
              <w:t>1</w:t>
            </w:r>
            <w:r>
              <w:rPr>
                <w:rFonts w:hint="eastAsia"/>
                <w:sz w:val="21"/>
                <w:szCs w:val="21"/>
                <w:lang w:eastAsia="zh-CN"/>
              </w:rPr>
              <w:t>321</w:t>
            </w:r>
          </w:p>
        </w:tc>
        <w:tc>
          <w:tcPr>
            <w:tcW w:w="1660" w:type="dxa"/>
          </w:tcPr>
          <w:p>
            <w:pPr>
              <w:adjustRightInd w:val="0"/>
              <w:snapToGrid w:val="0"/>
              <w:spacing w:line="240" w:lineRule="auto"/>
              <w:ind w:firstLine="0" w:firstLineChars="0"/>
              <w:jc w:val="center"/>
              <w:rPr>
                <w:sz w:val="21"/>
                <w:szCs w:val="21"/>
                <w:lang w:eastAsia="zh-CN"/>
              </w:rPr>
            </w:pPr>
            <w:r>
              <w:rPr>
                <w:sz w:val="21"/>
                <w:szCs w:val="21"/>
                <w:lang w:eastAsia="zh-CN"/>
              </w:rPr>
              <w:t>8.</w:t>
            </w:r>
            <w:r>
              <w:rPr>
                <w:rFonts w:hint="eastAsia"/>
                <w:sz w:val="21"/>
                <w:szCs w:val="21"/>
                <w:lang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continue"/>
            <w:vAlign w:val="center"/>
          </w:tcPr>
          <w:p>
            <w:pPr>
              <w:adjustRightInd w:val="0"/>
              <w:snapToGrid w:val="0"/>
              <w:spacing w:line="240" w:lineRule="auto"/>
              <w:ind w:firstLine="0" w:firstLineChars="0"/>
              <w:jc w:val="center"/>
              <w:rPr>
                <w:b/>
                <w:bCs/>
                <w:sz w:val="21"/>
                <w:szCs w:val="21"/>
              </w:rPr>
            </w:pPr>
          </w:p>
        </w:tc>
        <w:tc>
          <w:tcPr>
            <w:tcW w:w="1659" w:type="dxa"/>
            <w:vAlign w:val="center"/>
          </w:tcPr>
          <w:p>
            <w:pPr>
              <w:adjustRightInd w:val="0"/>
              <w:snapToGrid w:val="0"/>
              <w:spacing w:line="240" w:lineRule="auto"/>
              <w:ind w:firstLine="0" w:firstLineChars="0"/>
              <w:jc w:val="center"/>
              <w:rPr>
                <w:b/>
                <w:bCs/>
                <w:sz w:val="21"/>
                <w:szCs w:val="21"/>
                <w:lang w:eastAsia="zh-CN"/>
              </w:rPr>
            </w:pPr>
            <w:r>
              <w:rPr>
                <w:rFonts w:hint="eastAsia" w:cs="宋体"/>
                <w:b/>
                <w:bCs/>
                <w:sz w:val="21"/>
                <w:szCs w:val="21"/>
                <w:lang w:val="zh-Hans"/>
              </w:rPr>
              <w:t>副业收入</w:t>
            </w:r>
          </w:p>
        </w:tc>
        <w:tc>
          <w:tcPr>
            <w:tcW w:w="1659" w:type="dxa"/>
          </w:tcPr>
          <w:p>
            <w:pPr>
              <w:adjustRightInd w:val="0"/>
              <w:snapToGrid w:val="0"/>
              <w:spacing w:line="240" w:lineRule="auto"/>
              <w:ind w:firstLine="0" w:firstLineChars="0"/>
              <w:jc w:val="center"/>
              <w:rPr>
                <w:sz w:val="21"/>
                <w:szCs w:val="21"/>
                <w:lang w:eastAsia="zh-CN"/>
              </w:rPr>
            </w:pPr>
            <w:r>
              <w:rPr>
                <w:sz w:val="21"/>
                <w:szCs w:val="21"/>
                <w:lang w:eastAsia="zh-CN"/>
              </w:rPr>
              <w:t>1</w:t>
            </w:r>
            <w:r>
              <w:rPr>
                <w:rFonts w:hint="eastAsia"/>
                <w:sz w:val="21"/>
                <w:szCs w:val="21"/>
                <w:lang w:eastAsia="zh-CN"/>
              </w:rPr>
              <w:t>5208</w:t>
            </w:r>
            <w:r>
              <w:rPr>
                <w:sz w:val="21"/>
                <w:szCs w:val="21"/>
                <w:lang w:eastAsia="zh-CN"/>
              </w:rPr>
              <w:t xml:space="preserve"> </w:t>
            </w:r>
          </w:p>
        </w:tc>
        <w:tc>
          <w:tcPr>
            <w:tcW w:w="1659" w:type="dxa"/>
          </w:tcPr>
          <w:p>
            <w:pPr>
              <w:adjustRightInd w:val="0"/>
              <w:snapToGrid w:val="0"/>
              <w:spacing w:line="240" w:lineRule="auto"/>
              <w:ind w:firstLine="0" w:firstLineChars="0"/>
              <w:jc w:val="center"/>
              <w:rPr>
                <w:sz w:val="21"/>
                <w:szCs w:val="21"/>
                <w:lang w:eastAsia="zh-CN"/>
              </w:rPr>
            </w:pPr>
            <w:r>
              <w:rPr>
                <w:sz w:val="21"/>
                <w:szCs w:val="21"/>
                <w:lang w:eastAsia="zh-CN"/>
              </w:rPr>
              <w:t>5</w:t>
            </w:r>
            <w:r>
              <w:rPr>
                <w:rFonts w:hint="eastAsia"/>
                <w:sz w:val="21"/>
                <w:szCs w:val="21"/>
                <w:lang w:eastAsia="zh-CN"/>
              </w:rPr>
              <w:t>623</w:t>
            </w:r>
            <w:r>
              <w:rPr>
                <w:sz w:val="21"/>
                <w:szCs w:val="21"/>
                <w:lang w:eastAsia="zh-CN"/>
              </w:rPr>
              <w:t xml:space="preserve"> </w:t>
            </w:r>
          </w:p>
        </w:tc>
        <w:tc>
          <w:tcPr>
            <w:tcW w:w="1660"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36.92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continue"/>
            <w:vAlign w:val="center"/>
          </w:tcPr>
          <w:p>
            <w:pPr>
              <w:adjustRightInd w:val="0"/>
              <w:snapToGrid w:val="0"/>
              <w:spacing w:line="240" w:lineRule="auto"/>
              <w:ind w:firstLine="0" w:firstLineChars="0"/>
              <w:jc w:val="center"/>
              <w:rPr>
                <w:b/>
                <w:bCs/>
                <w:sz w:val="21"/>
                <w:szCs w:val="21"/>
              </w:rPr>
            </w:pPr>
          </w:p>
        </w:tc>
        <w:tc>
          <w:tcPr>
            <w:tcW w:w="1659" w:type="dxa"/>
            <w:vAlign w:val="center"/>
          </w:tcPr>
          <w:p>
            <w:pPr>
              <w:adjustRightInd w:val="0"/>
              <w:snapToGrid w:val="0"/>
              <w:spacing w:line="240" w:lineRule="auto"/>
              <w:ind w:firstLine="0" w:firstLineChars="0"/>
              <w:jc w:val="center"/>
              <w:rPr>
                <w:b/>
                <w:bCs/>
                <w:sz w:val="21"/>
                <w:szCs w:val="21"/>
                <w:lang w:eastAsia="zh-CN"/>
              </w:rPr>
            </w:pPr>
            <w:r>
              <w:rPr>
                <w:rFonts w:hint="eastAsia" w:cs="宋体"/>
                <w:b/>
                <w:bCs/>
                <w:sz w:val="21"/>
                <w:szCs w:val="21"/>
                <w:lang w:val="zh-Hans"/>
              </w:rPr>
              <w:t>外出打工</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21131</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7120</w:t>
            </w:r>
            <w:r>
              <w:rPr>
                <w:sz w:val="21"/>
                <w:szCs w:val="21"/>
                <w:lang w:eastAsia="zh-CN"/>
              </w:rPr>
              <w:t xml:space="preserve"> </w:t>
            </w:r>
          </w:p>
        </w:tc>
        <w:tc>
          <w:tcPr>
            <w:tcW w:w="1660"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46.75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continue"/>
            <w:vAlign w:val="center"/>
          </w:tcPr>
          <w:p>
            <w:pPr>
              <w:adjustRightInd w:val="0"/>
              <w:snapToGrid w:val="0"/>
              <w:spacing w:line="240" w:lineRule="auto"/>
              <w:ind w:firstLine="0" w:firstLineChars="0"/>
              <w:jc w:val="center"/>
              <w:rPr>
                <w:b/>
                <w:bCs/>
                <w:sz w:val="21"/>
                <w:szCs w:val="21"/>
              </w:rPr>
            </w:pP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财产收入</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2082</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752</w:t>
            </w:r>
            <w:r>
              <w:rPr>
                <w:sz w:val="21"/>
                <w:szCs w:val="21"/>
                <w:lang w:eastAsia="zh-CN"/>
              </w:rPr>
              <w:t xml:space="preserve"> </w:t>
            </w:r>
          </w:p>
        </w:tc>
        <w:tc>
          <w:tcPr>
            <w:tcW w:w="1660"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continue"/>
            <w:vAlign w:val="center"/>
          </w:tcPr>
          <w:p>
            <w:pPr>
              <w:adjustRightInd w:val="0"/>
              <w:snapToGrid w:val="0"/>
              <w:spacing w:line="240" w:lineRule="auto"/>
              <w:ind w:firstLine="0" w:firstLineChars="0"/>
              <w:jc w:val="center"/>
              <w:rPr>
                <w:b/>
                <w:bCs/>
                <w:sz w:val="21"/>
                <w:szCs w:val="21"/>
              </w:rPr>
            </w:pP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其他收入</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913</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414</w:t>
            </w:r>
          </w:p>
        </w:tc>
        <w:tc>
          <w:tcPr>
            <w:tcW w:w="1660"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59" w:type="dxa"/>
            <w:vMerge w:val="continue"/>
            <w:vAlign w:val="center"/>
          </w:tcPr>
          <w:p>
            <w:pPr>
              <w:adjustRightInd w:val="0"/>
              <w:snapToGrid w:val="0"/>
              <w:spacing w:line="240" w:lineRule="auto"/>
              <w:ind w:firstLine="0" w:firstLineChars="0"/>
              <w:jc w:val="center"/>
              <w:rPr>
                <w:b/>
                <w:bCs/>
                <w:sz w:val="21"/>
                <w:szCs w:val="21"/>
              </w:rPr>
            </w:pPr>
          </w:p>
        </w:tc>
        <w:tc>
          <w:tcPr>
            <w:tcW w:w="1659" w:type="dxa"/>
            <w:vAlign w:val="center"/>
          </w:tcPr>
          <w:p>
            <w:pPr>
              <w:adjustRightInd w:val="0"/>
              <w:snapToGrid w:val="0"/>
              <w:spacing w:line="240" w:lineRule="auto"/>
              <w:ind w:firstLine="0" w:firstLineChars="0"/>
              <w:jc w:val="center"/>
              <w:rPr>
                <w:b/>
                <w:bCs/>
                <w:sz w:val="21"/>
                <w:szCs w:val="21"/>
              </w:rPr>
            </w:pPr>
            <w:r>
              <w:rPr>
                <w:rFonts w:hint="eastAsia" w:cs="宋体"/>
                <w:b/>
                <w:bCs/>
                <w:sz w:val="21"/>
                <w:szCs w:val="21"/>
                <w:lang w:val="zh-Hans"/>
              </w:rPr>
              <w:t>合计</w:t>
            </w:r>
          </w:p>
        </w:tc>
        <w:tc>
          <w:tcPr>
            <w:tcW w:w="1659" w:type="dxa"/>
          </w:tcPr>
          <w:p>
            <w:pPr>
              <w:adjustRightInd w:val="0"/>
              <w:snapToGrid w:val="0"/>
              <w:spacing w:line="240" w:lineRule="auto"/>
              <w:ind w:firstLine="0" w:firstLineChars="0"/>
              <w:jc w:val="center"/>
              <w:rPr>
                <w:sz w:val="21"/>
                <w:szCs w:val="21"/>
                <w:lang w:eastAsia="zh-CN"/>
              </w:rPr>
            </w:pPr>
            <w:r>
              <w:rPr>
                <w:rFonts w:hint="eastAsia"/>
                <w:sz w:val="21"/>
                <w:szCs w:val="21"/>
                <w:lang w:eastAsia="zh-CN"/>
              </w:rPr>
              <w:t>43857</w:t>
            </w:r>
            <w:r>
              <w:rPr>
                <w:sz w:val="21"/>
                <w:szCs w:val="21"/>
                <w:lang w:eastAsia="zh-CN"/>
              </w:rPr>
              <w:t xml:space="preserve"> </w:t>
            </w:r>
          </w:p>
        </w:tc>
        <w:tc>
          <w:tcPr>
            <w:tcW w:w="1659" w:type="dxa"/>
          </w:tcPr>
          <w:p>
            <w:pPr>
              <w:adjustRightInd w:val="0"/>
              <w:snapToGrid w:val="0"/>
              <w:spacing w:line="240" w:lineRule="auto"/>
              <w:ind w:firstLine="0" w:firstLineChars="0"/>
              <w:jc w:val="center"/>
              <w:rPr>
                <w:sz w:val="21"/>
                <w:szCs w:val="21"/>
                <w:lang w:eastAsia="zh-CN"/>
              </w:rPr>
            </w:pPr>
            <w:r>
              <w:rPr>
                <w:sz w:val="21"/>
                <w:szCs w:val="21"/>
                <w:lang w:eastAsia="zh-CN"/>
              </w:rPr>
              <w:t>1</w:t>
            </w:r>
            <w:r>
              <w:rPr>
                <w:rFonts w:hint="eastAsia"/>
                <w:sz w:val="21"/>
                <w:szCs w:val="21"/>
                <w:lang w:eastAsia="zh-CN"/>
              </w:rPr>
              <w:t>5230</w:t>
            </w:r>
          </w:p>
        </w:tc>
        <w:tc>
          <w:tcPr>
            <w:tcW w:w="1660" w:type="dxa"/>
          </w:tcPr>
          <w:p>
            <w:pPr>
              <w:adjustRightInd w:val="0"/>
              <w:snapToGrid w:val="0"/>
              <w:spacing w:line="240" w:lineRule="auto"/>
              <w:ind w:firstLine="0" w:firstLineChars="0"/>
              <w:jc w:val="center"/>
              <w:rPr>
                <w:sz w:val="21"/>
                <w:szCs w:val="21"/>
                <w:lang w:eastAsia="zh-CN"/>
              </w:rPr>
            </w:pPr>
            <w:r>
              <w:rPr>
                <w:sz w:val="21"/>
                <w:szCs w:val="21"/>
                <w:lang w:eastAsia="zh-CN"/>
              </w:rPr>
              <w:t>100</w:t>
            </w:r>
          </w:p>
        </w:tc>
      </w:tr>
    </w:tbl>
    <w:p>
      <w:pPr>
        <w:snapToGrid w:val="0"/>
        <w:spacing w:before="156" w:beforeLines="50" w:after="156" w:afterLines="50"/>
        <w:ind w:firstLine="482"/>
        <w:textAlignment w:val="center"/>
        <w:rPr>
          <w:b/>
          <w:bCs/>
        </w:rPr>
      </w:pPr>
      <w:r>
        <w:rPr>
          <w:rFonts w:hint="eastAsia" w:ascii="宋体" w:hAnsi="宋体" w:cs="宋体"/>
          <w:b/>
          <w:bCs/>
          <w:lang w:val="en-US" w:eastAsia="zh-CN"/>
        </w:rPr>
        <w:t>（5）</w:t>
      </w:r>
      <w:r>
        <w:rPr>
          <w:rFonts w:hint="eastAsia" w:ascii="宋体" w:hAnsi="宋体" w:cs="宋体"/>
          <w:b/>
          <w:bCs/>
          <w:lang w:val="en-US"/>
        </w:rPr>
        <w:t>妇女的收入</w:t>
      </w:r>
      <w:r>
        <w:rPr>
          <w:b/>
          <w:bCs/>
        </w:rPr>
        <w:t xml:space="preserve"> </w:t>
      </w:r>
    </w:p>
    <w:p>
      <w:pPr>
        <w:ind w:firstLine="480"/>
        <w:rPr>
          <w:lang w:eastAsia="zh-CN"/>
        </w:rPr>
      </w:pPr>
      <w:r>
        <w:rPr>
          <w:rFonts w:hint="eastAsia"/>
          <w:lang w:eastAsia="zh-CN"/>
        </w:rPr>
        <w:t>样本家庭中女性的比例为51.35%，她们的教育水平相对较低。8458%的女性劳动力从事家务劳动或简单的农业生产，只有1642%的女性劳动力在周边地区的服务业工作。</w:t>
      </w:r>
    </w:p>
    <w:p>
      <w:pPr>
        <w:ind w:firstLine="480"/>
        <w:rPr>
          <w:lang w:eastAsia="zh-CN"/>
        </w:rPr>
      </w:pPr>
      <w:r>
        <w:rPr>
          <w:rFonts w:hint="eastAsia"/>
          <w:lang w:eastAsia="zh-CN"/>
        </w:rPr>
        <w:t>在43857元的54个样本家庭的平均年收入中，女性为510721元，占13.924.45%。</w:t>
      </w:r>
    </w:p>
    <w:p>
      <w:pPr>
        <w:pStyle w:val="6"/>
        <w:ind w:firstLine="422"/>
        <w:rPr>
          <w:rFonts w:ascii="宋体" w:hAnsi="宋体"/>
          <w:szCs w:val="21"/>
          <w:lang w:eastAsia="zh-CN"/>
        </w:rPr>
      </w:pPr>
      <w:bookmarkStart w:id="59" w:name="_Toc132223094"/>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9</w:t>
      </w:r>
      <w:r>
        <w:rPr>
          <w:lang w:eastAsia="zh-CN"/>
        </w:rPr>
        <w:fldChar w:fldCharType="end"/>
      </w:r>
      <w:r>
        <w:rPr>
          <w:rFonts w:hint="eastAsia" w:ascii="宋体" w:hAnsi="宋体"/>
          <w:szCs w:val="21"/>
          <w:lang w:eastAsia="zh-CN"/>
        </w:rPr>
        <w:t>受影响户妇女收入情况</w:t>
      </w:r>
      <w:bookmarkEnd w:id="5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项目</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户均年收入（元）</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妇女收入</w:t>
            </w:r>
            <w:r>
              <w:rPr>
                <w:b/>
                <w:bCs/>
                <w:sz w:val="21"/>
                <w:szCs w:val="21"/>
                <w:lang w:val="zh-Hans"/>
              </w:rPr>
              <w:t xml:space="preserve"> </w:t>
            </w:r>
            <w:r>
              <w:rPr>
                <w:rFonts w:hint="eastAsia" w:cs="宋体"/>
                <w:b/>
                <w:bCs/>
                <w:sz w:val="21"/>
                <w:szCs w:val="21"/>
                <w:lang w:val="zh-Hans"/>
              </w:rPr>
              <w:t>（元）</w:t>
            </w:r>
          </w:p>
        </w:tc>
        <w:tc>
          <w:tcPr>
            <w:tcW w:w="2074" w:type="dxa"/>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val="zh-Hans"/>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pPr>
              <w:snapToGrid w:val="0"/>
              <w:spacing w:line="240" w:lineRule="auto"/>
              <w:ind w:firstLine="0" w:firstLineChars="0"/>
              <w:jc w:val="center"/>
              <w:textAlignment w:val="center"/>
              <w:rPr>
                <w:b/>
                <w:sz w:val="21"/>
                <w:szCs w:val="21"/>
              </w:rPr>
            </w:pPr>
            <w:r>
              <w:rPr>
                <w:rFonts w:hint="eastAsia" w:cs="宋体"/>
                <w:b/>
                <w:sz w:val="21"/>
                <w:szCs w:val="21"/>
                <w:lang w:val="zh-Hans"/>
              </w:rPr>
              <w:t>家庭收入</w:t>
            </w:r>
          </w:p>
        </w:tc>
        <w:tc>
          <w:tcPr>
            <w:tcW w:w="2074" w:type="dxa"/>
            <w:vAlign w:val="center"/>
          </w:tcPr>
          <w:p>
            <w:pPr>
              <w:snapToGrid w:val="0"/>
              <w:spacing w:line="240" w:lineRule="auto"/>
              <w:ind w:firstLine="0" w:firstLineChars="0"/>
              <w:jc w:val="center"/>
              <w:textAlignment w:val="center"/>
              <w:rPr>
                <w:sz w:val="21"/>
                <w:szCs w:val="21"/>
                <w:lang w:eastAsia="zh-CN"/>
              </w:rPr>
            </w:pPr>
            <w:r>
              <w:rPr>
                <w:sz w:val="21"/>
                <w:szCs w:val="21"/>
                <w:lang w:eastAsia="zh-CN"/>
              </w:rPr>
              <w:t>4</w:t>
            </w:r>
            <w:r>
              <w:rPr>
                <w:rFonts w:hint="eastAsia"/>
                <w:sz w:val="21"/>
                <w:szCs w:val="21"/>
                <w:lang w:eastAsia="zh-CN"/>
              </w:rPr>
              <w:t>3857</w:t>
            </w:r>
          </w:p>
        </w:tc>
        <w:tc>
          <w:tcPr>
            <w:tcW w:w="2074" w:type="dxa"/>
            <w:vAlign w:val="center"/>
          </w:tcPr>
          <w:p>
            <w:pPr>
              <w:snapToGrid w:val="0"/>
              <w:spacing w:line="240" w:lineRule="auto"/>
              <w:ind w:firstLine="0" w:firstLineChars="0"/>
              <w:jc w:val="center"/>
              <w:textAlignment w:val="center"/>
              <w:rPr>
                <w:sz w:val="21"/>
                <w:szCs w:val="21"/>
                <w:lang w:eastAsia="zh-CN"/>
              </w:rPr>
            </w:pPr>
            <w:r>
              <w:rPr>
                <w:sz w:val="21"/>
                <w:szCs w:val="21"/>
                <w:lang w:eastAsia="zh-CN"/>
              </w:rPr>
              <w:t>10721</w:t>
            </w:r>
          </w:p>
        </w:tc>
        <w:tc>
          <w:tcPr>
            <w:tcW w:w="2074" w:type="dxa"/>
            <w:vAlign w:val="center"/>
          </w:tcPr>
          <w:p>
            <w:pPr>
              <w:snapToGrid w:val="0"/>
              <w:spacing w:line="240" w:lineRule="auto"/>
              <w:ind w:firstLine="0" w:firstLineChars="0"/>
              <w:jc w:val="center"/>
              <w:textAlignment w:val="center"/>
              <w:rPr>
                <w:sz w:val="21"/>
                <w:szCs w:val="21"/>
                <w:lang w:eastAsia="zh-CN"/>
              </w:rPr>
            </w:pPr>
            <w:r>
              <w:rPr>
                <w:sz w:val="21"/>
                <w:szCs w:val="21"/>
                <w:lang w:eastAsia="zh-CN"/>
              </w:rPr>
              <w:t>24.45%</w:t>
            </w:r>
          </w:p>
        </w:tc>
      </w:tr>
    </w:tbl>
    <w:p>
      <w:pPr>
        <w:snapToGrid w:val="0"/>
        <w:spacing w:before="156" w:beforeLines="50" w:after="156" w:afterLines="50"/>
        <w:ind w:firstLine="482"/>
        <w:textAlignment w:val="center"/>
        <w:rPr>
          <w:b/>
          <w:bCs/>
          <w:lang w:val="en-US"/>
        </w:rPr>
      </w:pPr>
      <w:r>
        <w:rPr>
          <w:rFonts w:hint="eastAsia" w:ascii="宋体" w:hAnsi="宋体" w:cs="宋体"/>
          <w:b/>
          <w:bCs/>
          <w:lang w:val="en-US" w:eastAsia="zh-CN"/>
        </w:rPr>
        <w:t>（6）</w:t>
      </w:r>
      <w:r>
        <w:rPr>
          <w:rFonts w:hint="eastAsia" w:ascii="宋体" w:hAnsi="宋体" w:cs="宋体"/>
          <w:b/>
          <w:bCs/>
          <w:lang w:val="en-US"/>
        </w:rPr>
        <w:t>支出结构</w:t>
      </w:r>
    </w:p>
    <w:p>
      <w:pPr>
        <w:ind w:firstLine="480"/>
        <w:rPr>
          <w:lang w:eastAsia="zh-CN"/>
        </w:rPr>
      </w:pPr>
      <w:r>
        <w:rPr>
          <w:lang w:eastAsia="zh-CN"/>
        </w:rPr>
        <w:t>人均月支出为8</w:t>
      </w:r>
      <w:r>
        <w:rPr>
          <w:rFonts w:hint="eastAsia"/>
          <w:lang w:eastAsia="zh-CN"/>
        </w:rPr>
        <w:t>75</w:t>
      </w:r>
      <w:r>
        <w:rPr>
          <w:lang w:eastAsia="zh-CN"/>
        </w:rPr>
        <w:t>.</w:t>
      </w:r>
      <w:r>
        <w:rPr>
          <w:rFonts w:hint="eastAsia"/>
          <w:lang w:eastAsia="zh-CN"/>
        </w:rPr>
        <w:t>32</w:t>
      </w:r>
      <w:r>
        <w:rPr>
          <w:lang w:eastAsia="zh-CN"/>
        </w:rPr>
        <w:t>元。支出结构包括家庭日常消费、农业生产投资、商业投资和教育。其中</w:t>
      </w:r>
      <w:r>
        <w:rPr>
          <w:rFonts w:hint="eastAsia"/>
          <w:lang w:eastAsia="zh-CN"/>
        </w:rPr>
        <w:t>，（1）</w:t>
      </w:r>
      <w:r>
        <w:rPr>
          <w:lang w:eastAsia="zh-CN"/>
        </w:rPr>
        <w:t>家庭消费占75.6%，人均每月支出677.31元，其中</w:t>
      </w:r>
      <w:r>
        <w:rPr>
          <w:rFonts w:hint="eastAsia"/>
          <w:lang w:eastAsia="zh-CN"/>
        </w:rPr>
        <w:t>，</w:t>
      </w:r>
      <w:r>
        <w:rPr>
          <w:lang w:eastAsia="zh-CN"/>
        </w:rPr>
        <w:t>食品支出占47%</w:t>
      </w:r>
      <w:r>
        <w:rPr>
          <w:rFonts w:hint="eastAsia"/>
          <w:lang w:eastAsia="zh-CN"/>
        </w:rPr>
        <w:t>；社交</w:t>
      </w:r>
      <w:r>
        <w:rPr>
          <w:lang w:eastAsia="zh-CN"/>
        </w:rPr>
        <w:t>支出占家庭支出的22%，其次是穿戴支出</w:t>
      </w:r>
      <w:r>
        <w:rPr>
          <w:rFonts w:hint="eastAsia"/>
          <w:lang w:eastAsia="zh-CN"/>
        </w:rPr>
        <w:t>约</w:t>
      </w:r>
      <w:r>
        <w:rPr>
          <w:lang w:eastAsia="zh-CN"/>
        </w:rPr>
        <w:t>17%，交通支出占14%。（2）商业投资占总支出的9%。（</w:t>
      </w:r>
      <w:r>
        <w:rPr>
          <w:rFonts w:hint="eastAsia"/>
          <w:lang w:eastAsia="zh-CN"/>
        </w:rPr>
        <w:t>3</w:t>
      </w:r>
      <w:r>
        <w:rPr>
          <w:lang w:eastAsia="zh-CN"/>
        </w:rPr>
        <w:t>）教育支出占13.4%，学生人均月支出</w:t>
      </w:r>
      <w:r>
        <w:rPr>
          <w:rFonts w:hint="eastAsia"/>
          <w:lang w:eastAsia="zh-CN"/>
        </w:rPr>
        <w:t>为</w:t>
      </w:r>
      <w:r>
        <w:rPr>
          <w:lang w:eastAsia="zh-CN"/>
        </w:rPr>
        <w:t>120.05元。（4）在受影响</w:t>
      </w:r>
      <w:r>
        <w:rPr>
          <w:rFonts w:hint="eastAsia"/>
          <w:lang w:eastAsia="zh-CN"/>
        </w:rPr>
        <w:t>户</w:t>
      </w:r>
      <w:r>
        <w:rPr>
          <w:lang w:eastAsia="zh-CN"/>
        </w:rPr>
        <w:t>中，农业活动开支平均占2%</w:t>
      </w:r>
      <w:r>
        <w:rPr>
          <w:rFonts w:hint="eastAsia"/>
          <w:lang w:eastAsia="zh-CN"/>
        </w:rPr>
        <w:t>。</w:t>
      </w:r>
      <w:r>
        <w:rPr>
          <w:lang w:eastAsia="zh-CN"/>
        </w:rPr>
        <w:t>详情见表3-8</w:t>
      </w:r>
      <w:r>
        <w:rPr>
          <w:rFonts w:hint="eastAsia" w:cs="宋体"/>
          <w:lang w:eastAsia="zh-CN"/>
        </w:rPr>
        <w:t>。</w:t>
      </w:r>
    </w:p>
    <w:p>
      <w:pPr>
        <w:pStyle w:val="6"/>
        <w:ind w:firstLine="422"/>
        <w:rPr>
          <w:rFonts w:ascii="宋体" w:hAnsi="宋体"/>
          <w:szCs w:val="21"/>
          <w:lang w:eastAsia="zh-CN"/>
        </w:rPr>
      </w:pPr>
      <w:bookmarkStart w:id="60" w:name="_Toc132223095"/>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10</w:t>
      </w:r>
      <w:r>
        <w:rPr>
          <w:lang w:eastAsia="zh-CN"/>
        </w:rPr>
        <w:fldChar w:fldCharType="end"/>
      </w:r>
      <w:r>
        <w:rPr>
          <w:rFonts w:hint="eastAsia" w:ascii="宋体" w:hAnsi="宋体"/>
          <w:szCs w:val="21"/>
          <w:lang w:eastAsia="zh-CN"/>
        </w:rPr>
        <w:t>受影响户每月支出情况</w:t>
      </w:r>
      <w:bookmarkEnd w:id="6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993"/>
        <w:gridCol w:w="2006"/>
        <w:gridCol w:w="201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vAlign w:val="center"/>
          </w:tcPr>
          <w:p>
            <w:pPr>
              <w:adjustRightInd w:val="0"/>
              <w:snapToGrid w:val="0"/>
              <w:spacing w:line="240" w:lineRule="auto"/>
              <w:ind w:firstLine="0" w:firstLineChars="0"/>
              <w:jc w:val="center"/>
              <w:textAlignment w:val="center"/>
              <w:rPr>
                <w:b/>
                <w:bCs/>
                <w:sz w:val="21"/>
                <w:szCs w:val="21"/>
              </w:rPr>
            </w:pPr>
            <w:r>
              <w:rPr>
                <w:rFonts w:hint="eastAsia" w:cs="宋体"/>
                <w:b/>
                <w:bCs/>
                <w:sz w:val="21"/>
                <w:szCs w:val="21"/>
                <w:lang w:val="zh-Hans"/>
              </w:rPr>
              <w:t>支出项目</w:t>
            </w:r>
          </w:p>
        </w:tc>
        <w:tc>
          <w:tcPr>
            <w:tcW w:w="2006" w:type="dxa"/>
            <w:vAlign w:val="center"/>
          </w:tcPr>
          <w:p>
            <w:pPr>
              <w:adjustRightInd w:val="0"/>
              <w:snapToGrid w:val="0"/>
              <w:spacing w:line="240" w:lineRule="auto"/>
              <w:ind w:firstLine="0" w:firstLineChars="0"/>
              <w:jc w:val="center"/>
              <w:textAlignment w:val="center"/>
              <w:rPr>
                <w:b/>
                <w:bCs/>
                <w:sz w:val="21"/>
                <w:szCs w:val="21"/>
              </w:rPr>
            </w:pPr>
            <w:r>
              <w:rPr>
                <w:rFonts w:hint="eastAsia" w:cs="宋体"/>
                <w:b/>
                <w:bCs/>
                <w:sz w:val="21"/>
                <w:szCs w:val="21"/>
                <w:lang w:val="zh-Hans"/>
              </w:rPr>
              <w:t>户均每月支出（元）</w:t>
            </w:r>
          </w:p>
        </w:tc>
        <w:tc>
          <w:tcPr>
            <w:tcW w:w="2019" w:type="dxa"/>
            <w:vAlign w:val="center"/>
          </w:tcPr>
          <w:p>
            <w:pPr>
              <w:adjustRightInd w:val="0"/>
              <w:snapToGrid w:val="0"/>
              <w:spacing w:line="240" w:lineRule="auto"/>
              <w:ind w:firstLine="0" w:firstLineChars="0"/>
              <w:jc w:val="center"/>
              <w:textAlignment w:val="center"/>
              <w:rPr>
                <w:b/>
                <w:bCs/>
                <w:sz w:val="21"/>
                <w:szCs w:val="21"/>
                <w:lang w:eastAsia="zh-CN"/>
              </w:rPr>
            </w:pPr>
            <w:r>
              <w:rPr>
                <w:rFonts w:hint="eastAsia" w:cs="宋体"/>
                <w:b/>
                <w:bCs/>
                <w:sz w:val="21"/>
                <w:szCs w:val="21"/>
                <w:lang w:val="zh-Hans"/>
              </w:rPr>
              <w:t>占比</w:t>
            </w:r>
            <w:r>
              <w:rPr>
                <w:rFonts w:hint="eastAsia"/>
                <w:b/>
                <w:bCs/>
                <w:sz w:val="21"/>
                <w:szCs w:val="21"/>
                <w:lang w:val="zh-Hans" w:eastAsia="zh-CN"/>
              </w:rPr>
              <w:t>（%）</w:t>
            </w:r>
          </w:p>
        </w:tc>
        <w:tc>
          <w:tcPr>
            <w:tcW w:w="1469" w:type="dxa"/>
            <w:vAlign w:val="center"/>
          </w:tcPr>
          <w:p>
            <w:pPr>
              <w:adjustRightInd w:val="0"/>
              <w:snapToGrid w:val="0"/>
              <w:spacing w:line="240" w:lineRule="auto"/>
              <w:ind w:firstLine="0" w:firstLineChars="0"/>
              <w:jc w:val="center"/>
              <w:textAlignment w:val="center"/>
              <w:rPr>
                <w:b/>
                <w:bCs/>
                <w:sz w:val="21"/>
                <w:szCs w:val="21"/>
              </w:rPr>
            </w:pPr>
            <w:r>
              <w:rPr>
                <w:rFonts w:hint="eastAsia" w:cs="宋体"/>
                <w:b/>
                <w:bCs/>
                <w:sz w:val="21"/>
                <w:szCs w:val="21"/>
                <w:lang w:val="zh-Hans"/>
              </w:rPr>
              <w:t>人均（元）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vAlign w:val="center"/>
          </w:tcPr>
          <w:p>
            <w:pPr>
              <w:adjustRightInd w:val="0"/>
              <w:snapToGrid w:val="0"/>
              <w:spacing w:line="240" w:lineRule="auto"/>
              <w:ind w:firstLine="0" w:firstLineChars="0"/>
              <w:textAlignment w:val="center"/>
              <w:rPr>
                <w:b/>
                <w:sz w:val="21"/>
                <w:szCs w:val="21"/>
              </w:rPr>
            </w:pPr>
            <w:r>
              <w:rPr>
                <w:rFonts w:hint="eastAsia" w:cs="宋体"/>
                <w:b/>
                <w:sz w:val="21"/>
                <w:szCs w:val="21"/>
                <w:lang w:val="zh-Hans"/>
              </w:rPr>
              <w:t>总计</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906.5</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sz w:val="21"/>
                <w:szCs w:val="21"/>
                <w:lang w:eastAsia="zh-CN"/>
              </w:rPr>
              <w:t>100</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vAlign w:val="center"/>
          </w:tcPr>
          <w:p>
            <w:pPr>
              <w:adjustRightInd w:val="0"/>
              <w:snapToGrid w:val="0"/>
              <w:spacing w:line="240" w:lineRule="auto"/>
              <w:ind w:firstLine="0" w:firstLineChars="0"/>
              <w:textAlignment w:val="center"/>
              <w:rPr>
                <w:b/>
                <w:sz w:val="21"/>
                <w:szCs w:val="21"/>
              </w:rPr>
            </w:pPr>
            <w:r>
              <w:rPr>
                <w:b/>
                <w:sz w:val="21"/>
                <w:szCs w:val="21"/>
                <w:lang w:val="zh-Hans"/>
              </w:rPr>
              <w:t>1.</w:t>
            </w:r>
            <w:r>
              <w:rPr>
                <w:rFonts w:hint="eastAsia" w:cs="宋体"/>
                <w:b/>
                <w:sz w:val="21"/>
                <w:szCs w:val="21"/>
                <w:lang w:val="zh-Hans"/>
              </w:rPr>
              <w:t>农业生产资料投资</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13.26</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1.46</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4</w:t>
            </w:r>
            <w:r>
              <w:rPr>
                <w:sz w:val="21"/>
                <w:szCs w:val="21"/>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1809" w:type="dxa"/>
            <w:vMerge w:val="restart"/>
            <w:vAlign w:val="center"/>
          </w:tcPr>
          <w:p>
            <w:pPr>
              <w:adjustRightInd w:val="0"/>
              <w:snapToGrid w:val="0"/>
              <w:spacing w:line="240" w:lineRule="auto"/>
              <w:ind w:firstLine="0" w:firstLineChars="0"/>
              <w:textAlignment w:val="center"/>
              <w:rPr>
                <w:b/>
                <w:sz w:val="21"/>
                <w:szCs w:val="21"/>
              </w:rPr>
            </w:pPr>
            <w:r>
              <w:rPr>
                <w:b/>
                <w:sz w:val="21"/>
                <w:szCs w:val="21"/>
                <w:lang w:val="zh-Hans"/>
              </w:rPr>
              <w:t>2.</w:t>
            </w:r>
            <w:r>
              <w:rPr>
                <w:rFonts w:hint="eastAsia" w:cs="宋体"/>
                <w:b/>
                <w:sz w:val="21"/>
                <w:szCs w:val="21"/>
                <w:lang w:val="zh-Hans"/>
              </w:rPr>
              <w:t>每月家庭支出</w:t>
            </w:r>
          </w:p>
        </w:tc>
        <w:tc>
          <w:tcPr>
            <w:tcW w:w="993" w:type="dxa"/>
            <w:vAlign w:val="center"/>
          </w:tcPr>
          <w:p>
            <w:pPr>
              <w:adjustRightInd w:val="0"/>
              <w:snapToGrid w:val="0"/>
              <w:spacing w:line="240" w:lineRule="auto"/>
              <w:ind w:firstLine="0" w:firstLineChars="0"/>
              <w:textAlignment w:val="center"/>
              <w:rPr>
                <w:b/>
                <w:sz w:val="21"/>
                <w:szCs w:val="21"/>
              </w:rPr>
            </w:pPr>
            <w:r>
              <w:rPr>
                <w:rFonts w:hint="eastAsia" w:cs="宋体"/>
                <w:b/>
                <w:sz w:val="21"/>
                <w:szCs w:val="21"/>
                <w:lang w:val="zh-Hans"/>
              </w:rPr>
              <w:t>食物</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373.73</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41.23</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sz w:val="21"/>
                <w:szCs w:val="21"/>
                <w:lang w:eastAsia="zh-CN"/>
              </w:rPr>
              <w:t>1</w:t>
            </w:r>
            <w:r>
              <w:rPr>
                <w:rFonts w:hint="eastAsia"/>
                <w:sz w:val="21"/>
                <w:szCs w:val="21"/>
                <w:lang w:eastAsia="zh-CN"/>
              </w:rPr>
              <w:t>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809" w:type="dxa"/>
            <w:vMerge w:val="continue"/>
            <w:vAlign w:val="center"/>
          </w:tcPr>
          <w:p>
            <w:pPr>
              <w:adjustRightInd w:val="0"/>
              <w:snapToGrid w:val="0"/>
              <w:spacing w:line="240" w:lineRule="auto"/>
              <w:ind w:firstLine="0" w:firstLineChars="0"/>
              <w:textAlignment w:val="center"/>
              <w:rPr>
                <w:b/>
                <w:sz w:val="21"/>
                <w:szCs w:val="21"/>
              </w:rPr>
            </w:pPr>
          </w:p>
        </w:tc>
        <w:tc>
          <w:tcPr>
            <w:tcW w:w="993" w:type="dxa"/>
            <w:vAlign w:val="center"/>
          </w:tcPr>
          <w:p>
            <w:pPr>
              <w:adjustRightInd w:val="0"/>
              <w:snapToGrid w:val="0"/>
              <w:spacing w:line="240" w:lineRule="auto"/>
              <w:ind w:firstLine="0" w:firstLineChars="0"/>
              <w:textAlignment w:val="center"/>
              <w:rPr>
                <w:b/>
                <w:sz w:val="21"/>
                <w:szCs w:val="21"/>
              </w:rPr>
            </w:pPr>
            <w:r>
              <w:rPr>
                <w:rFonts w:hint="eastAsia" w:cs="宋体"/>
                <w:b/>
                <w:sz w:val="21"/>
                <w:szCs w:val="21"/>
                <w:lang w:val="zh-Hans"/>
              </w:rPr>
              <w:t>衣服</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136.65</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15.07</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sz w:val="21"/>
                <w:szCs w:val="21"/>
                <w:lang w:eastAsia="zh-CN"/>
              </w:rPr>
              <w:t>4</w:t>
            </w:r>
            <w:r>
              <w:rPr>
                <w:rFonts w:hint="eastAsia"/>
                <w:sz w:val="21"/>
                <w:szCs w:val="21"/>
                <w:lang w:eastAsia="zh-CN"/>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809" w:type="dxa"/>
            <w:vMerge w:val="continue"/>
            <w:vAlign w:val="center"/>
          </w:tcPr>
          <w:p>
            <w:pPr>
              <w:adjustRightInd w:val="0"/>
              <w:snapToGrid w:val="0"/>
              <w:spacing w:line="240" w:lineRule="auto"/>
              <w:ind w:firstLine="0" w:firstLineChars="0"/>
              <w:textAlignment w:val="center"/>
              <w:rPr>
                <w:b/>
                <w:sz w:val="21"/>
                <w:szCs w:val="21"/>
              </w:rPr>
            </w:pPr>
          </w:p>
        </w:tc>
        <w:tc>
          <w:tcPr>
            <w:tcW w:w="993" w:type="dxa"/>
            <w:vAlign w:val="center"/>
          </w:tcPr>
          <w:p>
            <w:pPr>
              <w:adjustRightInd w:val="0"/>
              <w:snapToGrid w:val="0"/>
              <w:spacing w:line="240" w:lineRule="auto"/>
              <w:ind w:firstLine="0" w:firstLineChars="0"/>
              <w:textAlignment w:val="center"/>
              <w:rPr>
                <w:b/>
                <w:sz w:val="21"/>
                <w:szCs w:val="21"/>
              </w:rPr>
            </w:pPr>
            <w:r>
              <w:rPr>
                <w:rFonts w:hint="eastAsia" w:cs="宋体"/>
                <w:b/>
                <w:sz w:val="21"/>
                <w:szCs w:val="21"/>
                <w:lang w:val="zh-Hans"/>
              </w:rPr>
              <w:t>交通</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100.39</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11.07</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sz w:val="21"/>
                <w:szCs w:val="21"/>
                <w:lang w:eastAsia="zh-CN"/>
              </w:rPr>
              <w:t>3</w:t>
            </w:r>
            <w:r>
              <w:rPr>
                <w:rFonts w:hint="eastAsia"/>
                <w:sz w:val="21"/>
                <w:szCs w:val="21"/>
                <w:lang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809" w:type="dxa"/>
            <w:vMerge w:val="continue"/>
            <w:vAlign w:val="center"/>
          </w:tcPr>
          <w:p>
            <w:pPr>
              <w:adjustRightInd w:val="0"/>
              <w:snapToGrid w:val="0"/>
              <w:spacing w:line="240" w:lineRule="auto"/>
              <w:ind w:firstLine="0" w:firstLineChars="0"/>
              <w:textAlignment w:val="center"/>
              <w:rPr>
                <w:b/>
                <w:sz w:val="21"/>
                <w:szCs w:val="21"/>
              </w:rPr>
            </w:pPr>
          </w:p>
        </w:tc>
        <w:tc>
          <w:tcPr>
            <w:tcW w:w="993" w:type="dxa"/>
            <w:vAlign w:val="center"/>
          </w:tcPr>
          <w:p>
            <w:pPr>
              <w:adjustRightInd w:val="0"/>
              <w:snapToGrid w:val="0"/>
              <w:spacing w:line="240" w:lineRule="auto"/>
              <w:ind w:firstLine="0" w:firstLineChars="0"/>
              <w:textAlignment w:val="center"/>
              <w:rPr>
                <w:b/>
                <w:sz w:val="21"/>
                <w:szCs w:val="21"/>
              </w:rPr>
            </w:pPr>
            <w:r>
              <w:rPr>
                <w:rFonts w:hint="eastAsia" w:cs="宋体"/>
                <w:b/>
                <w:sz w:val="21"/>
                <w:szCs w:val="21"/>
                <w:lang w:val="zh-Hans"/>
              </w:rPr>
              <w:t>通信</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100.86</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11.13</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vAlign w:val="center"/>
          </w:tcPr>
          <w:p>
            <w:pPr>
              <w:adjustRightInd w:val="0"/>
              <w:snapToGrid w:val="0"/>
              <w:spacing w:line="240" w:lineRule="auto"/>
              <w:ind w:firstLine="0" w:firstLineChars="0"/>
              <w:textAlignment w:val="center"/>
              <w:rPr>
                <w:b/>
                <w:sz w:val="21"/>
                <w:szCs w:val="21"/>
              </w:rPr>
            </w:pPr>
            <w:r>
              <w:rPr>
                <w:b/>
                <w:sz w:val="21"/>
                <w:szCs w:val="21"/>
                <w:lang w:val="zh-Hans"/>
              </w:rPr>
              <w:t>3.</w:t>
            </w:r>
            <w:r>
              <w:rPr>
                <w:rFonts w:hint="eastAsia" w:cs="宋体"/>
                <w:b/>
                <w:sz w:val="21"/>
                <w:szCs w:val="21"/>
                <w:lang w:val="zh-Hans"/>
              </w:rPr>
              <w:t>教育</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125.4</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13.83</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40.67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gridSpan w:val="2"/>
            <w:vAlign w:val="center"/>
          </w:tcPr>
          <w:p>
            <w:pPr>
              <w:adjustRightInd w:val="0"/>
              <w:snapToGrid w:val="0"/>
              <w:spacing w:line="240" w:lineRule="auto"/>
              <w:ind w:firstLine="0" w:firstLineChars="0"/>
              <w:textAlignment w:val="center"/>
              <w:rPr>
                <w:b/>
                <w:sz w:val="21"/>
                <w:szCs w:val="21"/>
                <w:lang w:eastAsia="zh-CN"/>
              </w:rPr>
            </w:pPr>
            <w:r>
              <w:rPr>
                <w:b/>
                <w:sz w:val="21"/>
                <w:szCs w:val="21"/>
                <w:lang w:val="zh-Hans"/>
              </w:rPr>
              <w:t>4.</w:t>
            </w:r>
            <w:r>
              <w:rPr>
                <w:rFonts w:hint="eastAsia" w:cs="宋体"/>
                <w:b/>
                <w:sz w:val="21"/>
                <w:szCs w:val="21"/>
                <w:lang w:val="zh-Hans"/>
              </w:rPr>
              <w:t>其他支出</w:t>
            </w:r>
          </w:p>
        </w:tc>
        <w:tc>
          <w:tcPr>
            <w:tcW w:w="2006"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56.21</w:t>
            </w:r>
          </w:p>
        </w:tc>
        <w:tc>
          <w:tcPr>
            <w:tcW w:w="201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6.20</w:t>
            </w:r>
          </w:p>
        </w:tc>
        <w:tc>
          <w:tcPr>
            <w:tcW w:w="1469" w:type="dxa"/>
            <w:vAlign w:val="center"/>
          </w:tcPr>
          <w:p>
            <w:pPr>
              <w:adjustRightInd w:val="0"/>
              <w:snapToGrid w:val="0"/>
              <w:spacing w:line="240" w:lineRule="auto"/>
              <w:ind w:firstLine="0" w:firstLineChars="0"/>
              <w:jc w:val="center"/>
              <w:textAlignment w:val="center"/>
              <w:rPr>
                <w:sz w:val="21"/>
                <w:szCs w:val="21"/>
                <w:lang w:eastAsia="zh-CN"/>
              </w:rPr>
            </w:pPr>
            <w:r>
              <w:rPr>
                <w:rFonts w:hint="eastAsia"/>
                <w:sz w:val="21"/>
                <w:szCs w:val="21"/>
                <w:lang w:eastAsia="zh-CN"/>
              </w:rPr>
              <w:t>18.23</w:t>
            </w:r>
          </w:p>
        </w:tc>
      </w:tr>
    </w:tbl>
    <w:p>
      <w:pPr>
        <w:snapToGrid w:val="0"/>
        <w:spacing w:before="156" w:beforeLines="50" w:after="156" w:afterLines="50"/>
        <w:ind w:firstLine="482"/>
        <w:textAlignment w:val="center"/>
        <w:rPr>
          <w:b/>
          <w:bCs/>
          <w:lang w:val="en-US"/>
        </w:rPr>
      </w:pPr>
      <w:r>
        <w:rPr>
          <w:rFonts w:hint="eastAsia" w:ascii="宋体" w:hAnsi="宋体" w:cs="宋体"/>
          <w:b/>
          <w:bCs/>
          <w:lang w:val="en-US" w:eastAsia="zh-CN"/>
        </w:rPr>
        <w:t>（7）</w:t>
      </w:r>
      <w:r>
        <w:rPr>
          <w:rFonts w:hint="eastAsia" w:ascii="宋体" w:hAnsi="宋体" w:cs="宋体"/>
          <w:b/>
          <w:bCs/>
          <w:lang w:val="en-US"/>
        </w:rPr>
        <w:t>财产情况</w:t>
      </w:r>
    </w:p>
    <w:p>
      <w:pPr>
        <w:ind w:firstLine="480"/>
        <w:rPr>
          <w:rFonts w:cs="宋体"/>
          <w:lang w:eastAsia="zh-CN"/>
        </w:rPr>
      </w:pPr>
      <w:r>
        <w:rPr>
          <w:lang w:eastAsia="zh-CN"/>
        </w:rPr>
        <w:t>手机、冰箱、彩电和</w:t>
      </w:r>
      <w:r>
        <w:rPr>
          <w:rFonts w:hint="eastAsia"/>
          <w:lang w:eastAsia="zh-CN"/>
        </w:rPr>
        <w:t>洗衣机</w:t>
      </w:r>
      <w:r>
        <w:rPr>
          <w:lang w:eastAsia="zh-CN"/>
        </w:rPr>
        <w:t>是</w:t>
      </w:r>
      <w:r>
        <w:rPr>
          <w:rFonts w:hint="eastAsia"/>
          <w:lang w:eastAsia="zh-CN"/>
        </w:rPr>
        <w:t>子</w:t>
      </w:r>
      <w:r>
        <w:rPr>
          <w:lang w:eastAsia="zh-CN"/>
        </w:rPr>
        <w:t>项目地区受影响</w:t>
      </w:r>
      <w:r>
        <w:rPr>
          <w:rFonts w:hint="eastAsia"/>
          <w:lang w:eastAsia="zh-CN"/>
        </w:rPr>
        <w:t>户</w:t>
      </w:r>
      <w:r>
        <w:rPr>
          <w:lang w:eastAsia="zh-CN"/>
        </w:rPr>
        <w:t>的</w:t>
      </w:r>
      <w:r>
        <w:rPr>
          <w:rFonts w:hint="eastAsia"/>
          <w:lang w:eastAsia="zh-CN"/>
        </w:rPr>
        <w:t>最普遍的财产</w:t>
      </w:r>
      <w:r>
        <w:rPr>
          <w:lang w:eastAsia="zh-CN"/>
        </w:rPr>
        <w:t>，</w:t>
      </w:r>
      <w:r>
        <w:rPr>
          <w:rFonts w:hint="eastAsia"/>
          <w:lang w:eastAsia="zh-CN"/>
        </w:rPr>
        <w:t>在受访者中平均每户</w:t>
      </w:r>
      <w:r>
        <w:rPr>
          <w:lang w:eastAsia="zh-CN"/>
        </w:rPr>
        <w:t>手机2</w:t>
      </w:r>
      <w:r>
        <w:rPr>
          <w:rFonts w:hint="eastAsia"/>
          <w:lang w:eastAsia="zh-CN"/>
        </w:rPr>
        <w:t>部</w:t>
      </w:r>
      <w:r>
        <w:rPr>
          <w:lang w:eastAsia="zh-CN"/>
        </w:rPr>
        <w:t>，冰箱0.9</w:t>
      </w:r>
      <w:r>
        <w:rPr>
          <w:rFonts w:hint="eastAsia"/>
          <w:lang w:eastAsia="zh-CN"/>
        </w:rPr>
        <w:t>台</w:t>
      </w:r>
      <w:r>
        <w:rPr>
          <w:lang w:eastAsia="zh-CN"/>
        </w:rPr>
        <w:t>，彩电</w:t>
      </w:r>
      <w:r>
        <w:rPr>
          <w:rFonts w:hint="eastAsia"/>
          <w:lang w:eastAsia="zh-CN"/>
        </w:rPr>
        <w:t>1.1台</w:t>
      </w:r>
      <w:r>
        <w:rPr>
          <w:lang w:eastAsia="zh-CN"/>
        </w:rPr>
        <w:t>，空调</w:t>
      </w:r>
      <w:r>
        <w:rPr>
          <w:rFonts w:hint="eastAsia"/>
          <w:lang w:eastAsia="zh-CN"/>
        </w:rPr>
        <w:t>0台</w:t>
      </w:r>
      <w:r>
        <w:rPr>
          <w:lang w:eastAsia="zh-CN"/>
        </w:rPr>
        <w:t>，洗衣机</w:t>
      </w:r>
      <w:r>
        <w:rPr>
          <w:rFonts w:hint="eastAsia"/>
          <w:lang w:eastAsia="zh-CN"/>
        </w:rPr>
        <w:t>0.4台</w:t>
      </w:r>
      <w:r>
        <w:rPr>
          <w:lang w:eastAsia="zh-CN"/>
        </w:rPr>
        <w:t>（表3-9）</w:t>
      </w:r>
      <w:r>
        <w:rPr>
          <w:rFonts w:hint="eastAsia" w:cs="宋体"/>
          <w:lang w:eastAsia="zh-CN"/>
        </w:rPr>
        <w:t>。</w:t>
      </w:r>
    </w:p>
    <w:p>
      <w:pPr>
        <w:pStyle w:val="6"/>
        <w:ind w:firstLine="422"/>
        <w:rPr>
          <w:rFonts w:ascii="宋体" w:hAnsi="宋体"/>
          <w:szCs w:val="21"/>
          <w:lang w:eastAsia="zh-CN"/>
        </w:rPr>
      </w:pPr>
      <w:bookmarkStart w:id="61" w:name="_Toc132223096"/>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3</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11</w:t>
      </w:r>
      <w:r>
        <w:rPr>
          <w:lang w:eastAsia="zh-CN"/>
        </w:rPr>
        <w:fldChar w:fldCharType="end"/>
      </w:r>
      <w:r>
        <w:rPr>
          <w:rFonts w:ascii="宋体" w:hAnsi="宋体"/>
          <w:szCs w:val="21"/>
          <w:lang w:eastAsia="zh-CN"/>
        </w:rPr>
        <w:t>受影响抽样家庭的</w:t>
      </w:r>
      <w:r>
        <w:rPr>
          <w:rFonts w:hint="eastAsia" w:ascii="宋体" w:hAnsi="宋体"/>
          <w:szCs w:val="21"/>
          <w:lang w:eastAsia="zh-CN"/>
        </w:rPr>
        <w:t>财产情况</w:t>
      </w:r>
      <w:bookmarkEnd w:id="6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b/>
                <w:bCs/>
                <w:sz w:val="21"/>
                <w:szCs w:val="21"/>
              </w:rPr>
            </w:pPr>
            <w:r>
              <w:rPr>
                <w:rFonts w:hint="eastAsia"/>
                <w:b/>
                <w:bCs/>
                <w:sz w:val="21"/>
                <w:szCs w:val="21"/>
              </w:rPr>
              <w:t>名称</w:t>
            </w:r>
          </w:p>
        </w:tc>
        <w:tc>
          <w:tcPr>
            <w:tcW w:w="2765" w:type="dxa"/>
          </w:tcPr>
          <w:p>
            <w:pPr>
              <w:spacing w:line="240" w:lineRule="auto"/>
              <w:ind w:firstLine="0" w:firstLineChars="0"/>
              <w:jc w:val="center"/>
              <w:rPr>
                <w:b/>
                <w:bCs/>
                <w:sz w:val="21"/>
                <w:szCs w:val="21"/>
              </w:rPr>
            </w:pPr>
            <w:r>
              <w:rPr>
                <w:b/>
                <w:bCs/>
                <w:sz w:val="21"/>
                <w:szCs w:val="21"/>
              </w:rPr>
              <w:t>总计</w:t>
            </w:r>
          </w:p>
        </w:tc>
        <w:tc>
          <w:tcPr>
            <w:tcW w:w="2766" w:type="dxa"/>
          </w:tcPr>
          <w:p>
            <w:pPr>
              <w:spacing w:line="240" w:lineRule="auto"/>
              <w:ind w:firstLine="0" w:firstLineChars="0"/>
              <w:jc w:val="center"/>
              <w:rPr>
                <w:b/>
                <w:bCs/>
                <w:sz w:val="21"/>
                <w:szCs w:val="21"/>
              </w:rPr>
            </w:pPr>
            <w:r>
              <w:rPr>
                <w:rFonts w:hint="eastAsia"/>
                <w:b/>
                <w:bCs/>
                <w:sz w:val="21"/>
                <w:szCs w:val="21"/>
              </w:rPr>
              <w:t>户均拥有量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b/>
                <w:bCs/>
                <w:sz w:val="21"/>
                <w:szCs w:val="21"/>
              </w:rPr>
            </w:pPr>
            <w:r>
              <w:rPr>
                <w:rFonts w:hint="eastAsia"/>
                <w:b/>
                <w:bCs/>
                <w:sz w:val="21"/>
                <w:szCs w:val="21"/>
              </w:rPr>
              <w:t>手机</w:t>
            </w:r>
          </w:p>
        </w:tc>
        <w:tc>
          <w:tcPr>
            <w:tcW w:w="2765" w:type="dxa"/>
          </w:tcPr>
          <w:p>
            <w:pPr>
              <w:spacing w:line="240" w:lineRule="auto"/>
              <w:ind w:firstLine="0" w:firstLineChars="0"/>
              <w:jc w:val="center"/>
              <w:rPr>
                <w:sz w:val="21"/>
                <w:szCs w:val="21"/>
                <w:lang w:eastAsia="zh-CN"/>
              </w:rPr>
            </w:pPr>
            <w:r>
              <w:rPr>
                <w:sz w:val="21"/>
                <w:szCs w:val="21"/>
                <w:lang w:eastAsia="zh-CN"/>
              </w:rPr>
              <w:t>108</w:t>
            </w:r>
          </w:p>
        </w:tc>
        <w:tc>
          <w:tcPr>
            <w:tcW w:w="2766" w:type="dxa"/>
          </w:tcPr>
          <w:p>
            <w:pPr>
              <w:spacing w:line="240" w:lineRule="auto"/>
              <w:ind w:firstLine="0" w:firstLineChars="0"/>
              <w:jc w:val="center"/>
              <w:rPr>
                <w:sz w:val="21"/>
                <w:szCs w:val="21"/>
                <w:lang w:eastAsia="zh-CN"/>
              </w:rPr>
            </w:pPr>
            <w:r>
              <w:rPr>
                <w:rFonts w:hint="eastAsia"/>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b/>
                <w:bCs/>
                <w:sz w:val="21"/>
                <w:szCs w:val="21"/>
              </w:rPr>
            </w:pPr>
            <w:r>
              <w:rPr>
                <w:rFonts w:hint="eastAsia"/>
                <w:b/>
                <w:bCs/>
                <w:sz w:val="21"/>
                <w:szCs w:val="21"/>
              </w:rPr>
              <w:t>冰箱</w:t>
            </w:r>
          </w:p>
        </w:tc>
        <w:tc>
          <w:tcPr>
            <w:tcW w:w="2765" w:type="dxa"/>
          </w:tcPr>
          <w:p>
            <w:pPr>
              <w:spacing w:line="240" w:lineRule="auto"/>
              <w:ind w:firstLine="0" w:firstLineChars="0"/>
              <w:jc w:val="center"/>
              <w:rPr>
                <w:sz w:val="21"/>
                <w:szCs w:val="21"/>
                <w:lang w:eastAsia="zh-CN"/>
              </w:rPr>
            </w:pPr>
            <w:r>
              <w:rPr>
                <w:sz w:val="21"/>
                <w:szCs w:val="21"/>
                <w:lang w:eastAsia="zh-CN"/>
              </w:rPr>
              <w:t>49</w:t>
            </w:r>
          </w:p>
        </w:tc>
        <w:tc>
          <w:tcPr>
            <w:tcW w:w="2766" w:type="dxa"/>
          </w:tcPr>
          <w:p>
            <w:pPr>
              <w:spacing w:line="240" w:lineRule="auto"/>
              <w:ind w:firstLine="0" w:firstLineChars="0"/>
              <w:jc w:val="center"/>
              <w:rPr>
                <w:sz w:val="21"/>
                <w:szCs w:val="21"/>
                <w:lang w:eastAsia="zh-CN"/>
              </w:rPr>
            </w:pPr>
            <w:r>
              <w:rPr>
                <w:rFonts w:hint="eastAsia"/>
                <w:sz w:val="21"/>
                <w:szCs w:val="21"/>
                <w:lang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b/>
                <w:bCs/>
                <w:sz w:val="21"/>
                <w:szCs w:val="21"/>
              </w:rPr>
            </w:pPr>
            <w:r>
              <w:rPr>
                <w:rFonts w:hint="eastAsia"/>
                <w:b/>
                <w:bCs/>
                <w:sz w:val="21"/>
                <w:szCs w:val="21"/>
              </w:rPr>
              <w:t>彩色电视</w:t>
            </w:r>
          </w:p>
        </w:tc>
        <w:tc>
          <w:tcPr>
            <w:tcW w:w="2765" w:type="dxa"/>
          </w:tcPr>
          <w:p>
            <w:pPr>
              <w:spacing w:line="240" w:lineRule="auto"/>
              <w:ind w:firstLine="0" w:firstLineChars="0"/>
              <w:jc w:val="center"/>
              <w:rPr>
                <w:sz w:val="21"/>
                <w:szCs w:val="21"/>
                <w:lang w:eastAsia="zh-CN"/>
              </w:rPr>
            </w:pPr>
            <w:r>
              <w:rPr>
                <w:sz w:val="21"/>
                <w:szCs w:val="21"/>
                <w:lang w:eastAsia="zh-CN"/>
              </w:rPr>
              <w:t>59</w:t>
            </w:r>
          </w:p>
        </w:tc>
        <w:tc>
          <w:tcPr>
            <w:tcW w:w="2766" w:type="dxa"/>
          </w:tcPr>
          <w:p>
            <w:pPr>
              <w:spacing w:line="240" w:lineRule="auto"/>
              <w:ind w:firstLine="0" w:firstLineChars="0"/>
              <w:jc w:val="center"/>
              <w:rPr>
                <w:sz w:val="21"/>
                <w:szCs w:val="21"/>
                <w:lang w:eastAsia="zh-CN"/>
              </w:rPr>
            </w:pPr>
            <w:r>
              <w:rPr>
                <w:rFonts w:hint="eastAsia"/>
                <w:sz w:val="21"/>
                <w:szCs w:val="21"/>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pPr>
              <w:spacing w:line="240" w:lineRule="auto"/>
              <w:ind w:firstLine="0" w:firstLineChars="0"/>
              <w:jc w:val="center"/>
              <w:rPr>
                <w:b/>
                <w:bCs/>
                <w:sz w:val="21"/>
                <w:szCs w:val="21"/>
              </w:rPr>
            </w:pPr>
            <w:r>
              <w:rPr>
                <w:rFonts w:hint="eastAsia"/>
                <w:b/>
                <w:bCs/>
                <w:sz w:val="21"/>
                <w:szCs w:val="21"/>
              </w:rPr>
              <w:t>洗衣机</w:t>
            </w:r>
          </w:p>
        </w:tc>
        <w:tc>
          <w:tcPr>
            <w:tcW w:w="2765" w:type="dxa"/>
          </w:tcPr>
          <w:p>
            <w:pPr>
              <w:spacing w:line="240" w:lineRule="auto"/>
              <w:ind w:firstLine="0" w:firstLineChars="0"/>
              <w:jc w:val="center"/>
              <w:rPr>
                <w:sz w:val="21"/>
                <w:szCs w:val="21"/>
                <w:lang w:eastAsia="zh-CN"/>
              </w:rPr>
            </w:pPr>
            <w:r>
              <w:rPr>
                <w:rFonts w:hint="eastAsia"/>
                <w:sz w:val="21"/>
                <w:szCs w:val="21"/>
                <w:lang w:eastAsia="zh-CN"/>
              </w:rPr>
              <w:t>5</w:t>
            </w:r>
            <w:r>
              <w:rPr>
                <w:sz w:val="21"/>
                <w:szCs w:val="21"/>
                <w:lang w:eastAsia="zh-CN"/>
              </w:rPr>
              <w:t>4</w:t>
            </w:r>
          </w:p>
        </w:tc>
        <w:tc>
          <w:tcPr>
            <w:tcW w:w="2766" w:type="dxa"/>
          </w:tcPr>
          <w:p>
            <w:pPr>
              <w:spacing w:line="240" w:lineRule="auto"/>
              <w:ind w:firstLine="0" w:firstLineChars="0"/>
              <w:jc w:val="center"/>
              <w:rPr>
                <w:sz w:val="21"/>
                <w:szCs w:val="21"/>
                <w:lang w:eastAsia="zh-CN"/>
              </w:rPr>
            </w:pPr>
            <w:r>
              <w:rPr>
                <w:rFonts w:hint="eastAsia"/>
                <w:sz w:val="21"/>
                <w:szCs w:val="21"/>
                <w:lang w:eastAsia="zh-CN"/>
              </w:rPr>
              <w:t>0.4</w:t>
            </w:r>
          </w:p>
        </w:tc>
      </w:tr>
    </w:tbl>
    <w:p>
      <w:pPr>
        <w:snapToGrid w:val="0"/>
        <w:spacing w:before="156" w:beforeLines="50" w:after="156" w:afterLines="50"/>
        <w:ind w:firstLine="482"/>
        <w:textAlignment w:val="center"/>
        <w:rPr>
          <w:rFonts w:ascii="宋体" w:hAnsi="宋体" w:cs="宋体"/>
          <w:b/>
          <w:bCs/>
          <w:lang w:val="en-US" w:eastAsia="zh-CN"/>
        </w:rPr>
      </w:pPr>
      <w:r>
        <w:rPr>
          <w:rFonts w:hint="eastAsia" w:ascii="宋体" w:hAnsi="宋体" w:cs="宋体"/>
          <w:b/>
          <w:bCs/>
          <w:lang w:val="en-US" w:eastAsia="zh-CN"/>
        </w:rPr>
        <w:t>（8）工厂经营状况</w:t>
      </w:r>
    </w:p>
    <w:p>
      <w:pPr>
        <w:ind w:firstLine="480"/>
        <w:rPr>
          <w:lang w:eastAsia="zh-CN"/>
        </w:rPr>
      </w:pPr>
      <w:r>
        <w:rPr>
          <w:rFonts w:hint="eastAsia"/>
          <w:lang w:eastAsia="zh-CN"/>
        </w:rPr>
        <w:t>对涉及拆迁的四家企业进行了经营状况调查，经营状况和营业收入如下表所示。</w:t>
      </w:r>
    </w:p>
    <w:p>
      <w:pPr>
        <w:ind w:firstLine="480"/>
        <w:rPr>
          <w:lang w:eastAsia="zh-CN"/>
        </w:rPr>
      </w:pPr>
      <w:r>
        <w:rPr>
          <w:rFonts w:hint="eastAsia"/>
          <w:lang w:eastAsia="zh-CN"/>
        </w:rPr>
        <w:t>项目办将为企业提供专用办公空间，因此不会对收入水平产生影响，村委会搬迁不涉及收入水平的变化。见表3</w:t>
      </w:r>
      <w:r>
        <w:rPr>
          <w:lang w:eastAsia="zh-CN"/>
        </w:rPr>
        <w:t>-12.</w:t>
      </w:r>
    </w:p>
    <w:p>
      <w:pPr>
        <w:pStyle w:val="6"/>
        <w:ind w:firstLine="422"/>
      </w:pPr>
      <w:bookmarkStart w:id="62" w:name="_Toc13222309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12</w:t>
      </w:r>
      <w:r>
        <w:fldChar w:fldCharType="end"/>
      </w:r>
      <w:r>
        <w:rPr>
          <w:rFonts w:hint="eastAsia"/>
          <w:lang w:eastAsia="zh-CN"/>
        </w:rPr>
        <w:t>工厂经营状况</w:t>
      </w:r>
      <w:bookmarkEnd w:id="62"/>
    </w:p>
    <w:tbl>
      <w:tblPr>
        <w:tblStyle w:val="22"/>
        <w:tblW w:w="52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46"/>
        <w:gridCol w:w="1741"/>
        <w:gridCol w:w="1741"/>
        <w:gridCol w:w="183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p>
            <w:pPr>
              <w:adjustRightInd w:val="0"/>
              <w:snapToGrid w:val="0"/>
              <w:spacing w:line="240" w:lineRule="auto"/>
              <w:ind w:firstLine="0" w:firstLineChars="0"/>
              <w:rPr>
                <w:b/>
                <w:bCs/>
                <w:sz w:val="21"/>
                <w:szCs w:val="21"/>
                <w:lang w:val="en-US"/>
              </w:rPr>
            </w:pPr>
            <w:r>
              <w:rPr>
                <w:rFonts w:hint="eastAsia"/>
                <w:b/>
                <w:bCs/>
                <w:sz w:val="21"/>
                <w:szCs w:val="21"/>
                <w:lang w:val="en-US" w:eastAsia="zh-CN"/>
              </w:rPr>
              <w:t>序号</w:t>
            </w:r>
          </w:p>
        </w:tc>
        <w:tc>
          <w:tcPr>
            <w:tcW w:w="856" w:type="pct"/>
          </w:tcPr>
          <w:p>
            <w:pPr>
              <w:adjustRightInd w:val="0"/>
              <w:snapToGrid w:val="0"/>
              <w:spacing w:line="240" w:lineRule="auto"/>
              <w:ind w:firstLine="0" w:firstLineChars="0"/>
              <w:rPr>
                <w:b/>
                <w:bCs/>
                <w:sz w:val="21"/>
                <w:szCs w:val="21"/>
                <w:lang w:val="en-US"/>
              </w:rPr>
            </w:pPr>
            <w:r>
              <w:rPr>
                <w:rFonts w:hint="eastAsia"/>
                <w:b/>
                <w:bCs/>
                <w:sz w:val="21"/>
                <w:szCs w:val="21"/>
                <w:lang w:val="en-US" w:eastAsia="zh-CN"/>
              </w:rPr>
              <w:t>名称</w:t>
            </w:r>
          </w:p>
        </w:tc>
        <w:tc>
          <w:tcPr>
            <w:tcW w:w="964" w:type="pct"/>
          </w:tcPr>
          <w:p>
            <w:pPr>
              <w:adjustRightInd w:val="0"/>
              <w:snapToGrid w:val="0"/>
              <w:spacing w:line="240" w:lineRule="auto"/>
              <w:ind w:firstLine="0" w:firstLineChars="0"/>
              <w:rPr>
                <w:b/>
                <w:bCs/>
                <w:sz w:val="21"/>
                <w:szCs w:val="21"/>
                <w:lang w:val="en-US"/>
              </w:rPr>
            </w:pPr>
            <w:r>
              <w:rPr>
                <w:rFonts w:hint="eastAsia"/>
                <w:b/>
                <w:bCs/>
                <w:sz w:val="21"/>
                <w:szCs w:val="21"/>
                <w:lang w:val="en-US" w:eastAsia="zh-CN"/>
              </w:rPr>
              <w:t>受影响人</w:t>
            </w:r>
          </w:p>
        </w:tc>
        <w:tc>
          <w:tcPr>
            <w:tcW w:w="964" w:type="pct"/>
          </w:tcPr>
          <w:p>
            <w:pPr>
              <w:adjustRightInd w:val="0"/>
              <w:snapToGrid w:val="0"/>
              <w:spacing w:line="240" w:lineRule="auto"/>
              <w:ind w:firstLine="0" w:firstLineChars="0"/>
              <w:rPr>
                <w:b/>
                <w:bCs/>
                <w:sz w:val="21"/>
                <w:szCs w:val="21"/>
                <w:lang w:val="en-US" w:eastAsia="zh-CN"/>
              </w:rPr>
            </w:pPr>
            <w:r>
              <w:rPr>
                <w:rFonts w:hint="eastAsia"/>
                <w:b/>
                <w:bCs/>
                <w:sz w:val="21"/>
                <w:szCs w:val="21"/>
                <w:lang w:val="en-US" w:eastAsia="zh-CN"/>
              </w:rPr>
              <w:t>女性</w:t>
            </w:r>
          </w:p>
        </w:tc>
        <w:tc>
          <w:tcPr>
            <w:tcW w:w="1017" w:type="pct"/>
          </w:tcPr>
          <w:p>
            <w:pPr>
              <w:adjustRightInd w:val="0"/>
              <w:snapToGrid w:val="0"/>
              <w:spacing w:line="240" w:lineRule="auto"/>
              <w:ind w:firstLine="0" w:firstLineChars="0"/>
              <w:rPr>
                <w:b/>
                <w:bCs/>
                <w:sz w:val="21"/>
                <w:szCs w:val="21"/>
                <w:lang w:val="en-US" w:eastAsia="zh-CN"/>
              </w:rPr>
            </w:pPr>
            <w:r>
              <w:rPr>
                <w:rFonts w:hint="eastAsia"/>
                <w:b/>
                <w:bCs/>
                <w:sz w:val="21"/>
                <w:szCs w:val="21"/>
                <w:lang w:val="en-US" w:eastAsia="zh-CN"/>
              </w:rPr>
              <w:t>收入（元/年）</w:t>
            </w:r>
          </w:p>
        </w:tc>
        <w:tc>
          <w:tcPr>
            <w:tcW w:w="824" w:type="pct"/>
          </w:tcPr>
          <w:p>
            <w:pPr>
              <w:adjustRightInd w:val="0"/>
              <w:snapToGrid w:val="0"/>
              <w:spacing w:line="240" w:lineRule="auto"/>
              <w:ind w:firstLine="0" w:firstLineChars="0"/>
              <w:rPr>
                <w:b/>
                <w:bCs/>
                <w:sz w:val="21"/>
                <w:szCs w:val="21"/>
                <w:lang w:val="en-US"/>
              </w:rPr>
            </w:pPr>
            <w:r>
              <w:rPr>
                <w:rFonts w:hint="eastAsia"/>
                <w:b/>
                <w:bCs/>
                <w:sz w:val="21"/>
                <w:szCs w:val="21"/>
                <w:lang w:val="en-US" w:eastAsia="zh-CN"/>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p>
            <w:pPr>
              <w:adjustRightInd w:val="0"/>
              <w:snapToGrid w:val="0"/>
              <w:spacing w:line="240" w:lineRule="auto"/>
              <w:ind w:firstLine="0" w:firstLineChars="0"/>
              <w:rPr>
                <w:sz w:val="21"/>
                <w:szCs w:val="21"/>
                <w:lang w:val="en-US"/>
              </w:rPr>
            </w:pPr>
            <w:r>
              <w:rPr>
                <w:sz w:val="21"/>
                <w:szCs w:val="21"/>
                <w:lang w:val="en-US"/>
              </w:rPr>
              <w:t>1</w:t>
            </w:r>
          </w:p>
        </w:tc>
        <w:tc>
          <w:tcPr>
            <w:tcW w:w="856" w:type="pct"/>
          </w:tcPr>
          <w:p>
            <w:pPr>
              <w:adjustRightInd w:val="0"/>
              <w:snapToGrid w:val="0"/>
              <w:spacing w:line="240" w:lineRule="auto"/>
              <w:ind w:firstLine="0" w:firstLineChars="0"/>
              <w:rPr>
                <w:sz w:val="21"/>
                <w:szCs w:val="21"/>
                <w:lang w:val="en-US"/>
              </w:rPr>
            </w:pPr>
            <w:r>
              <w:rPr>
                <w:rFonts w:hint="eastAsia"/>
                <w:sz w:val="21"/>
                <w:szCs w:val="21"/>
                <w:lang w:eastAsia="zh-CN"/>
              </w:rPr>
              <w:t>北元村委</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4</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2</w:t>
            </w:r>
          </w:p>
        </w:tc>
        <w:tc>
          <w:tcPr>
            <w:tcW w:w="1017" w:type="pct"/>
          </w:tcPr>
          <w:p>
            <w:pPr>
              <w:adjustRightInd w:val="0"/>
              <w:snapToGrid w:val="0"/>
              <w:spacing w:line="240" w:lineRule="auto"/>
              <w:ind w:firstLine="0" w:firstLineChars="0"/>
              <w:rPr>
                <w:sz w:val="21"/>
                <w:szCs w:val="21"/>
                <w:lang w:val="en-US"/>
              </w:rPr>
            </w:pPr>
            <w:r>
              <w:rPr>
                <w:sz w:val="21"/>
                <w:szCs w:val="21"/>
                <w:lang w:val="en-US"/>
              </w:rPr>
              <w:t>402,364</w:t>
            </w:r>
          </w:p>
        </w:tc>
        <w:tc>
          <w:tcPr>
            <w:tcW w:w="824" w:type="pct"/>
          </w:tcPr>
          <w:p>
            <w:pPr>
              <w:adjustRightInd w:val="0"/>
              <w:snapToGrid w:val="0"/>
              <w:spacing w:line="240" w:lineRule="auto"/>
              <w:ind w:firstLine="0" w:firstLineChars="0"/>
              <w:rPr>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p>
            <w:pPr>
              <w:adjustRightInd w:val="0"/>
              <w:snapToGrid w:val="0"/>
              <w:spacing w:line="240" w:lineRule="auto"/>
              <w:ind w:firstLine="0" w:firstLineChars="0"/>
              <w:rPr>
                <w:sz w:val="21"/>
                <w:szCs w:val="21"/>
                <w:lang w:val="en-US"/>
              </w:rPr>
            </w:pPr>
            <w:r>
              <w:rPr>
                <w:sz w:val="21"/>
                <w:szCs w:val="21"/>
                <w:lang w:val="en-US"/>
              </w:rPr>
              <w:t>2</w:t>
            </w:r>
          </w:p>
        </w:tc>
        <w:tc>
          <w:tcPr>
            <w:tcW w:w="856" w:type="pct"/>
          </w:tcPr>
          <w:p>
            <w:pPr>
              <w:adjustRightInd w:val="0"/>
              <w:snapToGrid w:val="0"/>
              <w:spacing w:line="240" w:lineRule="auto"/>
              <w:ind w:firstLine="0" w:firstLineChars="0"/>
              <w:rPr>
                <w:sz w:val="21"/>
                <w:szCs w:val="21"/>
                <w:lang w:val="en-US"/>
              </w:rPr>
            </w:pPr>
            <w:r>
              <w:rPr>
                <w:rFonts w:hint="eastAsia"/>
                <w:sz w:val="21"/>
                <w:szCs w:val="21"/>
                <w:lang w:eastAsia="zh-CN"/>
              </w:rPr>
              <w:t>北元材料厂</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5</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3</w:t>
            </w:r>
          </w:p>
        </w:tc>
        <w:tc>
          <w:tcPr>
            <w:tcW w:w="1017" w:type="pct"/>
          </w:tcPr>
          <w:p>
            <w:pPr>
              <w:adjustRightInd w:val="0"/>
              <w:snapToGrid w:val="0"/>
              <w:spacing w:line="240" w:lineRule="auto"/>
              <w:ind w:firstLine="0" w:firstLineChars="0"/>
              <w:rPr>
                <w:sz w:val="21"/>
                <w:szCs w:val="21"/>
                <w:lang w:val="en-US"/>
              </w:rPr>
            </w:pPr>
            <w:r>
              <w:rPr>
                <w:rFonts w:hint="eastAsia"/>
                <w:sz w:val="21"/>
                <w:szCs w:val="21"/>
                <w:lang w:val="en-US"/>
              </w:rPr>
              <w:t>5</w:t>
            </w:r>
            <w:r>
              <w:rPr>
                <w:sz w:val="21"/>
                <w:szCs w:val="21"/>
                <w:lang w:val="en-US"/>
              </w:rPr>
              <w:t>78,526</w:t>
            </w:r>
          </w:p>
        </w:tc>
        <w:tc>
          <w:tcPr>
            <w:tcW w:w="824" w:type="pct"/>
          </w:tcPr>
          <w:p>
            <w:pPr>
              <w:adjustRightInd w:val="0"/>
              <w:snapToGrid w:val="0"/>
              <w:spacing w:line="240" w:lineRule="auto"/>
              <w:ind w:firstLine="0" w:firstLineChars="0"/>
              <w:rPr>
                <w:sz w:val="21"/>
                <w:szCs w:val="21"/>
                <w:lang w:val="en-US"/>
              </w:rPr>
            </w:pPr>
            <w:r>
              <w:rPr>
                <w:rFonts w:hint="eastAsia"/>
                <w:sz w:val="21"/>
                <w:szCs w:val="21"/>
                <w:lang w:val="en-US"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p>
            <w:pPr>
              <w:adjustRightInd w:val="0"/>
              <w:snapToGrid w:val="0"/>
              <w:spacing w:line="240" w:lineRule="auto"/>
              <w:ind w:firstLine="0" w:firstLineChars="0"/>
              <w:rPr>
                <w:sz w:val="21"/>
                <w:szCs w:val="21"/>
                <w:lang w:val="en-US"/>
              </w:rPr>
            </w:pPr>
            <w:r>
              <w:rPr>
                <w:sz w:val="21"/>
                <w:szCs w:val="21"/>
                <w:lang w:val="en-US"/>
              </w:rPr>
              <w:t>3</w:t>
            </w:r>
          </w:p>
        </w:tc>
        <w:tc>
          <w:tcPr>
            <w:tcW w:w="856" w:type="pct"/>
          </w:tcPr>
          <w:p>
            <w:pPr>
              <w:adjustRightInd w:val="0"/>
              <w:snapToGrid w:val="0"/>
              <w:spacing w:line="240" w:lineRule="auto"/>
              <w:ind w:firstLine="0" w:firstLineChars="0"/>
              <w:rPr>
                <w:sz w:val="21"/>
                <w:szCs w:val="21"/>
                <w:lang w:val="en-US"/>
              </w:rPr>
            </w:pPr>
            <w:r>
              <w:rPr>
                <w:rFonts w:hint="eastAsia"/>
                <w:sz w:val="21"/>
                <w:szCs w:val="21"/>
                <w:lang w:eastAsia="zh-CN"/>
              </w:rPr>
              <w:t>育才中学</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3</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2</w:t>
            </w:r>
          </w:p>
        </w:tc>
        <w:tc>
          <w:tcPr>
            <w:tcW w:w="1017" w:type="pct"/>
          </w:tcPr>
          <w:p>
            <w:pPr>
              <w:adjustRightInd w:val="0"/>
              <w:snapToGrid w:val="0"/>
              <w:spacing w:line="240" w:lineRule="auto"/>
              <w:ind w:firstLine="0" w:firstLineChars="0"/>
              <w:rPr>
                <w:sz w:val="21"/>
                <w:szCs w:val="21"/>
                <w:lang w:val="en-US"/>
              </w:rPr>
            </w:pPr>
            <w:r>
              <w:rPr>
                <w:rFonts w:hint="eastAsia"/>
                <w:sz w:val="21"/>
                <w:szCs w:val="21"/>
                <w:lang w:val="en-US"/>
              </w:rPr>
              <w:t>3</w:t>
            </w:r>
            <w:r>
              <w:rPr>
                <w:sz w:val="21"/>
                <w:szCs w:val="21"/>
                <w:lang w:val="en-US"/>
              </w:rPr>
              <w:t>02,651</w:t>
            </w:r>
          </w:p>
        </w:tc>
        <w:tc>
          <w:tcPr>
            <w:tcW w:w="824" w:type="pct"/>
          </w:tcPr>
          <w:p>
            <w:pPr>
              <w:adjustRightInd w:val="0"/>
              <w:snapToGrid w:val="0"/>
              <w:spacing w:line="240" w:lineRule="auto"/>
              <w:ind w:firstLine="0" w:firstLineChars="0"/>
              <w:rPr>
                <w:sz w:val="21"/>
                <w:szCs w:val="21"/>
                <w:lang w:val="en-US"/>
              </w:rPr>
            </w:pPr>
            <w:r>
              <w:rPr>
                <w:rFonts w:hint="eastAsia"/>
                <w:sz w:val="21"/>
                <w:szCs w:val="21"/>
                <w:lang w:val="en-US"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p>
            <w:pPr>
              <w:adjustRightInd w:val="0"/>
              <w:snapToGrid w:val="0"/>
              <w:spacing w:line="240" w:lineRule="auto"/>
              <w:ind w:firstLine="0" w:firstLineChars="0"/>
              <w:rPr>
                <w:sz w:val="21"/>
                <w:szCs w:val="21"/>
                <w:lang w:val="en-US"/>
              </w:rPr>
            </w:pPr>
            <w:r>
              <w:rPr>
                <w:sz w:val="21"/>
                <w:szCs w:val="21"/>
                <w:lang w:val="en-US"/>
              </w:rPr>
              <w:t>4</w:t>
            </w:r>
          </w:p>
        </w:tc>
        <w:tc>
          <w:tcPr>
            <w:tcW w:w="856" w:type="pct"/>
          </w:tcPr>
          <w:p>
            <w:pPr>
              <w:adjustRightInd w:val="0"/>
              <w:snapToGrid w:val="0"/>
              <w:spacing w:line="240" w:lineRule="auto"/>
              <w:ind w:firstLine="0" w:firstLineChars="0"/>
              <w:rPr>
                <w:sz w:val="21"/>
                <w:szCs w:val="21"/>
                <w:lang w:val="en-US"/>
              </w:rPr>
            </w:pPr>
            <w:r>
              <w:rPr>
                <w:rFonts w:hint="eastAsia"/>
                <w:sz w:val="21"/>
                <w:szCs w:val="21"/>
                <w:lang w:eastAsia="zh-CN"/>
              </w:rPr>
              <w:t>城北村委</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2</w:t>
            </w:r>
          </w:p>
        </w:tc>
        <w:tc>
          <w:tcPr>
            <w:tcW w:w="964" w:type="pct"/>
          </w:tcPr>
          <w:p>
            <w:pPr>
              <w:adjustRightInd w:val="0"/>
              <w:snapToGrid w:val="0"/>
              <w:spacing w:line="240" w:lineRule="auto"/>
              <w:ind w:firstLine="0" w:firstLineChars="0"/>
              <w:rPr>
                <w:b/>
                <w:bCs/>
                <w:sz w:val="21"/>
                <w:szCs w:val="21"/>
                <w:lang w:val="en-US"/>
              </w:rPr>
            </w:pPr>
            <w:r>
              <w:rPr>
                <w:rFonts w:hint="eastAsia"/>
                <w:sz w:val="21"/>
                <w:szCs w:val="21"/>
                <w:lang w:val="en-US"/>
              </w:rPr>
              <w:t>1</w:t>
            </w:r>
          </w:p>
        </w:tc>
        <w:tc>
          <w:tcPr>
            <w:tcW w:w="1017" w:type="pct"/>
          </w:tcPr>
          <w:p>
            <w:pPr>
              <w:adjustRightInd w:val="0"/>
              <w:snapToGrid w:val="0"/>
              <w:spacing w:line="240" w:lineRule="auto"/>
              <w:ind w:firstLine="0" w:firstLineChars="0"/>
              <w:rPr>
                <w:sz w:val="21"/>
                <w:szCs w:val="21"/>
                <w:lang w:val="en-US"/>
              </w:rPr>
            </w:pPr>
            <w:r>
              <w:rPr>
                <w:rFonts w:hint="eastAsia"/>
                <w:sz w:val="21"/>
                <w:szCs w:val="21"/>
                <w:lang w:val="en-US"/>
              </w:rPr>
              <w:t>2</w:t>
            </w:r>
            <w:r>
              <w:rPr>
                <w:sz w:val="21"/>
                <w:szCs w:val="21"/>
                <w:lang w:val="en-US"/>
              </w:rPr>
              <w:t>03,713</w:t>
            </w:r>
          </w:p>
        </w:tc>
        <w:tc>
          <w:tcPr>
            <w:tcW w:w="824" w:type="pct"/>
          </w:tcPr>
          <w:p>
            <w:pPr>
              <w:adjustRightInd w:val="0"/>
              <w:snapToGrid w:val="0"/>
              <w:spacing w:line="240" w:lineRule="auto"/>
              <w:ind w:firstLine="0" w:firstLineChars="0"/>
              <w:rPr>
                <w:sz w:val="21"/>
                <w:szCs w:val="21"/>
                <w:lang w:val="en-US"/>
              </w:rPr>
            </w:pPr>
          </w:p>
        </w:tc>
      </w:tr>
    </w:tbl>
    <w:p>
      <w:pPr>
        <w:snapToGrid w:val="0"/>
        <w:spacing w:before="156" w:beforeLines="50" w:after="156" w:afterLines="50"/>
        <w:ind w:firstLine="480"/>
        <w:textAlignment w:val="center"/>
        <w:rPr>
          <w:lang w:eastAsia="zh-CN"/>
        </w:rPr>
      </w:pPr>
    </w:p>
    <w:p>
      <w:pPr>
        <w:snapToGrid w:val="0"/>
        <w:spacing w:before="156" w:beforeLines="50" w:after="156" w:afterLines="50"/>
        <w:ind w:firstLine="480"/>
        <w:textAlignment w:val="center"/>
        <w:rPr>
          <w:lang w:eastAsia="zh-CN"/>
        </w:rPr>
        <w:sectPr>
          <w:pgSz w:w="11906" w:h="16838"/>
          <w:pgMar w:top="1440" w:right="1800" w:bottom="1440" w:left="1800" w:header="851" w:footer="992" w:gutter="0"/>
          <w:cols w:space="425" w:num="1"/>
          <w:docGrid w:type="lines" w:linePitch="312" w:charSpace="0"/>
        </w:sectPr>
      </w:pPr>
    </w:p>
    <w:p>
      <w:pPr>
        <w:pStyle w:val="2"/>
      </w:pPr>
      <w:bookmarkStart w:id="63" w:name="_Toc132223032"/>
      <w:r>
        <w:rPr>
          <w:rFonts w:hint="eastAsia"/>
        </w:rPr>
        <w:t>移民安置的法律和政策框架</w:t>
      </w:r>
      <w:bookmarkEnd w:id="63"/>
    </w:p>
    <w:p>
      <w:pPr>
        <w:ind w:firstLine="480"/>
        <w:rPr>
          <w:lang w:eastAsia="zh-CN"/>
        </w:rPr>
      </w:pPr>
      <w:r>
        <w:rPr>
          <w:lang w:eastAsia="zh-CN"/>
        </w:rPr>
        <w:t>为了保证</w:t>
      </w:r>
      <w:r>
        <w:rPr>
          <w:rFonts w:hint="eastAsia"/>
          <w:lang w:eastAsia="zh-CN"/>
        </w:rPr>
        <w:t>亚行贷款</w:t>
      </w:r>
      <w:r>
        <w:rPr>
          <w:lang w:eastAsia="zh-CN"/>
        </w:rPr>
        <w:t>山西省长治市沁源县绿色循环海绵型生态水系治理项目征地拆迁安置的效率，特制订此移民安置计划</w:t>
      </w:r>
      <w:r>
        <w:rPr>
          <w:rFonts w:hint="eastAsia"/>
          <w:lang w:eastAsia="zh-CN"/>
        </w:rPr>
        <w:t>。</w:t>
      </w:r>
      <w:r>
        <w:rPr>
          <w:lang w:eastAsia="zh-CN"/>
        </w:rPr>
        <w:t>移民安置计划指以中华人民共和国、</w:t>
      </w:r>
      <w:r>
        <w:rPr>
          <w:rFonts w:hint="eastAsia"/>
          <w:lang w:eastAsia="zh-CN"/>
        </w:rPr>
        <w:t>山西省、长治市和沁源县</w:t>
      </w:r>
      <w:r>
        <w:rPr>
          <w:lang w:eastAsia="zh-CN"/>
        </w:rPr>
        <w:t>政府相关法律法规，以及亚行的非自愿移民安置政策</w:t>
      </w:r>
      <w:r>
        <w:rPr>
          <w:rFonts w:hint="eastAsia"/>
          <w:lang w:eastAsia="zh-CN"/>
        </w:rPr>
        <w:t>（2</w:t>
      </w:r>
      <w:r>
        <w:rPr>
          <w:lang w:eastAsia="zh-CN"/>
        </w:rPr>
        <w:t>009</w:t>
      </w:r>
      <w:r>
        <w:rPr>
          <w:rFonts w:hint="eastAsia"/>
          <w:lang w:eastAsia="zh-CN"/>
        </w:rPr>
        <w:t>）</w:t>
      </w:r>
      <w:r>
        <w:rPr>
          <w:lang w:eastAsia="zh-CN"/>
        </w:rPr>
        <w:t>为依据的子项目征地安置政策</w:t>
      </w:r>
      <w:r>
        <w:rPr>
          <w:rFonts w:hint="eastAsia" w:cs="宋体"/>
          <w:lang w:eastAsia="zh-CN"/>
        </w:rPr>
        <w:t>。</w:t>
      </w:r>
      <w:r>
        <w:rPr>
          <w:lang w:eastAsia="zh-CN"/>
        </w:rPr>
        <w:t xml:space="preserve"> </w:t>
      </w:r>
    </w:p>
    <w:p>
      <w:pPr>
        <w:pStyle w:val="14"/>
      </w:pPr>
      <w:bookmarkStart w:id="64" w:name="_Toc132223033"/>
      <w:r>
        <w:t>移民安置的法律和政策框架</w:t>
      </w:r>
      <w:bookmarkEnd w:id="64"/>
      <w:r>
        <w:t xml:space="preserve"> </w:t>
      </w:r>
    </w:p>
    <w:p>
      <w:pPr>
        <w:ind w:firstLine="480"/>
      </w:pPr>
      <w:r>
        <w:t>移民安置的主要法律和政策如下</w:t>
      </w:r>
      <w:r>
        <w:rPr>
          <w:rFonts w:hint="eastAsia"/>
          <w:lang w:eastAsia="zh-CN"/>
        </w:rPr>
        <w:t>：</w:t>
      </w:r>
    </w:p>
    <w:p>
      <w:pPr>
        <w:ind w:firstLine="482"/>
        <w:rPr>
          <w:b/>
          <w:lang w:eastAsia="zh-CN"/>
        </w:rPr>
      </w:pPr>
      <w:r>
        <w:rPr>
          <w:rFonts w:hint="eastAsia"/>
          <w:b/>
          <w:lang w:eastAsia="zh-CN"/>
        </w:rPr>
        <w:t>中国的法律、法规和政策包括</w:t>
      </w:r>
      <w:r>
        <w:rPr>
          <w:b/>
          <w:lang w:eastAsia="zh-CN"/>
        </w:rPr>
        <w:t xml:space="preserve">: </w:t>
      </w:r>
    </w:p>
    <w:p>
      <w:pPr>
        <w:ind w:firstLine="480"/>
        <w:rPr>
          <w:lang w:eastAsia="zh-CN"/>
        </w:rPr>
      </w:pPr>
      <w:r>
        <w:rPr>
          <w:lang w:eastAsia="zh-CN"/>
        </w:rPr>
        <w:t>a.《中华人民共和国土地管理法》(1999年1月1日修订，2004年8月28日修订，2019年9月5日修订)</w:t>
      </w:r>
      <w:r>
        <w:rPr>
          <w:rFonts w:hint="eastAsia"/>
          <w:lang w:eastAsia="zh-CN"/>
        </w:rPr>
        <w:t>；</w:t>
      </w:r>
    </w:p>
    <w:p>
      <w:pPr>
        <w:ind w:firstLine="480"/>
        <w:rPr>
          <w:lang w:eastAsia="zh-CN"/>
        </w:rPr>
      </w:pPr>
      <w:r>
        <w:rPr>
          <w:rFonts w:hint="eastAsia"/>
          <w:lang w:eastAsia="zh-CN"/>
        </w:rPr>
        <w:t>b</w:t>
      </w:r>
      <w:r>
        <w:rPr>
          <w:lang w:eastAsia="zh-CN"/>
        </w:rPr>
        <w:t>.《中华人民共和</w:t>
      </w:r>
      <w:r>
        <w:rPr>
          <w:rFonts w:hint="eastAsia" w:cs="宋体"/>
          <w:lang w:eastAsia="zh-CN"/>
        </w:rPr>
        <w:t>国民法典》</w:t>
      </w:r>
      <w:r>
        <w:rPr>
          <w:lang w:eastAsia="zh-CN"/>
        </w:rPr>
        <w:t>（</w:t>
      </w:r>
      <w:r>
        <w:rPr>
          <w:rFonts w:hint="eastAsia" w:cs="宋体"/>
          <w:lang w:eastAsia="zh-CN"/>
        </w:rPr>
        <w:t>2</w:t>
      </w:r>
      <w:r>
        <w:rPr>
          <w:rFonts w:cs="宋体"/>
          <w:lang w:eastAsia="zh-CN"/>
        </w:rPr>
        <w:t>021</w:t>
      </w:r>
      <w:r>
        <w:rPr>
          <w:rFonts w:hint="eastAsia" w:cs="宋体"/>
          <w:lang w:eastAsia="zh-CN"/>
        </w:rPr>
        <w:t>年1月1日起施行</w:t>
      </w:r>
      <w:r>
        <w:rPr>
          <w:lang w:eastAsia="zh-CN"/>
        </w:rPr>
        <w:t>）</w:t>
      </w:r>
      <w:r>
        <w:rPr>
          <w:rFonts w:hint="eastAsia"/>
          <w:lang w:eastAsia="zh-CN"/>
        </w:rPr>
        <w:t>；</w:t>
      </w:r>
    </w:p>
    <w:p>
      <w:pPr>
        <w:ind w:firstLine="480"/>
        <w:rPr>
          <w:lang w:eastAsia="zh-CN"/>
        </w:rPr>
      </w:pPr>
      <w:r>
        <w:rPr>
          <w:lang w:eastAsia="zh-CN"/>
        </w:rPr>
        <w:t>c.《中华人民共和国土地管理法实施细则》(自1999年1月1日起施行，2014年7月29日修订)</w:t>
      </w:r>
      <w:r>
        <w:rPr>
          <w:rFonts w:hint="eastAsia"/>
          <w:lang w:eastAsia="zh-CN"/>
        </w:rPr>
        <w:t>；</w:t>
      </w:r>
    </w:p>
    <w:p>
      <w:pPr>
        <w:ind w:firstLine="480"/>
        <w:rPr>
          <w:lang w:eastAsia="zh-CN"/>
        </w:rPr>
      </w:pPr>
      <w:r>
        <w:rPr>
          <w:lang w:eastAsia="zh-CN"/>
        </w:rPr>
        <w:t>d.</w:t>
      </w:r>
      <w:r>
        <w:rPr>
          <w:rFonts w:hint="eastAsia"/>
          <w:lang w:eastAsia="zh-CN"/>
        </w:rPr>
        <w:t>《建设项目用地预审管理办法》（国土资源部令第42号，自2009年1月1日起施行，2016年修正）；</w:t>
      </w:r>
    </w:p>
    <w:p>
      <w:pPr>
        <w:ind w:firstLine="480"/>
        <w:rPr>
          <w:lang w:eastAsia="zh-CN"/>
        </w:rPr>
      </w:pPr>
      <w:r>
        <w:rPr>
          <w:rFonts w:hint="eastAsia"/>
          <w:lang w:eastAsia="zh-CN"/>
        </w:rPr>
        <w:t>e</w:t>
      </w:r>
      <w:r>
        <w:rPr>
          <w:lang w:eastAsia="zh-CN"/>
        </w:rPr>
        <w:t>.</w:t>
      </w:r>
      <w:r>
        <w:rPr>
          <w:rFonts w:hint="eastAsia"/>
          <w:lang w:eastAsia="zh-CN"/>
        </w:rPr>
        <w:t>《深化改革严格执行土地管理的决定》（国发〔2004〕28号）；</w:t>
      </w:r>
    </w:p>
    <w:p>
      <w:pPr>
        <w:ind w:firstLine="480"/>
        <w:rPr>
          <w:lang w:eastAsia="zh-CN"/>
        </w:rPr>
      </w:pPr>
      <w:r>
        <w:rPr>
          <w:lang w:eastAsia="zh-CN"/>
        </w:rPr>
        <w:t>f.</w:t>
      </w:r>
      <w:r>
        <w:rPr>
          <w:rFonts w:hint="eastAsia"/>
          <w:lang w:eastAsia="zh-CN"/>
        </w:rPr>
        <w:t>《劳动和社会保障部、国土资源部 关于切实做好被征地农民社会保障工作有关问题的通知》（劳社部发〔2007〕14号）；</w:t>
      </w:r>
    </w:p>
    <w:p>
      <w:pPr>
        <w:ind w:firstLine="480"/>
        <w:rPr>
          <w:lang w:eastAsia="zh-CN"/>
        </w:rPr>
      </w:pPr>
      <w:r>
        <w:rPr>
          <w:lang w:eastAsia="zh-CN"/>
        </w:rPr>
        <w:t>g.</w:t>
      </w:r>
      <w:r>
        <w:rPr>
          <w:rFonts w:hint="eastAsia"/>
          <w:lang w:eastAsia="zh-CN"/>
        </w:rPr>
        <w:t>《财政部、国土资源部、中国人民银行 关于调整新增建设用地土地有偿使用费政策等问题的通知》（财综〔2006〕48号）；</w:t>
      </w:r>
    </w:p>
    <w:p>
      <w:pPr>
        <w:ind w:firstLine="480"/>
        <w:rPr>
          <w:rFonts w:eastAsiaTheme="minorEastAsia"/>
          <w:lang w:eastAsia="zh-CN"/>
        </w:rPr>
      </w:pPr>
      <w:r>
        <w:rPr>
          <w:lang w:eastAsia="zh-CN"/>
        </w:rPr>
        <w:t>h.</w:t>
      </w:r>
      <w:r>
        <w:rPr>
          <w:rFonts w:hint="eastAsia"/>
          <w:snapToGrid w:val="0"/>
          <w:lang w:eastAsia="zh-CN"/>
        </w:rPr>
        <w:t>《财政部、国土资源部 关于调整部分地区新增建设用地土地有偿使用费征收等别的通知》（财综〔2009〕24号）。</w:t>
      </w:r>
    </w:p>
    <w:p>
      <w:pPr>
        <w:ind w:firstLine="482"/>
        <w:rPr>
          <w:b/>
          <w:lang w:eastAsia="zh-CN"/>
        </w:rPr>
      </w:pPr>
      <w:r>
        <w:rPr>
          <w:rFonts w:hint="eastAsia"/>
          <w:b/>
          <w:lang w:eastAsia="zh-CN"/>
        </w:rPr>
        <w:t>山西省的相关规定包括：</w:t>
      </w:r>
    </w:p>
    <w:p>
      <w:pPr>
        <w:ind w:firstLine="480"/>
        <w:rPr>
          <w:lang w:eastAsia="zh-CN"/>
        </w:rPr>
      </w:pPr>
      <w:r>
        <w:rPr>
          <w:rFonts w:hint="eastAsia"/>
          <w:lang w:eastAsia="zh-CN"/>
        </w:rPr>
        <w:t>a</w:t>
      </w:r>
      <w:r>
        <w:rPr>
          <w:lang w:eastAsia="zh-CN"/>
        </w:rPr>
        <w:t>.</w:t>
      </w:r>
      <w:r>
        <w:rPr>
          <w:rFonts w:hint="eastAsia"/>
          <w:lang w:eastAsia="zh-CN"/>
        </w:rPr>
        <w:t>《山西省土地管理法实施办法》</w:t>
      </w:r>
    </w:p>
    <w:p>
      <w:pPr>
        <w:ind w:firstLine="480"/>
        <w:rPr>
          <w:lang w:eastAsia="zh-CN"/>
        </w:rPr>
      </w:pPr>
      <w:r>
        <w:rPr>
          <w:rFonts w:hint="eastAsia"/>
          <w:lang w:eastAsia="zh-CN"/>
        </w:rPr>
        <w:t>b.</w:t>
      </w:r>
      <w:r>
        <w:rPr>
          <w:lang w:eastAsia="zh-CN"/>
        </w:rPr>
        <w:t>《山西省长治市征地区片综合地价汇总表》</w:t>
      </w:r>
    </w:p>
    <w:p>
      <w:pPr>
        <w:ind w:firstLine="480"/>
        <w:rPr>
          <w:lang w:eastAsia="zh-CN"/>
        </w:rPr>
      </w:pPr>
      <w:r>
        <w:rPr>
          <w:rFonts w:hint="eastAsia"/>
          <w:lang w:eastAsia="zh-CN"/>
        </w:rPr>
        <w:t>c</w:t>
      </w:r>
      <w:r>
        <w:rPr>
          <w:lang w:eastAsia="zh-CN"/>
        </w:rPr>
        <w:t>.《</w:t>
      </w:r>
      <w:r>
        <w:rPr>
          <w:rFonts w:hint="eastAsia"/>
          <w:lang w:eastAsia="zh-CN"/>
        </w:rPr>
        <w:t>山西省征收征用农民集体所有土地征地补偿费分配使用办法</w:t>
      </w:r>
      <w:r>
        <w:rPr>
          <w:lang w:eastAsia="zh-CN"/>
        </w:rPr>
        <w:t>》(</w:t>
      </w:r>
      <w:r>
        <w:rPr>
          <w:rFonts w:hint="eastAsia"/>
          <w:lang w:eastAsia="zh-CN"/>
        </w:rPr>
        <w:t>山西省人民政府令第</w:t>
      </w:r>
      <w:r>
        <w:rPr>
          <w:lang w:eastAsia="zh-CN"/>
        </w:rPr>
        <w:t>182</w:t>
      </w:r>
      <w:r>
        <w:rPr>
          <w:rFonts w:hint="eastAsia"/>
          <w:lang w:eastAsia="zh-CN"/>
        </w:rPr>
        <w:t>号、2</w:t>
      </w:r>
      <w:r>
        <w:rPr>
          <w:lang w:eastAsia="zh-CN"/>
        </w:rPr>
        <w:t>020</w:t>
      </w:r>
      <w:r>
        <w:rPr>
          <w:rFonts w:hint="eastAsia"/>
          <w:lang w:eastAsia="zh-CN"/>
        </w:rPr>
        <w:t>年1</w:t>
      </w:r>
      <w:r>
        <w:rPr>
          <w:lang w:eastAsia="zh-CN"/>
        </w:rPr>
        <w:t>1</w:t>
      </w:r>
      <w:r>
        <w:rPr>
          <w:rFonts w:hint="eastAsia"/>
          <w:lang w:eastAsia="zh-CN"/>
        </w:rPr>
        <w:t>月修改)；</w:t>
      </w:r>
    </w:p>
    <w:p>
      <w:pPr>
        <w:ind w:firstLine="480"/>
        <w:rPr>
          <w:lang w:eastAsia="zh-CN"/>
        </w:rPr>
      </w:pPr>
      <w:bookmarkStart w:id="65" w:name="_Hlk117460405"/>
      <w:r>
        <w:rPr>
          <w:lang w:eastAsia="zh-CN"/>
        </w:rPr>
        <w:t>d.《山西省人民政府办公厅关于调整全省征地统一年产值标准的通知》（晋政办发〔2018〕60号）</w:t>
      </w:r>
      <w:bookmarkEnd w:id="65"/>
      <w:r>
        <w:rPr>
          <w:lang w:eastAsia="zh-CN"/>
        </w:rPr>
        <w:t>；</w:t>
      </w:r>
    </w:p>
    <w:p>
      <w:pPr>
        <w:ind w:firstLine="480"/>
        <w:rPr>
          <w:lang w:eastAsia="zh-CN"/>
        </w:rPr>
      </w:pPr>
      <w:r>
        <w:rPr>
          <w:rFonts w:hint="eastAsia"/>
          <w:lang w:eastAsia="zh-CN"/>
        </w:rPr>
        <w:t>e</w:t>
      </w:r>
      <w:r>
        <w:rPr>
          <w:lang w:eastAsia="zh-CN"/>
        </w:rPr>
        <w:t>.</w:t>
      </w:r>
      <w:r>
        <w:rPr>
          <w:rFonts w:hint="eastAsia"/>
          <w:lang w:eastAsia="zh-CN"/>
        </w:rPr>
        <w:t>《山西省人民政府办公厅关于对被征地农民实行基本养老保险补贴的意见》（晋政办发〔</w:t>
      </w:r>
      <w:r>
        <w:rPr>
          <w:lang w:eastAsia="zh-CN"/>
        </w:rPr>
        <w:t>2019〕10号）</w:t>
      </w:r>
      <w:r>
        <w:rPr>
          <w:rFonts w:hint="eastAsia"/>
          <w:lang w:eastAsia="zh-CN"/>
        </w:rPr>
        <w:t>；</w:t>
      </w:r>
    </w:p>
    <w:p>
      <w:pPr>
        <w:ind w:firstLine="480"/>
        <w:rPr>
          <w:lang w:eastAsia="zh-CN"/>
        </w:rPr>
      </w:pPr>
      <w:r>
        <w:rPr>
          <w:rFonts w:hint="eastAsia"/>
          <w:lang w:eastAsia="zh-CN"/>
        </w:rPr>
        <w:t>f</w:t>
      </w:r>
      <w:r>
        <w:rPr>
          <w:lang w:eastAsia="zh-CN"/>
        </w:rPr>
        <w:t>.</w:t>
      </w:r>
      <w:r>
        <w:rPr>
          <w:rFonts w:hint="eastAsia"/>
          <w:lang w:eastAsia="zh-CN"/>
        </w:rPr>
        <w:t>《山西省对被征地农民实行基本养老保险补贴的审核规程》（晋人社厅发〔</w:t>
      </w:r>
      <w:r>
        <w:rPr>
          <w:lang w:eastAsia="zh-CN"/>
        </w:rPr>
        <w:t>2019〕41号）</w:t>
      </w:r>
      <w:r>
        <w:rPr>
          <w:rFonts w:hint="eastAsia"/>
          <w:lang w:eastAsia="zh-CN"/>
        </w:rPr>
        <w:t>；</w:t>
      </w:r>
    </w:p>
    <w:p>
      <w:pPr>
        <w:ind w:firstLine="480"/>
        <w:rPr>
          <w:lang w:eastAsia="zh-CN"/>
        </w:rPr>
      </w:pPr>
      <w:r>
        <w:rPr>
          <w:rFonts w:hint="eastAsia"/>
          <w:lang w:eastAsia="zh-CN"/>
        </w:rPr>
        <w:t>g.《山西省征收征用农民集体所有土地征地补偿费分配使用办法》（山西省人民政府令第182号）。</w:t>
      </w:r>
    </w:p>
    <w:p>
      <w:pPr>
        <w:ind w:firstLine="482"/>
        <w:rPr>
          <w:b/>
          <w:lang w:eastAsia="zh-CN"/>
        </w:rPr>
      </w:pPr>
      <w:r>
        <w:rPr>
          <w:rFonts w:hint="eastAsia"/>
          <w:b/>
          <w:lang w:eastAsia="zh-CN"/>
        </w:rPr>
        <w:t>长治市的相关规定包括：</w:t>
      </w:r>
    </w:p>
    <w:p>
      <w:pPr>
        <w:ind w:firstLine="480"/>
        <w:rPr>
          <w:lang w:eastAsia="zh-CN"/>
        </w:rPr>
      </w:pPr>
      <w:r>
        <w:rPr>
          <w:rFonts w:hint="eastAsia"/>
          <w:lang w:eastAsia="zh-CN"/>
        </w:rPr>
        <w:t>a</w:t>
      </w:r>
      <w:r>
        <w:rPr>
          <w:lang w:eastAsia="zh-CN"/>
        </w:rPr>
        <w:t>.</w:t>
      </w:r>
      <w:r>
        <w:rPr>
          <w:rFonts w:hint="eastAsia"/>
          <w:lang w:eastAsia="zh-CN"/>
        </w:rPr>
        <w:t>《长治市政府办公厅关于给予被征地农民基本养老保险补贴的意见》（长治政办〔2020〕26号）</w:t>
      </w:r>
    </w:p>
    <w:p>
      <w:pPr>
        <w:ind w:firstLine="480"/>
        <w:rPr>
          <w:lang w:eastAsia="zh-CN"/>
        </w:rPr>
      </w:pPr>
      <w:r>
        <w:rPr>
          <w:rFonts w:hint="eastAsia"/>
          <w:lang w:eastAsia="zh-CN"/>
        </w:rPr>
        <w:t>b</w:t>
      </w:r>
      <w:r>
        <w:rPr>
          <w:lang w:eastAsia="zh-CN"/>
        </w:rPr>
        <w:t>.</w:t>
      </w:r>
      <w:r>
        <w:rPr>
          <w:rFonts w:hint="eastAsia"/>
          <w:lang w:eastAsia="zh-CN"/>
        </w:rPr>
        <w:t>《长治市人民政府办公室关于公布2021年全市城乡居民最低生活保障标准和城乡特困人员供养标准的通知》（长政办发〔2021〕12号）。</w:t>
      </w:r>
    </w:p>
    <w:p>
      <w:pPr>
        <w:ind w:firstLine="482"/>
        <w:rPr>
          <w:b/>
          <w:lang w:eastAsia="zh-CN"/>
        </w:rPr>
      </w:pPr>
      <w:r>
        <w:rPr>
          <w:rFonts w:hint="eastAsia"/>
          <w:b/>
          <w:lang w:eastAsia="zh-CN"/>
        </w:rPr>
        <w:t>沁源县相关规定包括：</w:t>
      </w:r>
    </w:p>
    <w:p>
      <w:pPr>
        <w:snapToGrid w:val="0"/>
        <w:ind w:firstLine="480"/>
        <w:jc w:val="both"/>
        <w:textAlignment w:val="center"/>
        <w:rPr>
          <w:lang w:eastAsia="zh-CN"/>
        </w:rPr>
      </w:pPr>
      <w:r>
        <w:rPr>
          <w:rFonts w:hint="eastAsia"/>
          <w:lang w:eastAsia="zh-CN"/>
        </w:rPr>
        <w:t>a.《沁源县城市总体规划（2011-2030）》；</w:t>
      </w:r>
    </w:p>
    <w:p>
      <w:pPr>
        <w:snapToGrid w:val="0"/>
        <w:ind w:firstLine="480"/>
        <w:jc w:val="both"/>
        <w:textAlignment w:val="center"/>
        <w:rPr>
          <w:lang w:eastAsia="zh-CN"/>
        </w:rPr>
      </w:pPr>
      <w:r>
        <w:rPr>
          <w:rFonts w:hint="eastAsia"/>
          <w:lang w:eastAsia="zh-CN"/>
        </w:rPr>
        <w:t>b.《沁源县国土空间总体规划（2020-2035）》；</w:t>
      </w:r>
    </w:p>
    <w:p>
      <w:pPr>
        <w:snapToGrid w:val="0"/>
        <w:ind w:firstLine="480"/>
        <w:jc w:val="both"/>
        <w:textAlignment w:val="center"/>
        <w:rPr>
          <w:rFonts w:ascii="宋体" w:hAnsi="宋体"/>
          <w:lang w:eastAsia="zh-CN"/>
        </w:rPr>
      </w:pPr>
      <w:r>
        <w:rPr>
          <w:rFonts w:hint="eastAsia"/>
          <w:lang w:eastAsia="zh-CN"/>
        </w:rPr>
        <w:t>c.《沁源县人民政府办公室关于印发沁源县国有土地上房屋征收与补偿实施方案的通知》（沁政办发〔2021〕33号）。</w:t>
      </w:r>
    </w:p>
    <w:p>
      <w:pPr>
        <w:pStyle w:val="14"/>
        <w:rPr>
          <w:lang w:eastAsia="zh-CN"/>
        </w:rPr>
      </w:pPr>
      <w:bookmarkStart w:id="66" w:name="_Toc132223034"/>
      <w:r>
        <w:rPr>
          <w:lang w:eastAsia="zh-CN"/>
        </w:rPr>
        <w:t>亚行非自愿移民安置政策</w:t>
      </w:r>
      <w:bookmarkEnd w:id="66"/>
      <w:r>
        <w:rPr>
          <w:lang w:eastAsia="zh-CN"/>
        </w:rPr>
        <w:t xml:space="preserve"> </w:t>
      </w:r>
    </w:p>
    <w:p>
      <w:pPr>
        <w:ind w:firstLine="480"/>
        <w:rPr>
          <w:lang w:eastAsia="zh-CN"/>
        </w:rPr>
      </w:pPr>
      <w:r>
        <w:rPr>
          <w:lang w:eastAsia="zh-CN"/>
        </w:rPr>
        <w:t>亚洲开发银行非自愿移民安置政策的目标是:尽可能避免非自愿移民安置</w:t>
      </w:r>
      <w:r>
        <w:rPr>
          <w:rFonts w:hint="eastAsia"/>
          <w:lang w:eastAsia="zh-CN"/>
        </w:rPr>
        <w:t>；</w:t>
      </w:r>
      <w:r>
        <w:rPr>
          <w:lang w:eastAsia="zh-CN"/>
        </w:rPr>
        <w:t>通过探索项目和设计备选方案，尽量减少非自愿移民安置数量</w:t>
      </w:r>
      <w:r>
        <w:rPr>
          <w:rFonts w:hint="eastAsia"/>
          <w:lang w:eastAsia="zh-CN"/>
        </w:rPr>
        <w:t>；</w:t>
      </w:r>
      <w:r>
        <w:rPr>
          <w:lang w:eastAsia="zh-CN"/>
        </w:rPr>
        <w:t>实际提高或至少恢复所有受影响人的生计到项目开展之前的水平</w:t>
      </w:r>
      <w:r>
        <w:rPr>
          <w:rFonts w:hint="eastAsia"/>
          <w:lang w:eastAsia="zh-CN"/>
        </w:rPr>
        <w:t>；</w:t>
      </w:r>
      <w:r>
        <w:rPr>
          <w:lang w:eastAsia="zh-CN"/>
        </w:rPr>
        <w:t>提高受影响的贫困人口和其他弱势群体的生活水平</w:t>
      </w:r>
      <w:r>
        <w:rPr>
          <w:rFonts w:hint="eastAsia" w:cs="宋体"/>
          <w:lang w:eastAsia="zh-CN"/>
        </w:rPr>
        <w:t>。</w:t>
      </w:r>
    </w:p>
    <w:p>
      <w:pPr>
        <w:pStyle w:val="14"/>
        <w:rPr>
          <w:lang w:eastAsia="zh-CN"/>
        </w:rPr>
      </w:pPr>
      <w:bookmarkStart w:id="67" w:name="_Toc132223035"/>
      <w:r>
        <w:rPr>
          <w:lang w:eastAsia="zh-CN"/>
        </w:rPr>
        <w:t>中国与亚行的政策</w:t>
      </w:r>
      <w:r>
        <w:rPr>
          <w:rFonts w:hint="eastAsia"/>
          <w:lang w:eastAsia="zh-CN"/>
        </w:rPr>
        <w:t>差异</w:t>
      </w:r>
      <w:r>
        <w:rPr>
          <w:lang w:eastAsia="zh-CN"/>
        </w:rPr>
        <w:t>及</w:t>
      </w:r>
      <w:r>
        <w:rPr>
          <w:rFonts w:hint="eastAsia"/>
          <w:lang w:eastAsia="zh-CN"/>
        </w:rPr>
        <w:t>调节</w:t>
      </w:r>
      <w:r>
        <w:rPr>
          <w:lang w:eastAsia="zh-CN"/>
        </w:rPr>
        <w:t>措施</w:t>
      </w:r>
      <w:bookmarkEnd w:id="67"/>
      <w:r>
        <w:rPr>
          <w:lang w:eastAsia="zh-CN"/>
        </w:rPr>
        <w:t xml:space="preserve"> </w:t>
      </w:r>
    </w:p>
    <w:p>
      <w:pPr>
        <w:ind w:firstLine="480"/>
        <w:rPr>
          <w:lang w:eastAsia="zh-CN"/>
        </w:rPr>
      </w:pPr>
      <w:r>
        <w:rPr>
          <w:lang w:eastAsia="zh-CN"/>
        </w:rPr>
        <w:t>亚行非自愿移民安置政策与我国征地政策的差异及填补措施见表4-1</w:t>
      </w:r>
      <w:r>
        <w:rPr>
          <w:rFonts w:hint="eastAsia" w:ascii="宋体" w:hAnsi="宋体" w:cs="宋体"/>
          <w:lang w:eastAsia="zh-CN"/>
        </w:rPr>
        <w:t>。</w:t>
      </w:r>
    </w:p>
    <w:p>
      <w:pPr>
        <w:adjustRightInd w:val="0"/>
        <w:ind w:firstLine="482"/>
        <w:rPr>
          <w:b/>
          <w:bCs/>
          <w:lang w:eastAsia="zh-CN"/>
        </w:rPr>
        <w:sectPr>
          <w:pgSz w:w="11906" w:h="16838"/>
          <w:pgMar w:top="1440" w:right="1800" w:bottom="1440" w:left="1800" w:header="851" w:footer="992" w:gutter="0"/>
          <w:cols w:space="425" w:num="1"/>
          <w:docGrid w:type="lines" w:linePitch="312" w:charSpace="0"/>
        </w:sectPr>
      </w:pPr>
    </w:p>
    <w:p>
      <w:pPr>
        <w:pStyle w:val="6"/>
        <w:ind w:firstLine="422"/>
        <w:rPr>
          <w:b w:val="0"/>
          <w:sz w:val="24"/>
          <w:szCs w:val="21"/>
          <w:lang w:eastAsia="zh-CN"/>
        </w:rPr>
      </w:pPr>
      <w:bookmarkStart w:id="68" w:name="_Toc132223098"/>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b w:val="0"/>
          <w:sz w:val="24"/>
          <w:szCs w:val="21"/>
          <w:lang w:eastAsia="zh-CN"/>
        </w:rPr>
        <w:t>中国法律与亚行保障政策</w:t>
      </w:r>
      <w:r>
        <w:rPr>
          <w:rFonts w:hint="eastAsia"/>
          <w:b w:val="0"/>
          <w:sz w:val="24"/>
          <w:szCs w:val="21"/>
          <w:lang w:eastAsia="zh-CN"/>
        </w:rPr>
        <w:t>对比分析</w:t>
      </w:r>
      <w:r>
        <w:rPr>
          <w:b w:val="0"/>
          <w:sz w:val="24"/>
          <w:szCs w:val="21"/>
          <w:lang w:eastAsia="zh-CN"/>
        </w:rPr>
        <w:t>及</w:t>
      </w:r>
      <w:r>
        <w:rPr>
          <w:rFonts w:hint="eastAsia"/>
          <w:b w:val="0"/>
          <w:sz w:val="24"/>
          <w:szCs w:val="21"/>
          <w:lang w:eastAsia="zh-CN"/>
        </w:rPr>
        <w:t>移民安置计划</w:t>
      </w:r>
      <w:r>
        <w:rPr>
          <w:b w:val="0"/>
          <w:sz w:val="24"/>
          <w:szCs w:val="21"/>
          <w:lang w:eastAsia="zh-CN"/>
        </w:rPr>
        <w:t>中的缺口填补措施</w:t>
      </w:r>
      <w:bookmarkEnd w:id="6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6379"/>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shd w:val="clear" w:color="auto" w:fill="auto"/>
            <w:vAlign w:val="center"/>
          </w:tcPr>
          <w:p>
            <w:pPr>
              <w:adjustRightInd w:val="0"/>
              <w:snapToGrid w:val="0"/>
              <w:spacing w:line="240" w:lineRule="auto"/>
              <w:ind w:firstLine="0" w:firstLineChars="0"/>
              <w:jc w:val="center"/>
              <w:rPr>
                <w:b/>
                <w:bCs/>
                <w:szCs w:val="21"/>
              </w:rPr>
            </w:pPr>
            <w:r>
              <w:rPr>
                <w:rFonts w:hint="eastAsia" w:cs="宋体"/>
                <w:b/>
                <w:bCs/>
                <w:szCs w:val="21"/>
              </w:rPr>
              <w:t>亚行保障政策</w:t>
            </w:r>
          </w:p>
        </w:tc>
        <w:tc>
          <w:tcPr>
            <w:tcW w:w="6379" w:type="dxa"/>
            <w:shd w:val="clear" w:color="auto" w:fill="auto"/>
            <w:vAlign w:val="center"/>
          </w:tcPr>
          <w:p>
            <w:pPr>
              <w:adjustRightInd w:val="0"/>
              <w:snapToGrid w:val="0"/>
              <w:spacing w:line="240" w:lineRule="auto"/>
              <w:ind w:firstLine="0" w:firstLineChars="0"/>
              <w:jc w:val="center"/>
              <w:rPr>
                <w:b/>
                <w:bCs/>
                <w:szCs w:val="21"/>
                <w:lang w:eastAsia="zh-CN"/>
              </w:rPr>
            </w:pPr>
            <w:r>
              <w:rPr>
                <w:rFonts w:hint="eastAsia" w:cs="宋体"/>
                <w:b/>
                <w:bCs/>
                <w:szCs w:val="21"/>
                <w:lang w:eastAsia="zh-CN"/>
              </w:rPr>
              <w:t>与中国法律和地方条例的差异</w:t>
            </w:r>
          </w:p>
        </w:tc>
        <w:tc>
          <w:tcPr>
            <w:tcW w:w="3321" w:type="dxa"/>
            <w:shd w:val="clear" w:color="auto" w:fill="auto"/>
            <w:vAlign w:val="center"/>
          </w:tcPr>
          <w:p>
            <w:pPr>
              <w:adjustRightInd w:val="0"/>
              <w:snapToGrid w:val="0"/>
              <w:spacing w:line="240" w:lineRule="auto"/>
              <w:ind w:firstLine="0" w:firstLineChars="0"/>
              <w:jc w:val="center"/>
              <w:rPr>
                <w:b/>
                <w:bCs/>
                <w:szCs w:val="21"/>
                <w:lang w:eastAsia="zh-CN"/>
              </w:rPr>
            </w:pPr>
            <w:r>
              <w:rPr>
                <w:rFonts w:hint="eastAsia" w:cs="宋体"/>
                <w:b/>
                <w:bCs/>
                <w:szCs w:val="21"/>
                <w:lang w:eastAsia="zh-CN"/>
              </w:rPr>
              <w:t>移民安置计划中的措施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1:</w:t>
            </w:r>
            <w:r>
              <w:rPr>
                <w:rFonts w:hint="eastAsia" w:cs="宋体"/>
                <w:sz w:val="21"/>
                <w:szCs w:val="21"/>
                <w:lang w:eastAsia="zh-CN"/>
              </w:rPr>
              <w:t>提前识别项目，确定过去、现在和未来非自愿移民安置的影响和风险。通过对移民的调查或人口普查，包括性别分析，确定移民安置规划的范围，具体涉及移民安置的影响和风险。</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初步审查的管理办法的土地用于建设项目</w:t>
            </w:r>
            <w:r>
              <w:rPr>
                <w:sz w:val="21"/>
                <w:szCs w:val="21"/>
                <w:lang w:eastAsia="zh-CN"/>
              </w:rPr>
              <w:t>(</w:t>
            </w:r>
            <w:r>
              <w:rPr>
                <w:rFonts w:hint="eastAsia" w:cs="宋体"/>
                <w:sz w:val="21"/>
                <w:szCs w:val="21"/>
                <w:lang w:eastAsia="zh-CN"/>
              </w:rPr>
              <w:t>国土资源部的</w:t>
            </w:r>
            <w:r>
              <w:rPr>
                <w:sz w:val="21"/>
                <w:szCs w:val="21"/>
                <w:lang w:eastAsia="zh-CN"/>
              </w:rPr>
              <w:t>42</w:t>
            </w:r>
            <w:r>
              <w:rPr>
                <w:rFonts w:hint="eastAsia" w:cs="宋体"/>
                <w:sz w:val="21"/>
                <w:szCs w:val="21"/>
                <w:lang w:eastAsia="zh-CN"/>
              </w:rPr>
              <w:t>号法令</w:t>
            </w:r>
            <w:r>
              <w:rPr>
                <w:sz w:val="21"/>
                <w:szCs w:val="21"/>
                <w:lang w:eastAsia="zh-CN"/>
              </w:rPr>
              <w:t>)</w:t>
            </w:r>
            <w:r>
              <w:rPr>
                <w:rFonts w:hint="eastAsia" w:cs="宋体"/>
                <w:sz w:val="21"/>
                <w:szCs w:val="21"/>
                <w:lang w:eastAsia="zh-CN"/>
              </w:rPr>
              <w:t>要求的尺寸和类型土地之前项目的筛选提供可行性研究报告或项目建议书批准。</w:t>
            </w:r>
            <w:r>
              <w:rPr>
                <w:sz w:val="21"/>
                <w:szCs w:val="21"/>
                <w:lang w:eastAsia="zh-CN"/>
              </w:rPr>
              <w:t xml:space="preserve"> </w:t>
            </w:r>
            <w:r>
              <w:rPr>
                <w:rFonts w:hint="eastAsia" w:cs="宋体"/>
                <w:sz w:val="21"/>
                <w:szCs w:val="21"/>
                <w:lang w:eastAsia="zh-CN"/>
              </w:rPr>
              <w:t>在土地征收之前，当地自然资源局将进行详细测量调查。</w:t>
            </w:r>
            <w:r>
              <w:rPr>
                <w:sz w:val="21"/>
                <w:szCs w:val="21"/>
                <w:lang w:eastAsia="zh-CN"/>
              </w:rPr>
              <w:t xml:space="preserve">  </w:t>
            </w:r>
          </w:p>
          <w:p>
            <w:pPr>
              <w:adjustRightInd w:val="0"/>
              <w:snapToGrid w:val="0"/>
              <w:spacing w:line="240" w:lineRule="auto"/>
              <w:ind w:firstLine="420"/>
              <w:rPr>
                <w:sz w:val="21"/>
                <w:szCs w:val="21"/>
                <w:lang w:eastAsia="zh-CN"/>
              </w:rPr>
            </w:pPr>
            <w:r>
              <w:rPr>
                <w:rFonts w:hint="eastAsia" w:cs="宋体"/>
                <w:sz w:val="21"/>
                <w:szCs w:val="21"/>
                <w:lang w:eastAsia="zh-CN"/>
              </w:rPr>
              <w:t>在房屋拆迁之前，拆迁机构将进行详细测量调查。根据中国法律，不评估过去的影响。</w:t>
            </w:r>
            <w:r>
              <w:rPr>
                <w:sz w:val="21"/>
                <w:szCs w:val="21"/>
                <w:lang w:eastAsia="zh-CN"/>
              </w:rPr>
              <w:t xml:space="preserve">  </w:t>
            </w:r>
          </w:p>
          <w:p>
            <w:pPr>
              <w:adjustRightInd w:val="0"/>
              <w:snapToGrid w:val="0"/>
              <w:spacing w:line="240" w:lineRule="auto"/>
              <w:ind w:firstLine="420"/>
              <w:rPr>
                <w:sz w:val="21"/>
                <w:szCs w:val="21"/>
                <w:lang w:eastAsia="zh-CN"/>
              </w:rPr>
            </w:pPr>
            <w:r>
              <w:rPr>
                <w:rFonts w:hint="eastAsia" w:cs="宋体"/>
                <w:sz w:val="21"/>
                <w:szCs w:val="21"/>
                <w:lang w:eastAsia="zh-CN"/>
              </w:rPr>
              <w:t>虽然没有具体的法律包括对移民安置计划中的妇女和弱势群体的分析，但可以根据地方政府的政策和计划为她们制定和评估特别措施。</w:t>
            </w:r>
            <w:r>
              <w:rPr>
                <w:sz w:val="21"/>
                <w:szCs w:val="21"/>
                <w:lang w:eastAsia="zh-CN"/>
              </w:rPr>
              <w:t xml:space="preserve"> </w:t>
            </w:r>
            <w:r>
              <w:rPr>
                <w:rFonts w:hint="eastAsia" w:cs="宋体"/>
                <w:sz w:val="21"/>
                <w:szCs w:val="21"/>
                <w:lang w:eastAsia="zh-CN"/>
              </w:rPr>
              <w:t>特别是要确定弱势群体，并制定社会保障制度下的配套措施。</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移民安置计划是在准备阶段编制的，旨在确定非自愿移民的影响和风险，本移民安置计划包括确定性别问题。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rFonts w:cs="宋体"/>
                <w:sz w:val="21"/>
                <w:szCs w:val="21"/>
                <w:lang w:eastAsia="zh-CN"/>
              </w:rPr>
            </w:pPr>
            <w:r>
              <w:rPr>
                <w:rFonts w:hint="eastAsia" w:cs="宋体"/>
                <w:bCs/>
                <w:sz w:val="21"/>
                <w:szCs w:val="21"/>
                <w:lang w:eastAsia="zh-CN"/>
              </w:rPr>
              <w:t>政策原则</w:t>
            </w:r>
            <w:r>
              <w:rPr>
                <w:bCs/>
                <w:sz w:val="21"/>
                <w:szCs w:val="21"/>
                <w:lang w:eastAsia="zh-CN"/>
              </w:rPr>
              <w:t>2:</w:t>
            </w:r>
            <w:r>
              <w:rPr>
                <w:rFonts w:hint="eastAsia" w:cs="宋体"/>
                <w:sz w:val="21"/>
                <w:szCs w:val="21"/>
                <w:lang w:eastAsia="zh-CN"/>
              </w:rPr>
              <w:t>与受影响的人、当地社区和有关非政府组织进行有意义的磋商。通知所有移民有关他们的权利和移民安置的选择。确保他们参与安置方案的规划、实施、监测和评估。特别注意易受伤害群体的需要，特别是那些在贫困线以下的人、失地人口、老年人、妇女和儿童以及土著人。以及那些没有合法土地所有权的人，并确保他们参与协商。建立申诉补救机制，接收和促进解决受影响人士的关切。支持移民及其收容人口的社会和文化机构。在非自愿移民安置的影响和风险高度复杂和敏感的情况下，在作出补偿和移民安置决定之前，应先进行社会准备阶段。</w:t>
            </w:r>
            <w:r>
              <w:rPr>
                <w:sz w:val="21"/>
                <w:szCs w:val="21"/>
                <w:lang w:eastAsia="zh-CN"/>
              </w:rPr>
              <w:t xml:space="preserve">  </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《中华人民共和国土地管理法》（</w:t>
            </w:r>
            <w:r>
              <w:rPr>
                <w:sz w:val="21"/>
                <w:szCs w:val="21"/>
                <w:lang w:eastAsia="zh-CN"/>
              </w:rPr>
              <w:t>2019</w:t>
            </w:r>
            <w:r>
              <w:rPr>
                <w:rFonts w:hint="eastAsia" w:cs="宋体"/>
                <w:sz w:val="21"/>
                <w:szCs w:val="21"/>
                <w:lang w:eastAsia="zh-CN"/>
              </w:rPr>
              <w:t>年）、《国务院关于深化改革严格土地管理的决定》（国务院</w:t>
            </w:r>
            <w:r>
              <w:rPr>
                <w:sz w:val="21"/>
                <w:szCs w:val="21"/>
                <w:lang w:eastAsia="zh-CN"/>
              </w:rPr>
              <w:t>〔2004〕28</w:t>
            </w:r>
            <w:r>
              <w:rPr>
                <w:rFonts w:hint="eastAsia" w:cs="宋体"/>
                <w:sz w:val="21"/>
                <w:szCs w:val="21"/>
                <w:lang w:eastAsia="zh-CN"/>
              </w:rPr>
              <w:t>号）、《关于完善征地补偿安置制度的指导意见》（国土资源</w:t>
            </w:r>
            <w:r>
              <w:rPr>
                <w:sz w:val="21"/>
                <w:szCs w:val="21"/>
                <w:lang w:eastAsia="zh-CN"/>
              </w:rPr>
              <w:t>〔2004〕238</w:t>
            </w:r>
            <w:r>
              <w:rPr>
                <w:rFonts w:hint="eastAsia" w:cs="宋体"/>
                <w:sz w:val="21"/>
                <w:szCs w:val="21"/>
                <w:lang w:eastAsia="zh-CN"/>
              </w:rPr>
              <w:t>号）也有类似的咨询和参与要求，《国有土地房屋征收及补偿条例》（</w:t>
            </w:r>
            <w:r>
              <w:rPr>
                <w:sz w:val="21"/>
                <w:szCs w:val="21"/>
                <w:lang w:eastAsia="zh-CN"/>
              </w:rPr>
              <w:t>2011</w:t>
            </w:r>
            <w:r>
              <w:rPr>
                <w:rFonts w:hint="eastAsia" w:cs="宋体"/>
                <w:sz w:val="21"/>
                <w:szCs w:val="21"/>
                <w:lang w:eastAsia="zh-CN"/>
              </w:rPr>
              <w:t>年）。适用的省级法规和政策要求在土地征收和移民安置期间进行咨询、参与和信息披露。</w:t>
            </w:r>
          </w:p>
          <w:p>
            <w:pPr>
              <w:adjustRightInd w:val="0"/>
              <w:snapToGrid w:val="0"/>
              <w:spacing w:line="240" w:lineRule="auto"/>
              <w:ind w:firstLine="420"/>
              <w:rPr>
                <w:sz w:val="21"/>
                <w:szCs w:val="21"/>
                <w:lang w:eastAsia="zh-CN"/>
              </w:rPr>
            </w:pPr>
            <w:r>
              <w:rPr>
                <w:rFonts w:hint="eastAsia" w:cs="宋体"/>
                <w:sz w:val="21"/>
                <w:szCs w:val="21"/>
                <w:lang w:eastAsia="zh-CN"/>
              </w:rPr>
              <w:t>尽管公众参与和咨询活动是在当地政府的指导下进行的，但它们不属于移民安置手册和计划或补偿和移民安置计划（</w:t>
            </w:r>
            <w:r>
              <w:rPr>
                <w:sz w:val="21"/>
                <w:szCs w:val="21"/>
                <w:lang w:eastAsia="zh-CN"/>
              </w:rPr>
              <w:t>CARP</w:t>
            </w:r>
            <w:r>
              <w:rPr>
                <w:rFonts w:hint="eastAsia" w:cs="宋体"/>
                <w:sz w:val="21"/>
                <w:szCs w:val="21"/>
                <w:lang w:eastAsia="zh-CN"/>
              </w:rPr>
              <w:t>）的一部分。所有活动都应适当制度化。</w:t>
            </w:r>
          </w:p>
          <w:p>
            <w:pPr>
              <w:adjustRightInd w:val="0"/>
              <w:snapToGrid w:val="0"/>
              <w:spacing w:line="240" w:lineRule="auto"/>
              <w:ind w:firstLine="420"/>
              <w:rPr>
                <w:sz w:val="21"/>
                <w:szCs w:val="21"/>
                <w:lang w:eastAsia="zh-CN"/>
              </w:rPr>
            </w:pPr>
            <w:r>
              <w:rPr>
                <w:rFonts w:hint="eastAsia" w:cs="宋体"/>
                <w:sz w:val="21"/>
                <w:szCs w:val="21"/>
                <w:lang w:eastAsia="zh-CN"/>
              </w:rPr>
              <w:t>当地政府有一个申诉补偿机制，农民可以向村集体或直接通过法律系统提出申诉，但这不是安置手册和计划或法律的一部分。</w:t>
            </w:r>
          </w:p>
          <w:p>
            <w:pPr>
              <w:adjustRightInd w:val="0"/>
              <w:snapToGrid w:val="0"/>
              <w:spacing w:line="240" w:lineRule="auto"/>
              <w:ind w:firstLine="420"/>
              <w:rPr>
                <w:sz w:val="21"/>
                <w:szCs w:val="21"/>
                <w:lang w:eastAsia="zh-CN"/>
              </w:rPr>
            </w:pPr>
            <w:r>
              <w:rPr>
                <w:rFonts w:hint="eastAsia" w:cs="宋体"/>
                <w:sz w:val="21"/>
                <w:szCs w:val="21"/>
                <w:lang w:eastAsia="zh-CN"/>
              </w:rPr>
              <w:t>根据当地政府的计划，将在安全系统下确定和评估受影响弱势群体的需求。在实践中，所有地方政府机构都关注这种需求。</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移民安置计划包括：</w:t>
            </w:r>
            <w:r>
              <w:rPr>
                <w:sz w:val="21"/>
                <w:szCs w:val="21"/>
                <w:lang w:eastAsia="zh-CN"/>
              </w:rPr>
              <w:t>a</w:t>
            </w:r>
            <w:r>
              <w:rPr>
                <w:rFonts w:hint="eastAsia" w:cs="宋体"/>
                <w:sz w:val="21"/>
                <w:szCs w:val="21"/>
                <w:lang w:eastAsia="zh-CN"/>
              </w:rPr>
              <w:t>）与受影响人充分协商的规定，包括与弱势群体协商（如有）；</w:t>
            </w:r>
            <w:r>
              <w:rPr>
                <w:sz w:val="21"/>
                <w:szCs w:val="21"/>
                <w:lang w:eastAsia="zh-CN"/>
              </w:rPr>
              <w:t>b</w:t>
            </w:r>
            <w:r>
              <w:rPr>
                <w:rFonts w:hint="eastAsia" w:cs="宋体"/>
                <w:sz w:val="21"/>
                <w:szCs w:val="21"/>
                <w:lang w:eastAsia="zh-CN"/>
              </w:rPr>
              <w:t>）</w:t>
            </w:r>
            <w:r>
              <w:rPr>
                <w:sz w:val="21"/>
                <w:szCs w:val="21"/>
                <w:lang w:eastAsia="zh-CN"/>
              </w:rPr>
              <w:t xml:space="preserve"> </w:t>
            </w:r>
            <w:r>
              <w:rPr>
                <w:rFonts w:hint="eastAsia" w:cs="宋体"/>
                <w:sz w:val="21"/>
                <w:szCs w:val="21"/>
                <w:lang w:eastAsia="zh-CN"/>
              </w:rPr>
              <w:t>咨询和信息披露；（</w:t>
            </w:r>
            <w:r>
              <w:rPr>
                <w:sz w:val="21"/>
                <w:szCs w:val="21"/>
                <w:lang w:eastAsia="zh-CN"/>
              </w:rPr>
              <w:t>c</w:t>
            </w:r>
            <w:r>
              <w:rPr>
                <w:rFonts w:hint="eastAsia" w:cs="宋体"/>
                <w:sz w:val="21"/>
                <w:szCs w:val="21"/>
                <w:lang w:eastAsia="zh-CN"/>
              </w:rPr>
              <w:t>）申诉补偿机制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3:</w:t>
            </w:r>
            <w:r>
              <w:rPr>
                <w:rFonts w:hint="eastAsia" w:cs="宋体"/>
                <w:sz w:val="21"/>
                <w:szCs w:val="21"/>
                <w:lang w:eastAsia="zh-CN"/>
              </w:rPr>
              <w:t>改善或至少恢复所有移民的生计</w:t>
            </w:r>
            <w:r>
              <w:rPr>
                <w:sz w:val="21"/>
                <w:szCs w:val="21"/>
                <w:lang w:eastAsia="zh-CN"/>
              </w:rPr>
              <w:t>(i)</w:t>
            </w:r>
            <w:r>
              <w:rPr>
                <w:rFonts w:hint="eastAsia" w:cs="宋体"/>
                <w:sz w:val="21"/>
                <w:szCs w:val="21"/>
                <w:lang w:eastAsia="zh-CN"/>
              </w:rPr>
              <w:t>如果受影响的生计可能以土地为基础，则采取基于土地的移民安置战略；如果土地的丧失不会损害生计，则以土地重置价值的现金补偿，</w:t>
            </w:r>
            <w:r>
              <w:rPr>
                <w:sz w:val="21"/>
                <w:szCs w:val="21"/>
                <w:lang w:eastAsia="zh-CN"/>
              </w:rPr>
              <w:t>(ii)</w:t>
            </w:r>
            <w:r>
              <w:rPr>
                <w:rFonts w:hint="eastAsia" w:cs="宋体"/>
                <w:sz w:val="21"/>
                <w:szCs w:val="21"/>
                <w:lang w:eastAsia="zh-CN"/>
              </w:rPr>
              <w:t>迅速更换资产，获得等值或更高价值的资产；</w:t>
            </w:r>
            <w:r>
              <w:rPr>
                <w:sz w:val="21"/>
                <w:szCs w:val="21"/>
                <w:lang w:eastAsia="zh-CN"/>
              </w:rPr>
              <w:t>(iii)</w:t>
            </w:r>
            <w:r>
              <w:rPr>
                <w:rFonts w:hint="eastAsia" w:cs="宋体"/>
                <w:sz w:val="21"/>
                <w:szCs w:val="21"/>
                <w:lang w:eastAsia="zh-CN"/>
              </w:rPr>
              <w:t>对无法恢复的资产立即按全部重置成本进行补偿；</w:t>
            </w:r>
            <w:r>
              <w:rPr>
                <w:sz w:val="21"/>
                <w:szCs w:val="21"/>
                <w:lang w:eastAsia="zh-CN"/>
              </w:rPr>
              <w:t>(iv)</w:t>
            </w:r>
            <w:r>
              <w:rPr>
                <w:rFonts w:hint="eastAsia" w:cs="宋体"/>
                <w:sz w:val="21"/>
                <w:szCs w:val="21"/>
                <w:lang w:eastAsia="zh-CN"/>
              </w:rPr>
              <w:t>在可能的情况下，通过利益分享计划增加收入和服务。</w:t>
            </w:r>
          </w:p>
        </w:tc>
        <w:tc>
          <w:tcPr>
            <w:tcW w:w="6379" w:type="dxa"/>
            <w:vMerge w:val="restart"/>
          </w:tcPr>
          <w:p>
            <w:pPr>
              <w:adjustRightInd w:val="0"/>
              <w:snapToGrid w:val="0"/>
              <w:spacing w:line="240" w:lineRule="auto"/>
              <w:ind w:firstLine="420"/>
              <w:rPr>
                <w:sz w:val="21"/>
                <w:szCs w:val="21"/>
                <w:lang w:eastAsia="zh-CN"/>
              </w:rPr>
            </w:pPr>
            <w:r>
              <w:rPr>
                <w:rFonts w:hint="eastAsia" w:cs="宋体"/>
                <w:sz w:val="21"/>
                <w:szCs w:val="21"/>
                <w:lang w:eastAsia="zh-CN"/>
              </w:rPr>
              <w:t>对于征用的集体土地，省政府应制定并公布统一的</w:t>
            </w:r>
            <w:r>
              <w:rPr>
                <w:rFonts w:hint="eastAsia"/>
                <w:sz w:val="21"/>
                <w:szCs w:val="21"/>
                <w:lang w:val="en-US" w:eastAsia="zh-CN"/>
              </w:rPr>
              <w:t>区片综合地价</w:t>
            </w:r>
            <w:r>
              <w:rPr>
                <w:rFonts w:hint="eastAsia" w:cs="宋体"/>
                <w:sz w:val="21"/>
                <w:szCs w:val="21"/>
                <w:lang w:eastAsia="zh-CN"/>
              </w:rPr>
              <w:t>费率和综合价格。</w:t>
            </w:r>
          </w:p>
          <w:p>
            <w:pPr>
              <w:adjustRightInd w:val="0"/>
              <w:snapToGrid w:val="0"/>
              <w:spacing w:line="240" w:lineRule="auto"/>
              <w:ind w:firstLine="420"/>
              <w:rPr>
                <w:sz w:val="21"/>
                <w:szCs w:val="21"/>
                <w:lang w:eastAsia="zh-CN"/>
              </w:rPr>
            </w:pPr>
            <w:r>
              <w:rPr>
                <w:sz w:val="21"/>
                <w:szCs w:val="21"/>
                <w:lang w:eastAsia="zh-CN"/>
              </w:rPr>
              <w:t>SC〔2004〕28</w:t>
            </w:r>
            <w:r>
              <w:rPr>
                <w:rFonts w:hint="eastAsia" w:cs="宋体"/>
                <w:sz w:val="21"/>
                <w:szCs w:val="21"/>
                <w:lang w:eastAsia="zh-CN"/>
              </w:rPr>
              <w:t>号：</w:t>
            </w:r>
            <w:r>
              <w:rPr>
                <w:sz w:val="21"/>
                <w:szCs w:val="21"/>
                <w:lang w:eastAsia="zh-CN"/>
              </w:rPr>
              <w:t>1</w:t>
            </w:r>
            <w:r>
              <w:rPr>
                <w:rFonts w:hint="eastAsia" w:cs="宋体"/>
                <w:sz w:val="21"/>
                <w:szCs w:val="21"/>
                <w:lang w:eastAsia="zh-CN"/>
              </w:rPr>
              <w:t>）如果项目产生效益，受影响人可作为投资分享土地收益；</w:t>
            </w:r>
            <w:r>
              <w:rPr>
                <w:sz w:val="21"/>
                <w:szCs w:val="21"/>
                <w:lang w:eastAsia="zh-CN"/>
              </w:rPr>
              <w:t>2</w:t>
            </w:r>
            <w:r>
              <w:rPr>
                <w:rFonts w:hint="eastAsia" w:cs="宋体"/>
                <w:sz w:val="21"/>
                <w:szCs w:val="21"/>
                <w:lang w:eastAsia="zh-CN"/>
              </w:rPr>
              <w:t>）完善城市规划区内的就业和社会保障体系，保障被拆迁人的生活水平；</w:t>
            </w:r>
            <w:r>
              <w:rPr>
                <w:sz w:val="21"/>
                <w:szCs w:val="21"/>
                <w:lang w:eastAsia="zh-CN"/>
              </w:rPr>
              <w:t>3</w:t>
            </w:r>
            <w:r>
              <w:rPr>
                <w:rFonts w:hint="eastAsia" w:cs="宋体"/>
                <w:sz w:val="21"/>
                <w:szCs w:val="21"/>
                <w:lang w:eastAsia="zh-CN"/>
              </w:rPr>
              <w:t>）在城市规划区外进行土地安置、就业和搬迁；4）是开展就业培训。</w:t>
            </w:r>
          </w:p>
          <w:p>
            <w:pPr>
              <w:adjustRightInd w:val="0"/>
              <w:snapToGrid w:val="0"/>
              <w:spacing w:line="240" w:lineRule="auto"/>
              <w:ind w:firstLine="420"/>
              <w:rPr>
                <w:sz w:val="21"/>
                <w:szCs w:val="21"/>
                <w:lang w:eastAsia="zh-CN"/>
              </w:rPr>
            </w:pPr>
            <w:r>
              <w:rPr>
                <w:rFonts w:hint="eastAsia" w:cs="宋体"/>
                <w:sz w:val="21"/>
                <w:szCs w:val="21"/>
                <w:lang w:eastAsia="zh-CN"/>
              </w:rPr>
              <w:t>国务院及省有关规定：</w:t>
            </w:r>
          </w:p>
          <w:p>
            <w:pPr>
              <w:adjustRightInd w:val="0"/>
              <w:snapToGrid w:val="0"/>
              <w:spacing w:line="240" w:lineRule="auto"/>
              <w:ind w:firstLine="420"/>
              <w:rPr>
                <w:sz w:val="21"/>
                <w:szCs w:val="21"/>
                <w:lang w:eastAsia="zh-CN"/>
              </w:rPr>
            </w:pPr>
            <w:r>
              <w:rPr>
                <w:sz w:val="21"/>
                <w:szCs w:val="21"/>
                <w:lang w:eastAsia="zh-CN"/>
              </w:rPr>
              <w:t>1</w:t>
            </w:r>
            <w:r>
              <w:rPr>
                <w:rFonts w:hint="eastAsia" w:cs="宋体"/>
                <w:sz w:val="21"/>
                <w:szCs w:val="21"/>
                <w:lang w:eastAsia="zh-CN"/>
              </w:rPr>
              <w:t>）发展农业生产；</w:t>
            </w:r>
          </w:p>
          <w:p>
            <w:pPr>
              <w:adjustRightInd w:val="0"/>
              <w:snapToGrid w:val="0"/>
              <w:spacing w:line="240" w:lineRule="auto"/>
              <w:ind w:firstLine="420"/>
              <w:rPr>
                <w:sz w:val="21"/>
                <w:szCs w:val="21"/>
                <w:lang w:eastAsia="zh-CN"/>
              </w:rPr>
            </w:pPr>
            <w:r>
              <w:rPr>
                <w:sz w:val="21"/>
                <w:szCs w:val="21"/>
                <w:lang w:eastAsia="zh-CN"/>
              </w:rPr>
              <w:t>2</w:t>
            </w:r>
            <w:r>
              <w:rPr>
                <w:rFonts w:hint="eastAsia" w:cs="宋体"/>
                <w:sz w:val="21"/>
                <w:szCs w:val="21"/>
                <w:lang w:eastAsia="zh-CN"/>
              </w:rPr>
              <w:t>）使受影响人重新就业；</w:t>
            </w:r>
          </w:p>
          <w:p>
            <w:pPr>
              <w:adjustRightInd w:val="0"/>
              <w:snapToGrid w:val="0"/>
              <w:spacing w:line="240" w:lineRule="auto"/>
              <w:ind w:firstLine="420"/>
              <w:rPr>
                <w:sz w:val="21"/>
                <w:szCs w:val="21"/>
                <w:lang w:eastAsia="zh-CN"/>
              </w:rPr>
            </w:pPr>
            <w:r>
              <w:rPr>
                <w:sz w:val="21"/>
                <w:szCs w:val="21"/>
                <w:lang w:eastAsia="zh-CN"/>
              </w:rPr>
              <w:t>3</w:t>
            </w:r>
            <w:r>
              <w:rPr>
                <w:rFonts w:hint="eastAsia" w:cs="宋体"/>
                <w:sz w:val="21"/>
                <w:szCs w:val="21"/>
                <w:lang w:eastAsia="zh-CN"/>
              </w:rPr>
              <w:t>）将土地用作建设用地的一部分；</w:t>
            </w:r>
          </w:p>
          <w:p>
            <w:pPr>
              <w:adjustRightInd w:val="0"/>
              <w:snapToGrid w:val="0"/>
              <w:spacing w:line="240" w:lineRule="auto"/>
              <w:ind w:firstLine="420"/>
              <w:rPr>
                <w:sz w:val="21"/>
                <w:szCs w:val="21"/>
                <w:lang w:eastAsia="zh-CN"/>
              </w:rPr>
            </w:pPr>
            <w:r>
              <w:rPr>
                <w:sz w:val="21"/>
                <w:szCs w:val="21"/>
                <w:lang w:eastAsia="zh-CN"/>
              </w:rPr>
              <w:t>4</w:t>
            </w:r>
            <w:r>
              <w:rPr>
                <w:rFonts w:hint="eastAsia" w:cs="宋体"/>
                <w:sz w:val="21"/>
                <w:szCs w:val="21"/>
                <w:lang w:eastAsia="zh-CN"/>
              </w:rPr>
              <w:t>）提供置换土地</w:t>
            </w:r>
          </w:p>
          <w:p>
            <w:pPr>
              <w:adjustRightInd w:val="0"/>
              <w:snapToGrid w:val="0"/>
              <w:spacing w:line="240" w:lineRule="auto"/>
              <w:ind w:firstLine="420"/>
              <w:rPr>
                <w:sz w:val="21"/>
                <w:szCs w:val="21"/>
                <w:lang w:eastAsia="zh-CN"/>
              </w:rPr>
            </w:pPr>
            <w:r>
              <w:rPr>
                <w:rFonts w:hint="eastAsia" w:cs="宋体"/>
                <w:sz w:val="21"/>
                <w:szCs w:val="21"/>
                <w:lang w:eastAsia="zh-CN"/>
              </w:rPr>
              <w:t>根据规定的评估程序确定受影响人员的补偿率。</w:t>
            </w:r>
          </w:p>
        </w:tc>
        <w:tc>
          <w:tcPr>
            <w:tcW w:w="3321" w:type="dxa"/>
            <w:vMerge w:val="restart"/>
          </w:tcPr>
          <w:p>
            <w:pPr>
              <w:adjustRightInd w:val="0"/>
              <w:snapToGrid w:val="0"/>
              <w:spacing w:line="240" w:lineRule="auto"/>
              <w:ind w:firstLine="420"/>
              <w:rPr>
                <w:sz w:val="21"/>
                <w:szCs w:val="21"/>
                <w:lang w:eastAsia="zh-CN"/>
              </w:rPr>
            </w:pPr>
            <w:r>
              <w:rPr>
                <w:rFonts w:hint="eastAsia" w:cs="宋体"/>
                <w:sz w:val="21"/>
                <w:szCs w:val="21"/>
                <w:lang w:eastAsia="zh-CN"/>
              </w:rPr>
              <w:t>本移民安置计划包括以下措施：重置成本补偿、解决对受影响建筑影响的措施以及生计恢复。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4</w:t>
            </w:r>
            <w:r>
              <w:rPr>
                <w:rFonts w:hint="eastAsia"/>
                <w:bCs/>
                <w:sz w:val="21"/>
                <w:szCs w:val="21"/>
                <w:lang w:eastAsia="zh-CN"/>
              </w:rPr>
              <w:t>：</w:t>
            </w:r>
            <w:r>
              <w:rPr>
                <w:rFonts w:hint="eastAsia" w:cs="宋体"/>
                <w:sz w:val="21"/>
                <w:szCs w:val="21"/>
                <w:lang w:eastAsia="zh-CN"/>
              </w:rPr>
              <w:t>向在自然与经济上有损失的移民提供必要的援助，包括下列援助</w:t>
            </w:r>
            <w:r>
              <w:rPr>
                <w:sz w:val="21"/>
                <w:szCs w:val="21"/>
                <w:lang w:eastAsia="zh-CN"/>
              </w:rPr>
              <w:t>:(i)</w:t>
            </w:r>
            <w:r>
              <w:rPr>
                <w:rFonts w:hint="eastAsia" w:cs="宋体"/>
                <w:sz w:val="21"/>
                <w:szCs w:val="21"/>
                <w:lang w:eastAsia="zh-CN"/>
              </w:rPr>
              <w:t>如果有移民安置，确保重新安置土地的使用权，在安置地点有更好的住房，有同等的就业和生产机会，重新安置的人在经济和社会上融入他们的当地社区，并将项目利益扩大到当地社区；过渡支助和发展援助，例如土地开发、信贷便利、培训或就业机会</w:t>
            </w:r>
            <w:r>
              <w:rPr>
                <w:sz w:val="21"/>
                <w:szCs w:val="21"/>
                <w:lang w:eastAsia="zh-CN"/>
              </w:rPr>
              <w:t>;( iii)</w:t>
            </w:r>
            <w:r>
              <w:rPr>
                <w:rFonts w:hint="eastAsia" w:cs="宋体"/>
                <w:sz w:val="21"/>
                <w:szCs w:val="21"/>
                <w:lang w:eastAsia="zh-CN"/>
              </w:rPr>
              <w:t>必要时的市政基础设施和社区服务。</w:t>
            </w:r>
          </w:p>
        </w:tc>
        <w:tc>
          <w:tcPr>
            <w:tcW w:w="6379" w:type="dxa"/>
            <w:vMerge w:val="continue"/>
          </w:tcPr>
          <w:p>
            <w:pPr>
              <w:adjustRightInd w:val="0"/>
              <w:snapToGrid w:val="0"/>
              <w:spacing w:line="240" w:lineRule="auto"/>
              <w:ind w:firstLine="420"/>
              <w:rPr>
                <w:sz w:val="21"/>
                <w:szCs w:val="21"/>
                <w:lang w:eastAsia="zh-CN"/>
              </w:rPr>
            </w:pPr>
          </w:p>
        </w:tc>
        <w:tc>
          <w:tcPr>
            <w:tcW w:w="3321" w:type="dxa"/>
            <w:vMerge w:val="continue"/>
          </w:tcPr>
          <w:p>
            <w:pPr>
              <w:adjustRightInd w:val="0"/>
              <w:snapToGrid w:val="0"/>
              <w:spacing w:line="240" w:lineRule="auto"/>
              <w:ind w:firstLine="420"/>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5</w:t>
            </w:r>
            <w:r>
              <w:rPr>
                <w:rFonts w:hint="eastAsia" w:cs="宋体"/>
                <w:bCs/>
                <w:sz w:val="21"/>
                <w:szCs w:val="21"/>
                <w:lang w:eastAsia="zh-CN"/>
              </w:rPr>
              <w:t>：</w:t>
            </w:r>
            <w:r>
              <w:rPr>
                <w:rFonts w:hint="eastAsia" w:cs="宋体"/>
                <w:sz w:val="21"/>
                <w:szCs w:val="21"/>
                <w:lang w:eastAsia="zh-CN"/>
              </w:rPr>
              <w:t>将贫困移民和包括妇女在内的其他弱势群体的生活水平至少提高到国家最低标准。农村地区为他们提供合法和可负担的土地和资源，城市地区为他们提供适当的收入来源和合法和可负担的适住房。</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弱势群体包括五保户和低保户。</w:t>
            </w:r>
          </w:p>
          <w:p>
            <w:pPr>
              <w:adjustRightInd w:val="0"/>
              <w:snapToGrid w:val="0"/>
              <w:spacing w:line="240" w:lineRule="auto"/>
              <w:ind w:firstLine="420"/>
              <w:rPr>
                <w:sz w:val="21"/>
                <w:szCs w:val="21"/>
                <w:lang w:eastAsia="zh-CN"/>
              </w:rPr>
            </w:pPr>
            <w:r>
              <w:rPr>
                <w:rFonts w:hint="eastAsia" w:cs="宋体"/>
                <w:sz w:val="21"/>
                <w:szCs w:val="21"/>
                <w:lang w:eastAsia="zh-CN"/>
              </w:rPr>
              <w:t>当地村</w:t>
            </w:r>
            <w:r>
              <w:rPr>
                <w:sz w:val="21"/>
                <w:szCs w:val="21"/>
                <w:lang w:eastAsia="zh-CN"/>
              </w:rPr>
              <w:t>/</w:t>
            </w:r>
            <w:r>
              <w:rPr>
                <w:rFonts w:hint="eastAsia" w:cs="宋体"/>
                <w:sz w:val="21"/>
                <w:szCs w:val="21"/>
                <w:lang w:eastAsia="zh-CN"/>
              </w:rPr>
              <w:t>社区委员会、民政局、社会保障局。以及其他机构关注弱势群体的需求，为他们提供生活援助（食品、服装、燃料、教育等）、每月生活补贴和其他援助（农村合作医疗补贴除外）。</w:t>
            </w:r>
          </w:p>
          <w:p>
            <w:pPr>
              <w:adjustRightInd w:val="0"/>
              <w:snapToGrid w:val="0"/>
              <w:spacing w:line="240" w:lineRule="auto"/>
              <w:ind w:firstLine="420"/>
              <w:rPr>
                <w:sz w:val="21"/>
                <w:szCs w:val="21"/>
                <w:lang w:eastAsia="zh-CN"/>
              </w:rPr>
            </w:pPr>
            <w:r>
              <w:rPr>
                <w:rFonts w:hint="eastAsia" w:cs="宋体"/>
                <w:sz w:val="21"/>
                <w:szCs w:val="21"/>
                <w:lang w:eastAsia="zh-CN"/>
              </w:rPr>
              <w:t>《国有土地房屋征收补偿条例》（</w:t>
            </w:r>
            <w:r>
              <w:rPr>
                <w:sz w:val="21"/>
                <w:szCs w:val="21"/>
                <w:lang w:eastAsia="zh-CN"/>
              </w:rPr>
              <w:t>2011</w:t>
            </w:r>
            <w:r>
              <w:rPr>
                <w:rFonts w:hint="eastAsia" w:cs="宋体"/>
                <w:sz w:val="21"/>
                <w:szCs w:val="21"/>
                <w:lang w:eastAsia="zh-CN"/>
              </w:rPr>
              <w:t>年）规定，被拆迁的个人住房，市、县政府应当优先提供置换住房。</w:t>
            </w:r>
          </w:p>
          <w:p>
            <w:pPr>
              <w:adjustRightInd w:val="0"/>
              <w:snapToGrid w:val="0"/>
              <w:spacing w:line="240" w:lineRule="auto"/>
              <w:ind w:firstLine="420"/>
              <w:rPr>
                <w:sz w:val="21"/>
                <w:szCs w:val="21"/>
                <w:lang w:eastAsia="zh-CN"/>
              </w:rPr>
            </w:pPr>
            <w:r>
              <w:rPr>
                <w:rFonts w:hint="eastAsia" w:cs="宋体"/>
                <w:sz w:val="21"/>
                <w:szCs w:val="21"/>
                <w:lang w:eastAsia="zh-CN"/>
              </w:rPr>
              <w:t>根据《国务院关于解决低收入人口住房困难的若干意见》（国建</w:t>
            </w:r>
            <w:r>
              <w:rPr>
                <w:sz w:val="21"/>
                <w:szCs w:val="21"/>
                <w:lang w:eastAsia="zh-CN"/>
              </w:rPr>
              <w:t>〔2007〕24</w:t>
            </w:r>
            <w:r>
              <w:rPr>
                <w:rFonts w:hint="eastAsia" w:cs="宋体"/>
                <w:sz w:val="21"/>
                <w:szCs w:val="21"/>
                <w:lang w:eastAsia="zh-CN"/>
              </w:rPr>
              <w:t>号），对住房困难的家庭，应当提供经济适用房和廉租房。</w:t>
            </w:r>
          </w:p>
        </w:tc>
        <w:tc>
          <w:tcPr>
            <w:tcW w:w="3321" w:type="dxa"/>
          </w:tcPr>
          <w:p>
            <w:pPr>
              <w:adjustRightInd w:val="0"/>
              <w:snapToGrid w:val="0"/>
              <w:spacing w:line="240" w:lineRule="auto"/>
              <w:ind w:firstLine="0" w:firstLineChars="0"/>
              <w:rPr>
                <w:sz w:val="21"/>
                <w:szCs w:val="21"/>
                <w:lang w:eastAsia="zh-CN"/>
              </w:rPr>
            </w:pPr>
            <w:r>
              <w:rPr>
                <w:rFonts w:hint="eastAsia"/>
                <w:sz w:val="21"/>
                <w:szCs w:val="21"/>
                <w:lang w:eastAsia="zh-CN"/>
              </w:rPr>
              <w:t>已经进行了影响评估，没有一个AHs被确定为弱势群体。这将在项目实施期间得到进一步评估和监测。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6</w:t>
            </w:r>
            <w:r>
              <w:rPr>
                <w:rFonts w:hint="eastAsia" w:cs="宋体"/>
                <w:bCs/>
                <w:sz w:val="21"/>
                <w:szCs w:val="21"/>
                <w:lang w:eastAsia="zh-CN"/>
              </w:rPr>
              <w:t>：</w:t>
            </w:r>
            <w:r>
              <w:rPr>
                <w:rFonts w:hint="eastAsia" w:cs="宋体"/>
                <w:sz w:val="21"/>
                <w:szCs w:val="21"/>
                <w:lang w:eastAsia="zh-CN"/>
              </w:rPr>
              <w:t>如果土地征用是通过谈判解决的，则以透明、一致和公平的方式制定程序，以确保达成谈判解决的人将保持相同或更好的收入和生计状况。</w:t>
            </w:r>
          </w:p>
        </w:tc>
        <w:tc>
          <w:tcPr>
            <w:tcW w:w="6379" w:type="dxa"/>
          </w:tcPr>
          <w:p>
            <w:pPr>
              <w:adjustRightInd w:val="0"/>
              <w:snapToGrid w:val="0"/>
              <w:spacing w:line="240" w:lineRule="auto"/>
              <w:ind w:firstLine="420"/>
              <w:rPr>
                <w:sz w:val="21"/>
                <w:szCs w:val="21"/>
              </w:rPr>
            </w:pPr>
            <w:r>
              <w:rPr>
                <w:rFonts w:hint="eastAsia" w:cs="宋体"/>
                <w:sz w:val="21"/>
                <w:szCs w:val="21"/>
              </w:rPr>
              <w:t>无关</w:t>
            </w:r>
          </w:p>
        </w:tc>
        <w:tc>
          <w:tcPr>
            <w:tcW w:w="3321" w:type="dxa"/>
          </w:tcPr>
          <w:p>
            <w:pPr>
              <w:adjustRightInd w:val="0"/>
              <w:snapToGrid w:val="0"/>
              <w:spacing w:line="240" w:lineRule="auto"/>
              <w:ind w:firstLine="0" w:firstLineChars="0"/>
              <w:rPr>
                <w:sz w:val="21"/>
                <w:szCs w:val="21"/>
              </w:rPr>
            </w:pPr>
            <w:r>
              <w:rPr>
                <w:rFonts w:hint="eastAsia" w:cs="宋体"/>
                <w:sz w:val="21"/>
                <w:szCs w:val="21"/>
              </w:rPr>
              <w:t>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7</w:t>
            </w:r>
            <w:r>
              <w:rPr>
                <w:rFonts w:hint="eastAsia" w:cs="宋体"/>
                <w:bCs/>
                <w:sz w:val="21"/>
                <w:szCs w:val="21"/>
                <w:lang w:eastAsia="zh-CN"/>
              </w:rPr>
              <w:t>：</w:t>
            </w:r>
            <w:r>
              <w:rPr>
                <w:rFonts w:hint="eastAsia" w:cs="宋体"/>
                <w:sz w:val="21"/>
                <w:szCs w:val="21"/>
                <w:lang w:eastAsia="zh-CN"/>
              </w:rPr>
              <w:t>确保没有土地所有权或任何公认的土地合法权利的移民有资格获得安置援助和非土地资产损失补偿。</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根据《国有土地上房屋征用及补偿条例》（</w:t>
            </w:r>
            <w:r>
              <w:rPr>
                <w:sz w:val="21"/>
                <w:szCs w:val="21"/>
                <w:lang w:eastAsia="zh-CN"/>
              </w:rPr>
              <w:t>2011</w:t>
            </w:r>
            <w:r>
              <w:rPr>
                <w:rFonts w:hint="eastAsia" w:cs="宋体"/>
                <w:sz w:val="21"/>
                <w:szCs w:val="21"/>
                <w:lang w:eastAsia="zh-CN"/>
              </w:rPr>
              <w:t>年），经批准建设的临时房屋不予补偿。</w:t>
            </w:r>
          </w:p>
          <w:p>
            <w:pPr>
              <w:adjustRightInd w:val="0"/>
              <w:snapToGrid w:val="0"/>
              <w:spacing w:line="240" w:lineRule="auto"/>
              <w:ind w:firstLine="420"/>
              <w:rPr>
                <w:sz w:val="21"/>
                <w:szCs w:val="21"/>
                <w:lang w:eastAsia="zh-CN"/>
              </w:rPr>
            </w:pPr>
            <w:r>
              <w:rPr>
                <w:rFonts w:hint="eastAsia" w:cs="宋体"/>
                <w:sz w:val="21"/>
                <w:szCs w:val="21"/>
                <w:lang w:eastAsia="zh-CN"/>
              </w:rPr>
              <w:t>当地政府将评估任何未经认证</w:t>
            </w:r>
            <w:r>
              <w:rPr>
                <w:sz w:val="21"/>
                <w:szCs w:val="21"/>
                <w:lang w:eastAsia="zh-CN"/>
              </w:rPr>
              <w:t>/</w:t>
            </w:r>
            <w:r>
              <w:rPr>
                <w:rFonts w:hint="eastAsia" w:cs="宋体"/>
                <w:sz w:val="21"/>
                <w:szCs w:val="21"/>
                <w:lang w:eastAsia="zh-CN"/>
              </w:rPr>
              <w:t>未经授权的房屋（不符合重置成本补偿的资格）以及该家庭的社会经济状况和脆弱性，以确定援助的必要性，并确保其生活水平得到恢复或不会恶化。</w:t>
            </w:r>
          </w:p>
          <w:p>
            <w:pPr>
              <w:adjustRightInd w:val="0"/>
              <w:snapToGrid w:val="0"/>
              <w:spacing w:line="240" w:lineRule="auto"/>
              <w:ind w:firstLine="420"/>
              <w:rPr>
                <w:sz w:val="21"/>
                <w:szCs w:val="21"/>
                <w:lang w:eastAsia="zh-CN"/>
              </w:rPr>
            </w:pPr>
            <w:r>
              <w:rPr>
                <w:rFonts w:hint="eastAsia" w:cs="宋体"/>
                <w:sz w:val="21"/>
                <w:szCs w:val="21"/>
                <w:lang w:eastAsia="zh-CN"/>
              </w:rPr>
              <w:t>根据《国务院关于解决低收入人口住房困难的若干意见》（国建</w:t>
            </w:r>
            <w:r>
              <w:rPr>
                <w:sz w:val="21"/>
                <w:szCs w:val="21"/>
                <w:lang w:eastAsia="zh-CN"/>
              </w:rPr>
              <w:t>〔2007〕24</w:t>
            </w:r>
            <w:r>
              <w:rPr>
                <w:rFonts w:hint="eastAsia" w:cs="宋体"/>
                <w:sz w:val="21"/>
                <w:szCs w:val="21"/>
                <w:lang w:eastAsia="zh-CN"/>
              </w:rPr>
              <w:t>号），对住房困难的家庭，应当提供经济适用房和廉租房。</w:t>
            </w:r>
          </w:p>
        </w:tc>
        <w:tc>
          <w:tcPr>
            <w:tcW w:w="3321" w:type="dxa"/>
          </w:tcPr>
          <w:p>
            <w:pPr>
              <w:adjustRightInd w:val="0"/>
              <w:snapToGrid w:val="0"/>
              <w:spacing w:line="240" w:lineRule="auto"/>
              <w:ind w:firstLine="0" w:firstLineChars="0"/>
              <w:rPr>
                <w:sz w:val="21"/>
                <w:szCs w:val="21"/>
                <w:lang w:eastAsia="zh-CN"/>
              </w:rPr>
            </w:pPr>
            <w:r>
              <w:rPr>
                <w:rFonts w:hint="eastAsia" w:cs="宋体"/>
                <w:sz w:val="21"/>
                <w:szCs w:val="21"/>
                <w:lang w:eastAsia="zh-CN"/>
              </w:rPr>
              <w:t>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bCs/>
                <w:sz w:val="21"/>
                <w:szCs w:val="21"/>
                <w:lang w:eastAsia="zh-CN"/>
              </w:rPr>
            </w:pPr>
            <w:r>
              <w:rPr>
                <w:rFonts w:hint="eastAsia" w:cs="宋体"/>
                <w:bCs/>
                <w:sz w:val="21"/>
                <w:szCs w:val="21"/>
                <w:lang w:eastAsia="zh-CN"/>
              </w:rPr>
              <w:t>政策原则</w:t>
            </w:r>
            <w:r>
              <w:rPr>
                <w:bCs/>
                <w:sz w:val="21"/>
                <w:szCs w:val="21"/>
                <w:lang w:eastAsia="zh-CN"/>
              </w:rPr>
              <w:t>8</w:t>
            </w:r>
            <w:r>
              <w:rPr>
                <w:rFonts w:hint="eastAsia" w:cs="宋体"/>
                <w:bCs/>
                <w:sz w:val="21"/>
                <w:szCs w:val="21"/>
                <w:lang w:eastAsia="zh-CN"/>
              </w:rPr>
              <w:t>：</w:t>
            </w:r>
            <w:r>
              <w:rPr>
                <w:rFonts w:hint="eastAsia" w:cs="宋体"/>
                <w:sz w:val="21"/>
                <w:szCs w:val="21"/>
                <w:lang w:eastAsia="zh-CN"/>
              </w:rPr>
              <w:t>制定移民安置计划，详细说明移民的权利、收入和生计恢复战略、体制安排、监测和报告框架、预算和有时限的实施时间表。</w:t>
            </w:r>
          </w:p>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9</w:t>
            </w:r>
            <w:r>
              <w:rPr>
                <w:rFonts w:hint="eastAsia" w:cs="宋体"/>
                <w:bCs/>
                <w:sz w:val="21"/>
                <w:szCs w:val="21"/>
                <w:lang w:eastAsia="zh-CN"/>
              </w:rPr>
              <w:t>：</w:t>
            </w:r>
            <w:r>
              <w:rPr>
                <w:rFonts w:hint="eastAsia" w:cs="宋体"/>
                <w:sz w:val="21"/>
                <w:szCs w:val="21"/>
                <w:lang w:eastAsia="zh-CN"/>
              </w:rPr>
              <w:t>在项目评估之前，以受影响人员和其他利益相关者可以理解的形式和语言，在易接近的地方披露移民安置计划草案，包括及时记录咨询过程。向受影响人员和其他利益相关者披露最终安置计划及其更新。</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除大型水资源项目外，没有制定类似于亚洲开发银行要求的移民安置计划的具体要求。</w:t>
            </w:r>
          </w:p>
          <w:p>
            <w:pPr>
              <w:adjustRightInd w:val="0"/>
              <w:snapToGrid w:val="0"/>
              <w:spacing w:line="240" w:lineRule="auto"/>
              <w:ind w:firstLine="420"/>
              <w:rPr>
                <w:sz w:val="21"/>
                <w:szCs w:val="21"/>
                <w:lang w:eastAsia="zh-CN"/>
              </w:rPr>
            </w:pPr>
            <w:r>
              <w:rPr>
                <w:rFonts w:hint="eastAsia" w:cs="宋体"/>
                <w:sz w:val="21"/>
                <w:szCs w:val="21"/>
                <w:lang w:eastAsia="zh-CN"/>
              </w:rPr>
              <w:t>对于其他项目，自然资源局将编制一份建设用地使用说明、耕地置换计划、耕地补充计划、土地利用计划和土地利用计划，作为移民安置规划文件。</w:t>
            </w:r>
          </w:p>
          <w:p>
            <w:pPr>
              <w:adjustRightInd w:val="0"/>
              <w:snapToGrid w:val="0"/>
              <w:spacing w:line="240" w:lineRule="auto"/>
              <w:ind w:firstLine="420"/>
              <w:rPr>
                <w:sz w:val="21"/>
                <w:szCs w:val="21"/>
                <w:lang w:eastAsia="zh-CN"/>
              </w:rPr>
            </w:pPr>
            <w:r>
              <w:rPr>
                <w:rFonts w:hint="eastAsia" w:cs="宋体"/>
                <w:sz w:val="21"/>
                <w:szCs w:val="21"/>
                <w:lang w:eastAsia="zh-CN"/>
              </w:rPr>
              <w:t>对于房屋拆迁，当地政府将制定补偿和安置计划，该计划也可被视为拆迁规划文件。</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已经编制了移民计划，包括受影响人的权利安排、收入和生计恢复措施、机构安排、监测和报告框架、预算和有时限的实施时间表。</w:t>
            </w:r>
          </w:p>
          <w:p>
            <w:pPr>
              <w:adjustRightInd w:val="0"/>
              <w:snapToGrid w:val="0"/>
              <w:spacing w:line="240" w:lineRule="auto"/>
              <w:ind w:firstLine="420"/>
              <w:rPr>
                <w:sz w:val="21"/>
                <w:szCs w:val="21"/>
                <w:lang w:eastAsia="zh-CN"/>
              </w:rPr>
            </w:pPr>
            <w:r>
              <w:rPr>
                <w:rFonts w:hint="eastAsia" w:cs="宋体"/>
                <w:sz w:val="21"/>
                <w:szCs w:val="21"/>
                <w:lang w:eastAsia="zh-CN"/>
              </w:rPr>
              <w:t>移民计划将向受影响的村庄</w:t>
            </w:r>
            <w:r>
              <w:rPr>
                <w:sz w:val="21"/>
                <w:szCs w:val="21"/>
                <w:lang w:eastAsia="zh-CN"/>
              </w:rPr>
              <w:t>/</w:t>
            </w:r>
            <w:r>
              <w:rPr>
                <w:rFonts w:hint="eastAsia" w:cs="宋体"/>
                <w:sz w:val="21"/>
                <w:szCs w:val="21"/>
                <w:lang w:eastAsia="zh-CN"/>
              </w:rPr>
              <w:t>社区和个人进行信息披露。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cs="宋体"/>
                <w:bCs/>
                <w:sz w:val="21"/>
                <w:szCs w:val="21"/>
                <w:lang w:eastAsia="zh-CN"/>
              </w:rPr>
              <w:t>政策原则</w:t>
            </w:r>
            <w:r>
              <w:rPr>
                <w:bCs/>
                <w:sz w:val="21"/>
                <w:szCs w:val="21"/>
                <w:lang w:eastAsia="zh-CN"/>
              </w:rPr>
              <w:t>10</w:t>
            </w:r>
            <w:r>
              <w:rPr>
                <w:rFonts w:hint="eastAsia" w:cs="宋体"/>
                <w:bCs/>
                <w:sz w:val="21"/>
                <w:szCs w:val="21"/>
                <w:lang w:eastAsia="zh-CN"/>
              </w:rPr>
              <w:t>：</w:t>
            </w:r>
            <w:r>
              <w:rPr>
                <w:rFonts w:hint="eastAsia" w:cs="宋体"/>
                <w:sz w:val="21"/>
                <w:szCs w:val="21"/>
                <w:lang w:eastAsia="zh-CN"/>
              </w:rPr>
              <w:t>作为开发项目或计划的一部分，设计并执行非自愿移民安置。在项目成本和效益的列报中包括移民安置的全部成本。对于具有重大非自愿移民影响的项目，考虑将非自愿移民安置项目作为独立的行动实施。</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所有移民安置费用应包含在项目预算中。</w:t>
            </w:r>
          </w:p>
          <w:p>
            <w:pPr>
              <w:adjustRightInd w:val="0"/>
              <w:snapToGrid w:val="0"/>
              <w:spacing w:line="240" w:lineRule="auto"/>
              <w:ind w:firstLine="420"/>
              <w:rPr>
                <w:sz w:val="21"/>
                <w:szCs w:val="21"/>
                <w:lang w:eastAsia="zh-CN"/>
              </w:rPr>
            </w:pPr>
            <w:r>
              <w:rPr>
                <w:rFonts w:hint="eastAsia" w:cs="宋体"/>
                <w:sz w:val="21"/>
                <w:szCs w:val="21"/>
                <w:lang w:eastAsia="zh-CN"/>
              </w:rPr>
              <w:t>《中华人民共和国土地管理法》（</w:t>
            </w:r>
            <w:r>
              <w:rPr>
                <w:sz w:val="21"/>
                <w:szCs w:val="21"/>
                <w:lang w:eastAsia="zh-CN"/>
              </w:rPr>
              <w:t>2019</w:t>
            </w:r>
            <w:r>
              <w:rPr>
                <w:rFonts w:hint="eastAsia" w:cs="宋体"/>
                <w:sz w:val="21"/>
                <w:szCs w:val="21"/>
                <w:lang w:eastAsia="zh-CN"/>
              </w:rPr>
              <w:t>年）第</w:t>
            </w:r>
            <w:r>
              <w:rPr>
                <w:sz w:val="21"/>
                <w:szCs w:val="21"/>
                <w:lang w:eastAsia="zh-CN"/>
              </w:rPr>
              <w:t>48</w:t>
            </w:r>
            <w:r>
              <w:rPr>
                <w:rFonts w:hint="eastAsia" w:cs="宋体"/>
                <w:sz w:val="21"/>
                <w:szCs w:val="21"/>
                <w:lang w:eastAsia="zh-CN"/>
              </w:rPr>
              <w:t>条规定，应向土地征收提供公平合理的补偿，以确保受影响农民的生活水平不会降低，他们的长期生计得到保障。在土地征用情况下，应依法及时全额支付土地补偿费、安置补助费、农村居民住房、其他土地附着物、青苗等补偿费，并支付受影响农民的社会保障费用。</w:t>
            </w:r>
          </w:p>
          <w:p>
            <w:pPr>
              <w:adjustRightInd w:val="0"/>
              <w:snapToGrid w:val="0"/>
              <w:spacing w:line="240" w:lineRule="auto"/>
              <w:ind w:firstLine="420"/>
              <w:rPr>
                <w:sz w:val="21"/>
                <w:szCs w:val="21"/>
                <w:lang w:eastAsia="zh-CN"/>
              </w:rPr>
            </w:pPr>
            <w:r>
              <w:rPr>
                <w:rFonts w:hint="eastAsia" w:cs="宋体"/>
                <w:sz w:val="21"/>
                <w:szCs w:val="21"/>
                <w:lang w:eastAsia="zh-CN"/>
              </w:rPr>
              <w:t>土地补偿和安置应确保移民的可持续生计和生活水平恢复；应适当实施职业培训和社会保障。</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移民计划包括所有土地征收和移民安置成本，包括在项目总成本中。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lang w:eastAsia="zh-CN"/>
              </w:rPr>
            </w:pPr>
            <w:r>
              <w:rPr>
                <w:rFonts w:hint="eastAsia"/>
                <w:bCs/>
                <w:sz w:val="21"/>
                <w:szCs w:val="21"/>
                <w:lang w:eastAsia="zh-CN"/>
              </w:rPr>
              <w:t>政策原则</w:t>
            </w:r>
            <w:r>
              <w:rPr>
                <w:bCs/>
                <w:sz w:val="21"/>
                <w:szCs w:val="21"/>
                <w:lang w:eastAsia="zh-CN"/>
              </w:rPr>
              <w:t>11</w:t>
            </w:r>
            <w:r>
              <w:rPr>
                <w:sz w:val="21"/>
                <w:szCs w:val="21"/>
                <w:lang w:eastAsia="zh-CN"/>
              </w:rPr>
              <w:t>：在实际或经济迁移之前支付补偿并提供其他安置权利。在整个项目实施过程中，在密切监督下实施移民安置计划。</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条例通常要求在土地征用和拆迁之前支付或提供赔偿和其他援助。</w:t>
            </w:r>
          </w:p>
          <w:p>
            <w:pPr>
              <w:adjustRightInd w:val="0"/>
              <w:snapToGrid w:val="0"/>
              <w:spacing w:line="240" w:lineRule="auto"/>
              <w:ind w:firstLine="420"/>
              <w:rPr>
                <w:sz w:val="21"/>
                <w:szCs w:val="21"/>
                <w:lang w:eastAsia="zh-CN"/>
              </w:rPr>
            </w:pPr>
            <w:r>
              <w:rPr>
                <w:rFonts w:hint="eastAsia" w:cs="宋体"/>
                <w:sz w:val="21"/>
                <w:szCs w:val="21"/>
                <w:lang w:eastAsia="zh-CN"/>
              </w:rPr>
              <w:t>地方政府应监督整个项目实施过程，并检查受影响人是否得到全额补偿。</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这些措施包括确保受影响人在移民之前获得补偿和权利的措施。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pPr>
              <w:adjustRightInd w:val="0"/>
              <w:snapToGrid w:val="0"/>
              <w:spacing w:line="240" w:lineRule="auto"/>
              <w:ind w:firstLine="420"/>
              <w:rPr>
                <w:sz w:val="21"/>
                <w:szCs w:val="21"/>
              </w:rPr>
            </w:pPr>
            <w:r>
              <w:rPr>
                <w:rFonts w:hint="eastAsia"/>
                <w:bCs/>
                <w:sz w:val="21"/>
                <w:szCs w:val="21"/>
                <w:lang w:eastAsia="zh-CN"/>
              </w:rPr>
              <w:t>政策原则</w:t>
            </w:r>
            <w:r>
              <w:rPr>
                <w:bCs/>
                <w:sz w:val="21"/>
                <w:szCs w:val="21"/>
                <w:lang w:eastAsia="zh-CN"/>
              </w:rPr>
              <w:t>12：</w:t>
            </w:r>
            <w:r>
              <w:rPr>
                <w:sz w:val="21"/>
                <w:szCs w:val="21"/>
                <w:lang w:eastAsia="zh-CN"/>
              </w:rPr>
              <w:t>监测和评估移民安置结果及其对</w:t>
            </w:r>
            <w:r>
              <w:rPr>
                <w:rFonts w:hint="eastAsia"/>
                <w:sz w:val="21"/>
                <w:szCs w:val="21"/>
                <w:lang w:eastAsia="zh-CN"/>
              </w:rPr>
              <w:t>移民</w:t>
            </w:r>
            <w:r>
              <w:rPr>
                <w:sz w:val="21"/>
                <w:szCs w:val="21"/>
                <w:lang w:eastAsia="zh-CN"/>
              </w:rPr>
              <w:t>生活水平的影响，以及考虑到基线条件和移民安置监测结果，移民安置计划的目标是否已实现。</w:t>
            </w:r>
            <w:r>
              <w:rPr>
                <w:sz w:val="21"/>
                <w:szCs w:val="21"/>
              </w:rPr>
              <w:t>披露监测报告。</w:t>
            </w:r>
          </w:p>
        </w:tc>
        <w:tc>
          <w:tcPr>
            <w:tcW w:w="6379" w:type="dxa"/>
          </w:tcPr>
          <w:p>
            <w:pPr>
              <w:adjustRightInd w:val="0"/>
              <w:snapToGrid w:val="0"/>
              <w:spacing w:line="240" w:lineRule="auto"/>
              <w:ind w:firstLine="420"/>
              <w:rPr>
                <w:sz w:val="21"/>
                <w:szCs w:val="21"/>
                <w:lang w:eastAsia="zh-CN"/>
              </w:rPr>
            </w:pPr>
            <w:r>
              <w:rPr>
                <w:rFonts w:hint="eastAsia" w:cs="宋体"/>
                <w:sz w:val="21"/>
                <w:szCs w:val="21"/>
                <w:lang w:eastAsia="zh-CN"/>
              </w:rPr>
              <w:t>除大型水资源项目外，不需要任何监测与评估结果，包括对受影响群体生活水平的影响。</w:t>
            </w:r>
          </w:p>
          <w:p>
            <w:pPr>
              <w:adjustRightInd w:val="0"/>
              <w:snapToGrid w:val="0"/>
              <w:spacing w:line="240" w:lineRule="auto"/>
              <w:ind w:firstLine="420"/>
              <w:rPr>
                <w:sz w:val="21"/>
                <w:szCs w:val="21"/>
                <w:lang w:eastAsia="zh-CN"/>
              </w:rPr>
            </w:pPr>
            <w:r>
              <w:rPr>
                <w:rFonts w:hint="eastAsia" w:cs="宋体"/>
                <w:sz w:val="21"/>
                <w:szCs w:val="21"/>
                <w:lang w:eastAsia="zh-CN"/>
              </w:rPr>
              <w:t>项目实施全过程由当地政府负责监督，但对监测报告无要求。</w:t>
            </w:r>
          </w:p>
        </w:tc>
        <w:tc>
          <w:tcPr>
            <w:tcW w:w="3321" w:type="dxa"/>
          </w:tcPr>
          <w:p>
            <w:pPr>
              <w:adjustRightInd w:val="0"/>
              <w:snapToGrid w:val="0"/>
              <w:spacing w:line="240" w:lineRule="auto"/>
              <w:ind w:firstLine="420"/>
              <w:rPr>
                <w:sz w:val="21"/>
                <w:szCs w:val="21"/>
                <w:lang w:eastAsia="zh-CN"/>
              </w:rPr>
            </w:pPr>
            <w:r>
              <w:rPr>
                <w:rFonts w:hint="eastAsia" w:cs="宋体"/>
                <w:sz w:val="21"/>
                <w:szCs w:val="21"/>
                <w:lang w:eastAsia="zh-CN"/>
              </w:rPr>
              <w:t>移民计划为相关机构建立协调机制，以监测土地征用和移民安置。监测报告将在网站上公布，以加强信息共享。</w:t>
            </w:r>
          </w:p>
        </w:tc>
      </w:tr>
    </w:tbl>
    <w:p>
      <w:pPr>
        <w:ind w:firstLine="480"/>
        <w:rPr>
          <w:lang w:eastAsia="zh-CN"/>
        </w:rPr>
        <w:sectPr>
          <w:pgSz w:w="16838" w:h="11906" w:orient="landscape"/>
          <w:pgMar w:top="1797" w:right="1440" w:bottom="1797" w:left="1440" w:header="851" w:footer="992" w:gutter="0"/>
          <w:cols w:space="425" w:num="1"/>
          <w:docGrid w:type="linesAndChars" w:linePitch="312" w:charSpace="0"/>
        </w:sectPr>
      </w:pPr>
    </w:p>
    <w:p>
      <w:pPr>
        <w:pStyle w:val="14"/>
      </w:pPr>
      <w:bookmarkStart w:id="69" w:name="_Toc90483944"/>
      <w:bookmarkEnd w:id="69"/>
      <w:bookmarkStart w:id="70" w:name="_Toc84850415"/>
      <w:bookmarkEnd w:id="70"/>
      <w:bookmarkStart w:id="71" w:name="_Toc90483808"/>
      <w:bookmarkEnd w:id="71"/>
      <w:bookmarkStart w:id="72" w:name="_Toc132223036"/>
      <w:r>
        <w:t>本子项目的政策</w:t>
      </w:r>
      <w:bookmarkEnd w:id="72"/>
    </w:p>
    <w:p>
      <w:pPr>
        <w:ind w:firstLine="480"/>
        <w:rPr>
          <w:lang w:eastAsia="zh-CN"/>
        </w:rPr>
      </w:pPr>
      <w:r>
        <w:rPr>
          <w:lang w:eastAsia="zh-CN"/>
        </w:rPr>
        <w:t>本项目的移民安置政策为</w:t>
      </w:r>
      <w:r>
        <w:rPr>
          <w:rFonts w:hint="eastAsia"/>
          <w:lang w:eastAsia="zh-CN"/>
        </w:rPr>
        <w:t>：</w:t>
      </w:r>
    </w:p>
    <w:p>
      <w:pPr>
        <w:snapToGrid w:val="0"/>
        <w:ind w:firstLine="482"/>
        <w:jc w:val="both"/>
        <w:textAlignment w:val="center"/>
        <w:rPr>
          <w:b/>
          <w:lang w:eastAsia="zh-CN"/>
        </w:rPr>
      </w:pPr>
      <w:r>
        <w:rPr>
          <w:rFonts w:hint="eastAsia"/>
          <w:b/>
          <w:lang w:eastAsia="zh-CN"/>
        </w:rPr>
        <w:t>4.4.1征地拆迁补偿政策</w:t>
      </w:r>
    </w:p>
    <w:p>
      <w:pPr>
        <w:snapToGrid w:val="0"/>
        <w:ind w:firstLine="480"/>
        <w:jc w:val="both"/>
        <w:textAlignment w:val="center"/>
        <w:rPr>
          <w:lang w:eastAsia="zh-CN"/>
        </w:rPr>
      </w:pPr>
      <w:r>
        <w:rPr>
          <w:rFonts w:hint="eastAsia"/>
          <w:lang w:eastAsia="zh-CN"/>
        </w:rPr>
        <w:t>（1）现金补偿：根据《山西省人民政府关于公布全省征地区片综合地价的通知》（晋政发〔2020〕16号）、《山西省征收征用农民集体所有土地征地补偿费分配使用办法》（山西省人民政府令第182号），80%的征地补偿将支付给受影响户，其余20%由村集体保留；村集体自留地补偿政策：土地补偿费和安置补助费以80％的比例平均支付给征地补偿安置方案确定时，本集体经济组织依法享有土地承包经营权的成员，其余部分留给农村集体经济组织；青苗补偿将全额支付给业主。子项目区域为六级区域，地块地价为43976元/亩。</w:t>
      </w:r>
    </w:p>
    <w:p>
      <w:pPr>
        <w:pStyle w:val="6"/>
        <w:ind w:firstLine="422"/>
        <w:rPr>
          <w:lang w:eastAsia="zh-CN"/>
        </w:rPr>
      </w:pPr>
      <w:bookmarkStart w:id="73" w:name="_Toc132223099"/>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2</w:t>
      </w:r>
      <w:r>
        <w:rPr>
          <w:lang w:eastAsia="zh-CN"/>
        </w:rPr>
        <w:fldChar w:fldCharType="end"/>
      </w:r>
      <w:r>
        <w:rPr>
          <w:rFonts w:hint="eastAsia"/>
          <w:lang w:eastAsia="zh-CN"/>
        </w:rPr>
        <w:t>区片综合地价</w:t>
      </w:r>
      <w:bookmarkEnd w:id="73"/>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09"/>
        <w:gridCol w:w="709"/>
        <w:gridCol w:w="2410"/>
        <w:gridCol w:w="2269"/>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Align w:val="center"/>
          </w:tcPr>
          <w:p>
            <w:pPr>
              <w:spacing w:line="240" w:lineRule="auto"/>
              <w:ind w:firstLine="0" w:firstLineChars="0"/>
              <w:jc w:val="center"/>
              <w:rPr>
                <w:bCs/>
                <w:sz w:val="21"/>
                <w:lang w:val="en-US" w:eastAsia="zh-CN"/>
              </w:rPr>
            </w:pPr>
            <w:r>
              <w:rPr>
                <w:rFonts w:hint="eastAsia"/>
                <w:bCs/>
                <w:sz w:val="21"/>
                <w:lang w:val="en-US" w:eastAsia="zh-CN"/>
              </w:rPr>
              <w:t>县</w:t>
            </w:r>
          </w:p>
        </w:tc>
        <w:tc>
          <w:tcPr>
            <w:tcW w:w="416" w:type="pct"/>
            <w:vAlign w:val="center"/>
          </w:tcPr>
          <w:p>
            <w:pPr>
              <w:spacing w:line="240" w:lineRule="auto"/>
              <w:ind w:firstLine="0" w:firstLineChars="0"/>
              <w:jc w:val="center"/>
              <w:rPr>
                <w:bCs/>
                <w:sz w:val="21"/>
                <w:lang w:val="en-US"/>
              </w:rPr>
            </w:pPr>
            <w:r>
              <w:rPr>
                <w:rFonts w:hint="eastAsia"/>
                <w:bCs/>
                <w:sz w:val="21"/>
                <w:lang w:val="en-US" w:eastAsia="zh-CN"/>
              </w:rPr>
              <w:t>序号</w:t>
            </w:r>
          </w:p>
        </w:tc>
        <w:tc>
          <w:tcPr>
            <w:tcW w:w="416" w:type="pct"/>
            <w:vAlign w:val="center"/>
          </w:tcPr>
          <w:p>
            <w:pPr>
              <w:spacing w:line="240" w:lineRule="auto"/>
              <w:ind w:firstLine="0" w:firstLineChars="0"/>
              <w:jc w:val="center"/>
              <w:rPr>
                <w:bCs/>
                <w:sz w:val="21"/>
                <w:lang w:val="en-US"/>
              </w:rPr>
            </w:pPr>
            <w:r>
              <w:rPr>
                <w:rFonts w:hint="eastAsia"/>
                <w:bCs/>
                <w:sz w:val="21"/>
                <w:lang w:val="en-US" w:eastAsia="zh-CN"/>
              </w:rPr>
              <w:t>区域编号</w:t>
            </w:r>
          </w:p>
        </w:tc>
        <w:tc>
          <w:tcPr>
            <w:tcW w:w="1414" w:type="pct"/>
            <w:vAlign w:val="center"/>
          </w:tcPr>
          <w:p>
            <w:pPr>
              <w:spacing w:line="240" w:lineRule="auto"/>
              <w:ind w:firstLine="0" w:firstLineChars="0"/>
              <w:jc w:val="center"/>
              <w:rPr>
                <w:bCs/>
                <w:sz w:val="21"/>
                <w:lang w:val="en-US"/>
              </w:rPr>
            </w:pPr>
            <w:r>
              <w:rPr>
                <w:rFonts w:hint="eastAsia"/>
                <w:bCs/>
                <w:sz w:val="21"/>
                <w:lang w:val="en-US" w:eastAsia="zh-CN"/>
              </w:rPr>
              <w:t>区域名称</w:t>
            </w:r>
          </w:p>
        </w:tc>
        <w:tc>
          <w:tcPr>
            <w:tcW w:w="1331" w:type="pct"/>
            <w:vAlign w:val="center"/>
          </w:tcPr>
          <w:p>
            <w:pPr>
              <w:spacing w:line="240" w:lineRule="auto"/>
              <w:ind w:firstLine="0" w:firstLineChars="0"/>
              <w:jc w:val="center"/>
              <w:rPr>
                <w:bCs/>
                <w:sz w:val="21"/>
                <w:lang w:val="en-US"/>
              </w:rPr>
            </w:pPr>
            <w:r>
              <w:rPr>
                <w:rFonts w:hint="eastAsia"/>
                <w:bCs/>
                <w:sz w:val="21"/>
                <w:lang w:val="en-US" w:eastAsia="zh-CN"/>
              </w:rPr>
              <w:t>区域面积</w:t>
            </w:r>
            <w:r>
              <w:rPr>
                <w:bCs/>
                <w:sz w:val="21"/>
                <w:lang w:val="en-US"/>
              </w:rPr>
              <w:t>(</w:t>
            </w:r>
            <w:r>
              <w:rPr>
                <w:rFonts w:hint="eastAsia"/>
                <w:bCs/>
                <w:sz w:val="21"/>
                <w:lang w:val="en-US" w:eastAsia="zh-CN"/>
              </w:rPr>
              <w:t>公顷</w:t>
            </w:r>
            <w:r>
              <w:rPr>
                <w:bCs/>
                <w:sz w:val="21"/>
                <w:lang w:val="en-US"/>
              </w:rPr>
              <w:t>)</w:t>
            </w:r>
          </w:p>
        </w:tc>
        <w:tc>
          <w:tcPr>
            <w:tcW w:w="1027" w:type="pct"/>
            <w:vAlign w:val="center"/>
          </w:tcPr>
          <w:p>
            <w:pPr>
              <w:spacing w:line="240" w:lineRule="auto"/>
              <w:ind w:firstLine="0" w:firstLineChars="0"/>
              <w:jc w:val="center"/>
              <w:rPr>
                <w:bCs/>
                <w:sz w:val="21"/>
                <w:lang w:val="en-US"/>
              </w:rPr>
            </w:pPr>
            <w:r>
              <w:rPr>
                <w:rFonts w:hint="eastAsia"/>
                <w:bCs/>
                <w:sz w:val="21"/>
                <w:lang w:val="en-US" w:eastAsia="zh-CN"/>
              </w:rPr>
              <w:t>价格</w:t>
            </w:r>
            <w:r>
              <w:rPr>
                <w:bCs/>
                <w:sz w:val="21"/>
                <w:lang w:val="en-US"/>
              </w:rPr>
              <w:t>(</w:t>
            </w:r>
            <w:r>
              <w:rPr>
                <w:rFonts w:hint="eastAsia"/>
                <w:bCs/>
                <w:sz w:val="21"/>
                <w:lang w:val="en-US" w:eastAsia="zh-CN"/>
              </w:rPr>
              <w:t>元</w:t>
            </w:r>
            <w:r>
              <w:rPr>
                <w:bCs/>
                <w:sz w:val="21"/>
                <w:lang w:val="en-US"/>
              </w:rPr>
              <w:t>/</w:t>
            </w:r>
            <w:r>
              <w:rPr>
                <w:rFonts w:hint="eastAsia"/>
                <w:bCs/>
                <w:sz w:val="21"/>
                <w:lang w:val="en-US" w:eastAsia="zh-CN"/>
              </w:rPr>
              <w:t>亩</w:t>
            </w:r>
            <w:r>
              <w:rPr>
                <w:bCs/>
                <w:sz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vAlign w:val="center"/>
          </w:tcPr>
          <w:p>
            <w:pPr>
              <w:spacing w:line="240" w:lineRule="auto"/>
              <w:ind w:firstLine="0" w:firstLineChars="0"/>
              <w:jc w:val="center"/>
              <w:rPr>
                <w:sz w:val="21"/>
                <w:lang w:val="en-US" w:eastAsia="zh-CN"/>
              </w:rPr>
            </w:pPr>
            <w:r>
              <w:rPr>
                <w:rFonts w:hint="eastAsia"/>
                <w:sz w:val="21"/>
                <w:lang w:val="en-US" w:eastAsia="zh-CN"/>
              </w:rPr>
              <w:t>沁源</w:t>
            </w:r>
          </w:p>
        </w:tc>
        <w:tc>
          <w:tcPr>
            <w:tcW w:w="416" w:type="pct"/>
            <w:vAlign w:val="center"/>
          </w:tcPr>
          <w:p>
            <w:pPr>
              <w:spacing w:line="240" w:lineRule="auto"/>
              <w:ind w:firstLine="0" w:firstLineChars="0"/>
              <w:jc w:val="center"/>
              <w:rPr>
                <w:sz w:val="21"/>
                <w:lang w:val="en-US"/>
              </w:rPr>
            </w:pPr>
            <w:r>
              <w:rPr>
                <w:sz w:val="21"/>
                <w:lang w:val="en-US"/>
              </w:rPr>
              <w:t>1</w:t>
            </w:r>
          </w:p>
        </w:tc>
        <w:tc>
          <w:tcPr>
            <w:tcW w:w="416" w:type="pct"/>
            <w:vAlign w:val="center"/>
          </w:tcPr>
          <w:p>
            <w:pPr>
              <w:spacing w:line="240" w:lineRule="auto"/>
              <w:ind w:firstLine="0" w:firstLineChars="0"/>
              <w:jc w:val="center"/>
              <w:rPr>
                <w:sz w:val="21"/>
                <w:lang w:val="en-US"/>
              </w:rPr>
            </w:pPr>
            <w:r>
              <w:rPr>
                <w:sz w:val="21"/>
                <w:lang w:val="en-US"/>
              </w:rPr>
              <w:t>I</w:t>
            </w:r>
          </w:p>
        </w:tc>
        <w:tc>
          <w:tcPr>
            <w:tcW w:w="1414" w:type="pct"/>
            <w:vAlign w:val="center"/>
          </w:tcPr>
          <w:p>
            <w:pPr>
              <w:spacing w:line="240" w:lineRule="auto"/>
              <w:ind w:firstLine="0" w:firstLineChars="0"/>
              <w:jc w:val="center"/>
              <w:rPr>
                <w:sz w:val="21"/>
                <w:lang w:val="en-US"/>
              </w:rPr>
            </w:pPr>
            <w:r>
              <w:rPr>
                <w:rFonts w:hint="eastAsia"/>
                <w:sz w:val="21"/>
                <w:lang w:val="en-US" w:eastAsia="zh-CN"/>
              </w:rPr>
              <w:t>西北工业矿区</w:t>
            </w:r>
          </w:p>
        </w:tc>
        <w:tc>
          <w:tcPr>
            <w:tcW w:w="1331" w:type="pct"/>
            <w:vAlign w:val="center"/>
          </w:tcPr>
          <w:p>
            <w:pPr>
              <w:spacing w:line="240" w:lineRule="auto"/>
              <w:ind w:firstLine="0" w:firstLineChars="0"/>
              <w:jc w:val="center"/>
              <w:rPr>
                <w:sz w:val="21"/>
                <w:lang w:val="en-US"/>
              </w:rPr>
            </w:pPr>
            <w:r>
              <w:rPr>
                <w:sz w:val="21"/>
                <w:lang w:val="en-US"/>
              </w:rPr>
              <w:t>29875.72</w:t>
            </w:r>
          </w:p>
        </w:tc>
        <w:tc>
          <w:tcPr>
            <w:tcW w:w="1027" w:type="pct"/>
            <w:vAlign w:val="center"/>
          </w:tcPr>
          <w:p>
            <w:pPr>
              <w:spacing w:line="240" w:lineRule="auto"/>
              <w:ind w:firstLine="0" w:firstLineChars="0"/>
              <w:jc w:val="center"/>
              <w:rPr>
                <w:sz w:val="21"/>
                <w:lang w:val="en-US"/>
              </w:rPr>
            </w:pPr>
            <w:r>
              <w:rPr>
                <w:sz w:val="21"/>
                <w:lang w:val="en-US"/>
              </w:rPr>
              <w:t>36525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416" w:type="pct"/>
            <w:vAlign w:val="center"/>
          </w:tcPr>
          <w:p>
            <w:pPr>
              <w:spacing w:line="240" w:lineRule="auto"/>
              <w:ind w:firstLine="0" w:firstLineChars="0"/>
              <w:jc w:val="center"/>
              <w:rPr>
                <w:sz w:val="21"/>
                <w:lang w:val="en-US"/>
              </w:rPr>
            </w:pPr>
            <w:r>
              <w:rPr>
                <w:sz w:val="21"/>
                <w:lang w:val="en-US"/>
              </w:rPr>
              <w:t>2</w:t>
            </w:r>
          </w:p>
        </w:tc>
        <w:tc>
          <w:tcPr>
            <w:tcW w:w="416" w:type="pct"/>
            <w:vAlign w:val="center"/>
          </w:tcPr>
          <w:p>
            <w:pPr>
              <w:spacing w:line="240" w:lineRule="auto"/>
              <w:ind w:firstLine="0" w:firstLineChars="0"/>
              <w:jc w:val="center"/>
              <w:rPr>
                <w:sz w:val="21"/>
                <w:lang w:val="en-US"/>
              </w:rPr>
            </w:pPr>
            <w:r>
              <w:rPr>
                <w:sz w:val="21"/>
                <w:lang w:val="en-US"/>
              </w:rPr>
              <w:t>II</w:t>
            </w:r>
          </w:p>
        </w:tc>
        <w:tc>
          <w:tcPr>
            <w:tcW w:w="1414" w:type="pct"/>
            <w:vAlign w:val="center"/>
          </w:tcPr>
          <w:p>
            <w:pPr>
              <w:spacing w:line="240" w:lineRule="auto"/>
              <w:ind w:firstLine="0" w:firstLineChars="0"/>
              <w:jc w:val="center"/>
              <w:rPr>
                <w:sz w:val="21"/>
                <w:lang w:val="en-US" w:eastAsia="zh-CN"/>
              </w:rPr>
            </w:pPr>
            <w:r>
              <w:rPr>
                <w:rFonts w:hint="eastAsia"/>
                <w:sz w:val="21"/>
                <w:lang w:val="en-US" w:eastAsia="zh-CN"/>
              </w:rPr>
              <w:t>西部高寒区</w:t>
            </w:r>
          </w:p>
        </w:tc>
        <w:tc>
          <w:tcPr>
            <w:tcW w:w="1331" w:type="pct"/>
            <w:vAlign w:val="center"/>
          </w:tcPr>
          <w:p>
            <w:pPr>
              <w:spacing w:line="240" w:lineRule="auto"/>
              <w:ind w:firstLine="0" w:firstLineChars="0"/>
              <w:jc w:val="center"/>
              <w:rPr>
                <w:sz w:val="21"/>
                <w:lang w:val="en-US"/>
              </w:rPr>
            </w:pPr>
            <w:r>
              <w:rPr>
                <w:sz w:val="21"/>
                <w:lang w:val="en-US"/>
              </w:rPr>
              <w:t>31905.54</w:t>
            </w:r>
          </w:p>
        </w:tc>
        <w:tc>
          <w:tcPr>
            <w:tcW w:w="1027" w:type="pct"/>
            <w:vAlign w:val="center"/>
          </w:tcPr>
          <w:p>
            <w:pPr>
              <w:spacing w:line="240" w:lineRule="auto"/>
              <w:ind w:firstLine="0" w:firstLineChars="0"/>
              <w:jc w:val="center"/>
              <w:rPr>
                <w:sz w:val="21"/>
                <w:lang w:val="en-US"/>
              </w:rPr>
            </w:pPr>
            <w:r>
              <w:rPr>
                <w:sz w:val="21"/>
                <w:lang w:val="en-US"/>
              </w:rPr>
              <w:t>31418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416" w:type="pct"/>
            <w:vAlign w:val="center"/>
          </w:tcPr>
          <w:p>
            <w:pPr>
              <w:spacing w:line="240" w:lineRule="auto"/>
              <w:ind w:firstLine="0" w:firstLineChars="0"/>
              <w:jc w:val="center"/>
              <w:rPr>
                <w:sz w:val="21"/>
                <w:lang w:val="en-US"/>
              </w:rPr>
            </w:pPr>
            <w:r>
              <w:rPr>
                <w:sz w:val="21"/>
                <w:lang w:val="en-US"/>
              </w:rPr>
              <w:t>3</w:t>
            </w:r>
          </w:p>
        </w:tc>
        <w:tc>
          <w:tcPr>
            <w:tcW w:w="416" w:type="pct"/>
            <w:vAlign w:val="center"/>
          </w:tcPr>
          <w:p>
            <w:pPr>
              <w:spacing w:line="240" w:lineRule="auto"/>
              <w:ind w:firstLine="0" w:firstLineChars="0"/>
              <w:jc w:val="center"/>
              <w:rPr>
                <w:sz w:val="21"/>
                <w:lang w:val="en-US"/>
              </w:rPr>
            </w:pPr>
            <w:r>
              <w:rPr>
                <w:sz w:val="21"/>
                <w:lang w:val="en-US"/>
              </w:rPr>
              <w:t>III</w:t>
            </w:r>
          </w:p>
        </w:tc>
        <w:tc>
          <w:tcPr>
            <w:tcW w:w="1414" w:type="pct"/>
            <w:vAlign w:val="center"/>
          </w:tcPr>
          <w:p>
            <w:pPr>
              <w:spacing w:line="240" w:lineRule="auto"/>
              <w:ind w:firstLine="0" w:firstLineChars="0"/>
              <w:jc w:val="center"/>
              <w:rPr>
                <w:sz w:val="21"/>
                <w:lang w:val="en-US"/>
              </w:rPr>
            </w:pPr>
            <w:r>
              <w:rPr>
                <w:rFonts w:hint="eastAsia"/>
                <w:sz w:val="21"/>
                <w:lang w:val="en-US" w:eastAsia="zh-CN"/>
              </w:rPr>
              <w:t>东北部农林区</w:t>
            </w:r>
          </w:p>
        </w:tc>
        <w:tc>
          <w:tcPr>
            <w:tcW w:w="1331" w:type="pct"/>
            <w:vAlign w:val="center"/>
          </w:tcPr>
          <w:p>
            <w:pPr>
              <w:spacing w:line="240" w:lineRule="auto"/>
              <w:ind w:firstLine="0" w:firstLineChars="0"/>
              <w:jc w:val="center"/>
              <w:rPr>
                <w:sz w:val="21"/>
                <w:lang w:val="en-US"/>
              </w:rPr>
            </w:pPr>
            <w:r>
              <w:rPr>
                <w:sz w:val="21"/>
                <w:lang w:val="en-US"/>
              </w:rPr>
              <w:t>55256.72</w:t>
            </w:r>
          </w:p>
        </w:tc>
        <w:tc>
          <w:tcPr>
            <w:tcW w:w="1027" w:type="pct"/>
            <w:vAlign w:val="center"/>
          </w:tcPr>
          <w:p>
            <w:pPr>
              <w:spacing w:line="240" w:lineRule="auto"/>
              <w:ind w:firstLine="0" w:firstLineChars="0"/>
              <w:jc w:val="center"/>
              <w:rPr>
                <w:sz w:val="21"/>
                <w:lang w:val="en-US"/>
              </w:rPr>
            </w:pPr>
            <w:r>
              <w:rPr>
                <w:sz w:val="21"/>
                <w:lang w:val="en-US"/>
              </w:rPr>
              <w:t>33288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416" w:type="pct"/>
            <w:vAlign w:val="center"/>
          </w:tcPr>
          <w:p>
            <w:pPr>
              <w:spacing w:line="240" w:lineRule="auto"/>
              <w:ind w:firstLine="0" w:firstLineChars="0"/>
              <w:jc w:val="center"/>
              <w:rPr>
                <w:sz w:val="21"/>
                <w:lang w:val="en-US"/>
              </w:rPr>
            </w:pPr>
            <w:r>
              <w:rPr>
                <w:sz w:val="21"/>
                <w:lang w:val="en-US"/>
              </w:rPr>
              <w:t>4</w:t>
            </w:r>
          </w:p>
        </w:tc>
        <w:tc>
          <w:tcPr>
            <w:tcW w:w="416" w:type="pct"/>
            <w:vAlign w:val="center"/>
          </w:tcPr>
          <w:p>
            <w:pPr>
              <w:spacing w:line="240" w:lineRule="auto"/>
              <w:ind w:firstLine="0" w:firstLineChars="0"/>
              <w:jc w:val="center"/>
              <w:rPr>
                <w:sz w:val="21"/>
                <w:lang w:val="en-US"/>
              </w:rPr>
            </w:pPr>
            <w:r>
              <w:rPr>
                <w:sz w:val="21"/>
                <w:lang w:val="en-US"/>
              </w:rPr>
              <w:t>IV</w:t>
            </w:r>
          </w:p>
        </w:tc>
        <w:tc>
          <w:tcPr>
            <w:tcW w:w="1414" w:type="pct"/>
            <w:vAlign w:val="center"/>
          </w:tcPr>
          <w:p>
            <w:pPr>
              <w:spacing w:line="240" w:lineRule="auto"/>
              <w:ind w:firstLine="0" w:firstLineChars="0"/>
              <w:jc w:val="center"/>
              <w:rPr>
                <w:sz w:val="21"/>
                <w:lang w:val="en-US"/>
              </w:rPr>
            </w:pPr>
            <w:r>
              <w:rPr>
                <w:rFonts w:hint="eastAsia"/>
                <w:sz w:val="21"/>
                <w:lang w:val="en-US" w:eastAsia="zh-CN"/>
              </w:rPr>
              <w:t>中西工矿区</w:t>
            </w:r>
          </w:p>
        </w:tc>
        <w:tc>
          <w:tcPr>
            <w:tcW w:w="1331" w:type="pct"/>
            <w:vAlign w:val="center"/>
          </w:tcPr>
          <w:p>
            <w:pPr>
              <w:spacing w:line="240" w:lineRule="auto"/>
              <w:ind w:firstLine="0" w:firstLineChars="0"/>
              <w:jc w:val="center"/>
              <w:rPr>
                <w:sz w:val="21"/>
                <w:lang w:val="en-US"/>
              </w:rPr>
            </w:pPr>
            <w:r>
              <w:rPr>
                <w:sz w:val="21"/>
                <w:lang w:val="en-US"/>
              </w:rPr>
              <w:t>61653.62</w:t>
            </w:r>
          </w:p>
        </w:tc>
        <w:tc>
          <w:tcPr>
            <w:tcW w:w="1027" w:type="pct"/>
            <w:vAlign w:val="center"/>
          </w:tcPr>
          <w:p>
            <w:pPr>
              <w:spacing w:line="240" w:lineRule="auto"/>
              <w:ind w:firstLine="0" w:firstLineChars="0"/>
              <w:jc w:val="center"/>
              <w:rPr>
                <w:sz w:val="21"/>
                <w:lang w:val="en-US"/>
              </w:rPr>
            </w:pPr>
            <w:r>
              <w:rPr>
                <w:sz w:val="21"/>
                <w:lang w:val="en-US"/>
              </w:rPr>
              <w:t>36754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416" w:type="pct"/>
            <w:vAlign w:val="center"/>
          </w:tcPr>
          <w:p>
            <w:pPr>
              <w:spacing w:line="240" w:lineRule="auto"/>
              <w:ind w:firstLine="0" w:firstLineChars="0"/>
              <w:jc w:val="center"/>
              <w:rPr>
                <w:sz w:val="21"/>
                <w:lang w:val="en-US"/>
              </w:rPr>
            </w:pPr>
            <w:r>
              <w:rPr>
                <w:sz w:val="21"/>
                <w:lang w:val="en-US"/>
              </w:rPr>
              <w:t>5</w:t>
            </w:r>
          </w:p>
        </w:tc>
        <w:tc>
          <w:tcPr>
            <w:tcW w:w="416" w:type="pct"/>
            <w:vAlign w:val="center"/>
          </w:tcPr>
          <w:p>
            <w:pPr>
              <w:spacing w:line="240" w:lineRule="auto"/>
              <w:ind w:firstLine="0" w:firstLineChars="0"/>
              <w:jc w:val="center"/>
              <w:rPr>
                <w:sz w:val="21"/>
                <w:lang w:val="en-US"/>
              </w:rPr>
            </w:pPr>
            <w:r>
              <w:rPr>
                <w:sz w:val="21"/>
                <w:lang w:val="en-US"/>
              </w:rPr>
              <w:t>V</w:t>
            </w:r>
          </w:p>
        </w:tc>
        <w:tc>
          <w:tcPr>
            <w:tcW w:w="1414" w:type="pct"/>
            <w:vAlign w:val="center"/>
          </w:tcPr>
          <w:p>
            <w:pPr>
              <w:spacing w:line="240" w:lineRule="auto"/>
              <w:ind w:firstLine="0" w:firstLineChars="0"/>
              <w:jc w:val="center"/>
              <w:rPr>
                <w:sz w:val="21"/>
                <w:lang w:val="en-US"/>
              </w:rPr>
            </w:pPr>
            <w:r>
              <w:rPr>
                <w:rFonts w:hint="eastAsia"/>
                <w:sz w:val="21"/>
                <w:lang w:val="en-US" w:eastAsia="zh-CN"/>
              </w:rPr>
              <w:t>东南部农业区</w:t>
            </w:r>
          </w:p>
        </w:tc>
        <w:tc>
          <w:tcPr>
            <w:tcW w:w="1331" w:type="pct"/>
            <w:vAlign w:val="center"/>
          </w:tcPr>
          <w:p>
            <w:pPr>
              <w:spacing w:line="240" w:lineRule="auto"/>
              <w:ind w:firstLine="0" w:firstLineChars="0"/>
              <w:jc w:val="center"/>
              <w:rPr>
                <w:sz w:val="21"/>
                <w:lang w:val="en-US"/>
              </w:rPr>
            </w:pPr>
            <w:r>
              <w:rPr>
                <w:sz w:val="21"/>
                <w:lang w:val="en-US"/>
              </w:rPr>
              <w:t>68350.76</w:t>
            </w:r>
          </w:p>
        </w:tc>
        <w:tc>
          <w:tcPr>
            <w:tcW w:w="1027" w:type="pct"/>
            <w:vAlign w:val="center"/>
          </w:tcPr>
          <w:p>
            <w:pPr>
              <w:spacing w:line="240" w:lineRule="auto"/>
              <w:ind w:firstLine="0" w:firstLineChars="0"/>
              <w:jc w:val="center"/>
              <w:rPr>
                <w:sz w:val="21"/>
                <w:lang w:val="en-US"/>
              </w:rPr>
            </w:pPr>
            <w:r>
              <w:rPr>
                <w:sz w:val="21"/>
                <w:lang w:val="en-US"/>
              </w:rPr>
              <w:t>37400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416" w:type="pct"/>
            <w:vAlign w:val="center"/>
          </w:tcPr>
          <w:p>
            <w:pPr>
              <w:spacing w:line="240" w:lineRule="auto"/>
              <w:ind w:firstLine="0" w:firstLineChars="0"/>
              <w:jc w:val="center"/>
              <w:rPr>
                <w:bCs/>
                <w:sz w:val="21"/>
                <w:lang w:val="en-US" w:eastAsia="zh-CN"/>
              </w:rPr>
            </w:pPr>
            <w:r>
              <w:rPr>
                <w:bCs/>
                <w:sz w:val="21"/>
                <w:lang w:val="en-US" w:eastAsia="zh-CN"/>
              </w:rPr>
              <w:t>6</w:t>
            </w:r>
          </w:p>
        </w:tc>
        <w:tc>
          <w:tcPr>
            <w:tcW w:w="416" w:type="pct"/>
            <w:vAlign w:val="center"/>
          </w:tcPr>
          <w:p>
            <w:pPr>
              <w:spacing w:line="240" w:lineRule="auto"/>
              <w:ind w:firstLine="0" w:firstLineChars="0"/>
              <w:jc w:val="center"/>
              <w:rPr>
                <w:bCs/>
                <w:sz w:val="21"/>
                <w:lang w:val="en-US"/>
              </w:rPr>
            </w:pPr>
            <w:r>
              <w:rPr>
                <w:bCs/>
                <w:sz w:val="21"/>
                <w:lang w:val="en-US"/>
              </w:rPr>
              <w:fldChar w:fldCharType="begin"/>
            </w:r>
            <w:r>
              <w:rPr>
                <w:bCs/>
                <w:sz w:val="21"/>
                <w:lang w:val="en-US" w:eastAsia="zh-CN"/>
              </w:rPr>
              <w:instrText xml:space="preserve"> = 6 \* ROMAN </w:instrText>
            </w:r>
            <w:r>
              <w:rPr>
                <w:bCs/>
                <w:sz w:val="21"/>
                <w:lang w:val="en-US"/>
              </w:rPr>
              <w:fldChar w:fldCharType="separate"/>
            </w:r>
            <w:r>
              <w:rPr>
                <w:bCs/>
                <w:sz w:val="21"/>
                <w:lang w:val="en-US" w:eastAsia="zh-CN"/>
              </w:rPr>
              <w:t>VI</w:t>
            </w:r>
            <w:r>
              <w:rPr>
                <w:bCs/>
                <w:sz w:val="21"/>
                <w:lang w:val="en-US"/>
              </w:rPr>
              <w:fldChar w:fldCharType="end"/>
            </w:r>
          </w:p>
        </w:tc>
        <w:tc>
          <w:tcPr>
            <w:tcW w:w="1414" w:type="pct"/>
            <w:vAlign w:val="center"/>
          </w:tcPr>
          <w:p>
            <w:pPr>
              <w:spacing w:line="240" w:lineRule="auto"/>
              <w:ind w:firstLine="0" w:firstLineChars="0"/>
              <w:jc w:val="center"/>
              <w:rPr>
                <w:bCs/>
                <w:sz w:val="21"/>
                <w:lang w:val="en-US"/>
              </w:rPr>
            </w:pPr>
            <w:r>
              <w:rPr>
                <w:rFonts w:hint="eastAsia"/>
                <w:bCs/>
                <w:sz w:val="21"/>
                <w:lang w:val="en-US" w:eastAsia="zh-CN"/>
              </w:rPr>
              <w:t>县城发展规划区</w:t>
            </w:r>
          </w:p>
        </w:tc>
        <w:tc>
          <w:tcPr>
            <w:tcW w:w="1331" w:type="pct"/>
            <w:vAlign w:val="center"/>
          </w:tcPr>
          <w:p>
            <w:pPr>
              <w:spacing w:line="240" w:lineRule="auto"/>
              <w:ind w:firstLine="0" w:firstLineChars="0"/>
              <w:jc w:val="center"/>
              <w:rPr>
                <w:bCs/>
                <w:sz w:val="21"/>
                <w:lang w:val="en-US" w:eastAsia="zh-CN"/>
              </w:rPr>
            </w:pPr>
            <w:r>
              <w:rPr>
                <w:bCs/>
                <w:sz w:val="21"/>
                <w:lang w:val="en-US" w:eastAsia="zh-CN"/>
              </w:rPr>
              <w:t>7842.58</w:t>
            </w:r>
          </w:p>
        </w:tc>
        <w:tc>
          <w:tcPr>
            <w:tcW w:w="1027" w:type="pct"/>
            <w:vAlign w:val="center"/>
          </w:tcPr>
          <w:p>
            <w:pPr>
              <w:spacing w:line="240" w:lineRule="auto"/>
              <w:ind w:firstLine="0" w:firstLineChars="0"/>
              <w:jc w:val="center"/>
              <w:rPr>
                <w:bCs/>
                <w:sz w:val="21"/>
                <w:lang w:val="en-US" w:eastAsia="zh-CN"/>
              </w:rPr>
            </w:pPr>
            <w:r>
              <w:rPr>
                <w:bCs/>
                <w:sz w:val="21"/>
                <w:lang w:val="en-US" w:eastAsia="zh-CN"/>
              </w:rPr>
              <w:t>43976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vAlign w:val="center"/>
          </w:tcPr>
          <w:p>
            <w:pPr>
              <w:spacing w:line="240" w:lineRule="auto"/>
              <w:ind w:firstLine="0" w:firstLineChars="0"/>
              <w:jc w:val="center"/>
              <w:rPr>
                <w:sz w:val="21"/>
                <w:lang w:val="en-US"/>
              </w:rPr>
            </w:pPr>
          </w:p>
        </w:tc>
        <w:tc>
          <w:tcPr>
            <w:tcW w:w="2246" w:type="pct"/>
            <w:gridSpan w:val="3"/>
            <w:vAlign w:val="center"/>
          </w:tcPr>
          <w:p>
            <w:pPr>
              <w:spacing w:line="240" w:lineRule="auto"/>
              <w:ind w:firstLine="0" w:firstLineChars="0"/>
              <w:jc w:val="center"/>
              <w:rPr>
                <w:bCs/>
                <w:sz w:val="21"/>
                <w:lang w:val="en-US" w:eastAsia="zh-CN"/>
              </w:rPr>
            </w:pPr>
            <w:r>
              <w:rPr>
                <w:rFonts w:hint="eastAsia"/>
                <w:bCs/>
                <w:sz w:val="21"/>
                <w:lang w:val="en-US" w:eastAsia="zh-CN"/>
              </w:rPr>
              <w:t>全县平均标准</w:t>
            </w:r>
          </w:p>
        </w:tc>
        <w:tc>
          <w:tcPr>
            <w:tcW w:w="1331" w:type="pct"/>
            <w:vAlign w:val="center"/>
          </w:tcPr>
          <w:p>
            <w:pPr>
              <w:spacing w:line="240" w:lineRule="auto"/>
              <w:ind w:firstLine="0" w:firstLineChars="0"/>
              <w:jc w:val="center"/>
              <w:rPr>
                <w:bCs/>
                <w:sz w:val="21"/>
                <w:lang w:val="en-US"/>
              </w:rPr>
            </w:pPr>
            <w:r>
              <w:rPr>
                <w:bCs/>
                <w:sz w:val="21"/>
                <w:lang w:val="en-US"/>
              </w:rPr>
              <w:t>254884.94</w:t>
            </w:r>
          </w:p>
        </w:tc>
        <w:tc>
          <w:tcPr>
            <w:tcW w:w="1027" w:type="pct"/>
            <w:vAlign w:val="center"/>
          </w:tcPr>
          <w:p>
            <w:pPr>
              <w:spacing w:line="240" w:lineRule="auto"/>
              <w:ind w:firstLine="0" w:firstLineChars="0"/>
              <w:jc w:val="center"/>
              <w:rPr>
                <w:bCs/>
                <w:sz w:val="21"/>
                <w:lang w:val="en-US"/>
              </w:rPr>
            </w:pPr>
            <w:r>
              <w:rPr>
                <w:bCs/>
                <w:sz w:val="21"/>
                <w:lang w:val="en-US"/>
              </w:rPr>
              <w:t>35512</w:t>
            </w:r>
          </w:p>
        </w:tc>
      </w:tr>
    </w:tbl>
    <w:p>
      <w:pPr>
        <w:ind w:firstLine="480"/>
        <w:rPr>
          <w:lang w:eastAsia="zh-CN"/>
        </w:rPr>
      </w:pPr>
      <w:r>
        <w:rPr>
          <w:rFonts w:hint="eastAsia"/>
          <w:lang w:eastAsia="zh-CN"/>
        </w:rPr>
        <w:t>土地征收补偿率为土地年净收入的80倍，符合重置成本原则，见表4</w:t>
      </w:r>
      <w:r>
        <w:rPr>
          <w:lang w:eastAsia="zh-CN"/>
        </w:rPr>
        <w:t>-3</w:t>
      </w:r>
      <w:r>
        <w:rPr>
          <w:rFonts w:hint="eastAsia"/>
          <w:lang w:eastAsia="zh-CN"/>
        </w:rPr>
        <w:t>。受影响的青苗为玉米，补偿标准为1362元/亩。见表</w:t>
      </w:r>
      <w:r>
        <w:rPr>
          <w:lang w:eastAsia="zh-CN"/>
        </w:rPr>
        <w:t>4-4</w:t>
      </w:r>
      <w:r>
        <w:rPr>
          <w:rFonts w:hint="eastAsia"/>
          <w:lang w:eastAsia="zh-CN"/>
        </w:rPr>
        <w:t>。</w:t>
      </w:r>
    </w:p>
    <w:p>
      <w:pPr>
        <w:pStyle w:val="6"/>
        <w:ind w:firstLine="422"/>
        <w:rPr>
          <w:rFonts w:cstheme="minorBidi"/>
          <w:b w:val="0"/>
          <w:kern w:val="2"/>
          <w:lang w:val="en-US" w:eastAsia="zh-CN"/>
        </w:rPr>
      </w:pPr>
      <w:bookmarkStart w:id="74" w:name="_Toc132223100"/>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3</w:t>
      </w:r>
      <w:r>
        <w:rPr>
          <w:lang w:eastAsia="zh-CN"/>
        </w:rPr>
        <w:fldChar w:fldCharType="end"/>
      </w:r>
      <w:r>
        <w:rPr>
          <w:rFonts w:hint="eastAsia"/>
          <w:lang w:eastAsia="zh-CN"/>
        </w:rPr>
        <w:t>土地征收比例和年产值</w:t>
      </w:r>
      <w:bookmarkEnd w:id="74"/>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597"/>
        <w:gridCol w:w="1560"/>
        <w:gridCol w:w="1214"/>
        <w:gridCol w:w="129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2" w:type="pct"/>
            <w:vAlign w:val="center"/>
          </w:tcPr>
          <w:p>
            <w:pPr>
              <w:snapToGrid w:val="0"/>
              <w:spacing w:line="240" w:lineRule="exact"/>
              <w:ind w:firstLine="0" w:firstLineChars="0"/>
              <w:jc w:val="center"/>
              <w:rPr>
                <w:bCs/>
                <w:sz w:val="21"/>
                <w:szCs w:val="21"/>
                <w:lang w:val="en-US"/>
              </w:rPr>
            </w:pPr>
            <w:r>
              <w:rPr>
                <w:rFonts w:hint="eastAsia"/>
                <w:bCs/>
                <w:sz w:val="21"/>
                <w:szCs w:val="21"/>
                <w:lang w:val="en-US" w:eastAsia="zh-CN"/>
              </w:rPr>
              <w:t>区域</w:t>
            </w:r>
          </w:p>
        </w:tc>
        <w:tc>
          <w:tcPr>
            <w:tcW w:w="937" w:type="pct"/>
            <w:vAlign w:val="center"/>
          </w:tcPr>
          <w:p>
            <w:pPr>
              <w:snapToGrid w:val="0"/>
              <w:spacing w:line="240" w:lineRule="exact"/>
              <w:ind w:firstLine="0" w:firstLineChars="0"/>
              <w:jc w:val="center"/>
              <w:rPr>
                <w:rFonts w:cs="宋体"/>
                <w:bCs/>
                <w:sz w:val="21"/>
                <w:szCs w:val="21"/>
                <w:lang w:val="en-US"/>
              </w:rPr>
            </w:pPr>
            <w:r>
              <w:rPr>
                <w:rFonts w:hint="eastAsia" w:cs="宋体"/>
                <w:bCs/>
                <w:sz w:val="21"/>
                <w:szCs w:val="21"/>
                <w:lang w:val="en-US" w:eastAsia="zh-CN"/>
              </w:rPr>
              <w:t>村</w:t>
            </w:r>
          </w:p>
        </w:tc>
        <w:tc>
          <w:tcPr>
            <w:tcW w:w="915" w:type="pct"/>
            <w:vAlign w:val="center"/>
          </w:tcPr>
          <w:p>
            <w:pPr>
              <w:snapToGrid w:val="0"/>
              <w:spacing w:line="240" w:lineRule="exact"/>
              <w:ind w:firstLine="0" w:firstLineChars="0"/>
              <w:jc w:val="center"/>
              <w:rPr>
                <w:sz w:val="21"/>
                <w:szCs w:val="21"/>
                <w:lang w:val="en-US"/>
              </w:rPr>
            </w:pPr>
            <w:r>
              <w:rPr>
                <w:rFonts w:hint="eastAsia" w:cs="宋体"/>
                <w:bCs/>
                <w:sz w:val="21"/>
                <w:szCs w:val="21"/>
                <w:lang w:val="en-US" w:eastAsia="zh-CN"/>
              </w:rPr>
              <w:t>补偿标准</w:t>
            </w:r>
          </w:p>
        </w:tc>
        <w:tc>
          <w:tcPr>
            <w:tcW w:w="712" w:type="pct"/>
            <w:vAlign w:val="center"/>
          </w:tcPr>
          <w:p>
            <w:pPr>
              <w:snapToGrid w:val="0"/>
              <w:spacing w:line="240" w:lineRule="exact"/>
              <w:ind w:firstLine="0" w:firstLineChars="0"/>
              <w:jc w:val="center"/>
              <w:rPr>
                <w:rFonts w:cs="宋体"/>
                <w:bCs/>
                <w:sz w:val="21"/>
                <w:szCs w:val="21"/>
                <w:lang w:val="en-US"/>
              </w:rPr>
            </w:pPr>
            <w:r>
              <w:rPr>
                <w:rFonts w:hint="eastAsia" w:cs="宋体"/>
                <w:bCs/>
                <w:sz w:val="21"/>
                <w:szCs w:val="21"/>
                <w:lang w:val="en-US" w:eastAsia="zh-CN"/>
              </w:rPr>
              <w:t>作物标准</w:t>
            </w:r>
          </w:p>
        </w:tc>
        <w:tc>
          <w:tcPr>
            <w:tcW w:w="762" w:type="pct"/>
            <w:vAlign w:val="center"/>
          </w:tcPr>
          <w:p>
            <w:pPr>
              <w:snapToGrid w:val="0"/>
              <w:spacing w:line="240" w:lineRule="exact"/>
              <w:ind w:firstLine="0" w:firstLineChars="0"/>
              <w:jc w:val="center"/>
              <w:rPr>
                <w:rFonts w:cs="宋体"/>
                <w:bCs/>
                <w:sz w:val="21"/>
                <w:szCs w:val="21"/>
                <w:lang w:val="en-US"/>
              </w:rPr>
            </w:pPr>
            <w:r>
              <w:rPr>
                <w:rFonts w:hint="eastAsia" w:cs="宋体"/>
                <w:bCs/>
                <w:sz w:val="21"/>
                <w:szCs w:val="21"/>
                <w:lang w:val="en-US" w:eastAsia="zh-CN"/>
              </w:rPr>
              <w:t>土地年收入</w:t>
            </w:r>
          </w:p>
        </w:tc>
        <w:tc>
          <w:tcPr>
            <w:tcW w:w="861" w:type="pct"/>
            <w:vAlign w:val="center"/>
          </w:tcPr>
          <w:p>
            <w:pPr>
              <w:snapToGrid w:val="0"/>
              <w:spacing w:line="240" w:lineRule="exact"/>
              <w:ind w:firstLine="0" w:firstLineChars="0"/>
              <w:jc w:val="center"/>
              <w:rPr>
                <w:rFonts w:cs="宋体"/>
                <w:bCs/>
                <w:sz w:val="21"/>
                <w:szCs w:val="21"/>
                <w:lang w:val="en-US"/>
              </w:rPr>
            </w:pPr>
            <w:r>
              <w:rPr>
                <w:rFonts w:hint="eastAsia" w:cs="宋体"/>
                <w:bCs/>
                <w:sz w:val="21"/>
                <w:szCs w:val="21"/>
                <w:lang w:val="en-US" w:eastAsia="zh-CN"/>
              </w:rPr>
              <w:t>赔偿率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2" w:type="pct"/>
            <w:vAlign w:val="center"/>
          </w:tcPr>
          <w:p>
            <w:pPr>
              <w:snapToGrid w:val="0"/>
              <w:spacing w:line="240" w:lineRule="exact"/>
              <w:ind w:firstLine="0" w:firstLineChars="0"/>
              <w:jc w:val="center"/>
              <w:rPr>
                <w:rFonts w:cs="宋体"/>
                <w:sz w:val="21"/>
                <w:szCs w:val="21"/>
                <w:lang w:val="en-US"/>
              </w:rPr>
            </w:pPr>
            <w:r>
              <w:rPr>
                <w:rFonts w:hint="eastAsia" w:cs="宋体"/>
                <w:sz w:val="21"/>
                <w:szCs w:val="21"/>
                <w:lang w:val="en-US" w:eastAsia="zh-CN"/>
              </w:rPr>
              <w:t>沁源城市规划发展区</w:t>
            </w:r>
          </w:p>
        </w:tc>
        <w:tc>
          <w:tcPr>
            <w:tcW w:w="937" w:type="pct"/>
            <w:vAlign w:val="center"/>
          </w:tcPr>
          <w:p>
            <w:pPr>
              <w:snapToGrid w:val="0"/>
              <w:spacing w:line="240" w:lineRule="exact"/>
              <w:ind w:firstLine="0" w:firstLineChars="0"/>
              <w:jc w:val="center"/>
              <w:rPr>
                <w:rFonts w:cs="宋体"/>
                <w:sz w:val="21"/>
                <w:szCs w:val="21"/>
                <w:lang w:val="en-US"/>
              </w:rPr>
            </w:pPr>
            <w:r>
              <w:rPr>
                <w:rFonts w:hint="eastAsia" w:cs="宋体"/>
                <w:sz w:val="21"/>
                <w:szCs w:val="21"/>
                <w:lang w:val="en-US" w:eastAsia="zh-CN"/>
              </w:rPr>
              <w:t>北元村、城北村</w:t>
            </w:r>
          </w:p>
        </w:tc>
        <w:tc>
          <w:tcPr>
            <w:tcW w:w="915" w:type="pct"/>
            <w:vAlign w:val="center"/>
          </w:tcPr>
          <w:p>
            <w:pPr>
              <w:snapToGrid w:val="0"/>
              <w:spacing w:line="240" w:lineRule="exact"/>
              <w:ind w:firstLine="0" w:firstLineChars="0"/>
              <w:jc w:val="center"/>
              <w:rPr>
                <w:sz w:val="21"/>
                <w:szCs w:val="21"/>
                <w:lang w:val="en-US"/>
              </w:rPr>
            </w:pPr>
            <w:r>
              <w:rPr>
                <w:sz w:val="21"/>
                <w:szCs w:val="21"/>
                <w:lang w:val="en-US"/>
              </w:rPr>
              <w:t>43,976</w:t>
            </w:r>
            <w:r>
              <w:rPr>
                <w:rFonts w:hint="eastAsia"/>
                <w:sz w:val="21"/>
                <w:szCs w:val="21"/>
                <w:lang w:val="en-US" w:eastAsia="zh-CN"/>
              </w:rPr>
              <w:t>元</w:t>
            </w:r>
            <w:r>
              <w:rPr>
                <w:sz w:val="21"/>
                <w:szCs w:val="21"/>
                <w:lang w:val="en-US"/>
              </w:rPr>
              <w:t>/</w:t>
            </w:r>
            <w:r>
              <w:rPr>
                <w:rFonts w:hint="eastAsia"/>
                <w:sz w:val="21"/>
                <w:szCs w:val="21"/>
                <w:lang w:val="en-US" w:eastAsia="zh-CN"/>
              </w:rPr>
              <w:t>亩</w:t>
            </w:r>
          </w:p>
        </w:tc>
        <w:tc>
          <w:tcPr>
            <w:tcW w:w="712" w:type="pct"/>
            <w:vAlign w:val="center"/>
          </w:tcPr>
          <w:p>
            <w:pPr>
              <w:snapToGrid w:val="0"/>
              <w:spacing w:line="240" w:lineRule="exact"/>
              <w:ind w:firstLine="0" w:firstLineChars="0"/>
              <w:jc w:val="center"/>
              <w:rPr>
                <w:sz w:val="21"/>
                <w:szCs w:val="21"/>
                <w:lang w:val="en-US"/>
              </w:rPr>
            </w:pPr>
            <w:r>
              <w:rPr>
                <w:sz w:val="21"/>
                <w:szCs w:val="21"/>
                <w:lang w:val="en-US"/>
              </w:rPr>
              <w:t>813</w:t>
            </w:r>
            <w:r>
              <w:rPr>
                <w:rFonts w:hint="eastAsia"/>
                <w:sz w:val="21"/>
                <w:szCs w:val="21"/>
                <w:lang w:val="en-US" w:eastAsia="zh-CN"/>
              </w:rPr>
              <w:t>元</w:t>
            </w:r>
            <w:r>
              <w:rPr>
                <w:sz w:val="21"/>
                <w:szCs w:val="21"/>
                <w:lang w:val="en-US"/>
              </w:rPr>
              <w:t>/</w:t>
            </w:r>
            <w:r>
              <w:rPr>
                <w:rFonts w:hint="eastAsia"/>
                <w:sz w:val="21"/>
                <w:szCs w:val="21"/>
                <w:lang w:val="en-US" w:eastAsia="zh-CN"/>
              </w:rPr>
              <w:t>亩</w:t>
            </w:r>
          </w:p>
        </w:tc>
        <w:tc>
          <w:tcPr>
            <w:tcW w:w="762" w:type="pct"/>
            <w:vAlign w:val="center"/>
          </w:tcPr>
          <w:p>
            <w:pPr>
              <w:snapToGrid w:val="0"/>
              <w:spacing w:line="240" w:lineRule="exact"/>
              <w:ind w:firstLine="0" w:firstLineChars="0"/>
              <w:jc w:val="center"/>
              <w:rPr>
                <w:sz w:val="21"/>
                <w:szCs w:val="21"/>
                <w:lang w:val="en-US"/>
              </w:rPr>
            </w:pPr>
            <w:r>
              <w:rPr>
                <w:sz w:val="21"/>
                <w:szCs w:val="21"/>
                <w:lang w:val="en-US"/>
              </w:rPr>
              <w:t>550</w:t>
            </w:r>
            <w:r>
              <w:rPr>
                <w:rFonts w:hint="eastAsia"/>
                <w:sz w:val="21"/>
                <w:szCs w:val="21"/>
                <w:lang w:val="en-US" w:eastAsia="zh-CN"/>
              </w:rPr>
              <w:t>元</w:t>
            </w:r>
            <w:r>
              <w:rPr>
                <w:sz w:val="21"/>
                <w:szCs w:val="21"/>
                <w:lang w:val="en-US"/>
              </w:rPr>
              <w:t>/</w:t>
            </w:r>
            <w:r>
              <w:rPr>
                <w:rFonts w:hint="eastAsia"/>
                <w:sz w:val="21"/>
                <w:szCs w:val="21"/>
                <w:lang w:val="en-US" w:eastAsia="zh-CN"/>
              </w:rPr>
              <w:t>亩</w:t>
            </w:r>
          </w:p>
        </w:tc>
        <w:tc>
          <w:tcPr>
            <w:tcW w:w="861" w:type="pct"/>
            <w:vAlign w:val="center"/>
          </w:tcPr>
          <w:p>
            <w:pPr>
              <w:snapToGrid w:val="0"/>
              <w:spacing w:line="240" w:lineRule="exact"/>
              <w:ind w:firstLine="0" w:firstLineChars="0"/>
              <w:jc w:val="center"/>
              <w:rPr>
                <w:sz w:val="21"/>
                <w:szCs w:val="21"/>
                <w:lang w:val="en-US"/>
              </w:rPr>
            </w:pPr>
            <w:r>
              <w:rPr>
                <w:sz w:val="21"/>
                <w:szCs w:val="21"/>
                <w:lang w:val="en-US"/>
              </w:rPr>
              <w:t>80</w:t>
            </w:r>
          </w:p>
        </w:tc>
      </w:tr>
    </w:tbl>
    <w:p>
      <w:pPr>
        <w:pStyle w:val="6"/>
        <w:ind w:firstLine="422"/>
        <w:rPr>
          <w:b w:val="0"/>
          <w:szCs w:val="21"/>
          <w:lang w:val="en-US" w:eastAsia="zh-CN"/>
        </w:rPr>
      </w:pPr>
      <w:bookmarkStart w:id="75" w:name="_Toc132223101"/>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4</w:t>
      </w:r>
      <w:r>
        <w:fldChar w:fldCharType="end"/>
      </w:r>
      <w:r>
        <w:rPr>
          <w:rFonts w:hint="eastAsia"/>
          <w:lang w:eastAsia="zh-CN"/>
        </w:rPr>
        <w:t>青苗补偿费</w:t>
      </w:r>
      <w:bookmarkEnd w:id="75"/>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0"/>
        <w:gridCol w:w="4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7" w:type="pct"/>
            <w:vAlign w:val="center"/>
          </w:tcPr>
          <w:p>
            <w:pPr>
              <w:snapToGrid w:val="0"/>
              <w:spacing w:line="240" w:lineRule="exact"/>
              <w:ind w:firstLine="0" w:firstLineChars="0"/>
              <w:jc w:val="center"/>
              <w:rPr>
                <w:bCs/>
                <w:sz w:val="20"/>
                <w:szCs w:val="21"/>
                <w:lang w:val="en-US"/>
              </w:rPr>
            </w:pPr>
            <w:r>
              <w:rPr>
                <w:rFonts w:hint="eastAsia"/>
                <w:bCs/>
                <w:sz w:val="20"/>
                <w:szCs w:val="21"/>
                <w:lang w:val="en-US" w:eastAsia="zh-CN"/>
              </w:rPr>
              <w:t>作物</w:t>
            </w:r>
          </w:p>
        </w:tc>
        <w:tc>
          <w:tcPr>
            <w:tcW w:w="2583" w:type="pct"/>
            <w:vAlign w:val="center"/>
          </w:tcPr>
          <w:p>
            <w:pPr>
              <w:snapToGrid w:val="0"/>
              <w:spacing w:line="240" w:lineRule="exact"/>
              <w:ind w:firstLine="0" w:firstLineChars="0"/>
              <w:jc w:val="center"/>
              <w:rPr>
                <w:sz w:val="20"/>
                <w:szCs w:val="21"/>
                <w:lang w:val="en-US"/>
              </w:rPr>
            </w:pPr>
            <w:r>
              <w:rPr>
                <w:rFonts w:hint="eastAsia"/>
                <w:sz w:val="20"/>
                <w:szCs w:val="21"/>
                <w:lang w:val="en-US" w:eastAsia="zh-CN"/>
              </w:rPr>
              <w:t>补偿费率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17" w:type="pct"/>
            <w:vAlign w:val="center"/>
          </w:tcPr>
          <w:p>
            <w:pPr>
              <w:snapToGrid w:val="0"/>
              <w:spacing w:line="240" w:lineRule="exact"/>
              <w:ind w:firstLine="0" w:firstLineChars="0"/>
              <w:jc w:val="center"/>
              <w:rPr>
                <w:sz w:val="20"/>
                <w:szCs w:val="21"/>
                <w:lang w:val="en-US"/>
              </w:rPr>
            </w:pPr>
            <w:r>
              <w:rPr>
                <w:rFonts w:hint="eastAsia"/>
                <w:sz w:val="20"/>
                <w:szCs w:val="21"/>
                <w:lang w:val="en-US" w:eastAsia="zh-CN"/>
              </w:rPr>
              <w:t>玉米</w:t>
            </w:r>
          </w:p>
        </w:tc>
        <w:tc>
          <w:tcPr>
            <w:tcW w:w="2583" w:type="pct"/>
            <w:vAlign w:val="center"/>
          </w:tcPr>
          <w:p>
            <w:pPr>
              <w:snapToGrid w:val="0"/>
              <w:spacing w:line="240" w:lineRule="exact"/>
              <w:ind w:firstLine="0" w:firstLineChars="0"/>
              <w:jc w:val="center"/>
              <w:rPr>
                <w:sz w:val="20"/>
                <w:szCs w:val="21"/>
                <w:lang w:val="en-US"/>
              </w:rPr>
            </w:pPr>
            <w:r>
              <w:rPr>
                <w:sz w:val="20"/>
                <w:szCs w:val="21"/>
                <w:lang w:val="en-US"/>
              </w:rPr>
              <w:t xml:space="preserve">1,362 </w:t>
            </w:r>
            <w:r>
              <w:rPr>
                <w:rFonts w:hint="eastAsia"/>
                <w:sz w:val="20"/>
                <w:szCs w:val="21"/>
                <w:lang w:val="en-US" w:eastAsia="zh-CN"/>
              </w:rPr>
              <w:t>元</w:t>
            </w:r>
            <w:r>
              <w:rPr>
                <w:sz w:val="20"/>
                <w:szCs w:val="21"/>
                <w:lang w:val="en-US"/>
              </w:rPr>
              <w:t>/</w:t>
            </w:r>
            <w:r>
              <w:rPr>
                <w:rFonts w:hint="eastAsia"/>
                <w:sz w:val="20"/>
                <w:szCs w:val="21"/>
                <w:lang w:val="en-US" w:eastAsia="zh-CN"/>
              </w:rPr>
              <w:t>亩</w:t>
            </w:r>
          </w:p>
        </w:tc>
      </w:tr>
    </w:tbl>
    <w:p>
      <w:pPr>
        <w:snapToGrid w:val="0"/>
        <w:ind w:firstLine="482"/>
        <w:jc w:val="both"/>
        <w:textAlignment w:val="center"/>
        <w:rPr>
          <w:b/>
          <w:lang w:eastAsia="zh-CN"/>
        </w:rPr>
      </w:pPr>
      <w:r>
        <w:rPr>
          <w:rFonts w:hint="eastAsia"/>
          <w:b/>
          <w:lang w:eastAsia="zh-CN"/>
        </w:rPr>
        <w:t>4</w:t>
      </w:r>
      <w:r>
        <w:rPr>
          <w:b/>
          <w:lang w:eastAsia="zh-CN"/>
        </w:rPr>
        <w:t>.4.2</w:t>
      </w:r>
      <w:r>
        <w:rPr>
          <w:rFonts w:hint="eastAsia"/>
          <w:b/>
          <w:lang w:eastAsia="zh-CN"/>
        </w:rPr>
        <w:t>临时占用集体土地补偿政策：</w:t>
      </w:r>
    </w:p>
    <w:p>
      <w:pPr>
        <w:ind w:firstLine="480"/>
        <w:rPr>
          <w:lang w:eastAsia="zh-CN"/>
        </w:rPr>
      </w:pPr>
      <w:r>
        <w:rPr>
          <w:rFonts w:hint="eastAsia"/>
          <w:lang w:eastAsia="zh-CN"/>
        </w:rPr>
        <w:t>本子项目临时占地1.1亩，不影响农户生活。</w:t>
      </w:r>
    </w:p>
    <w:p>
      <w:pPr>
        <w:ind w:firstLine="480"/>
        <w:rPr>
          <w:lang w:eastAsia="zh-CN"/>
        </w:rPr>
      </w:pPr>
      <w:r>
        <w:rPr>
          <w:rFonts w:hint="eastAsia"/>
          <w:lang w:eastAsia="zh-CN"/>
        </w:rPr>
        <w:t>承包商将无偿使占用的沟渠土地恢复到原始标准和尺寸，相关费用将包含在子项目预算中。承包商将在3个月内对占用的土地进行复垦，土地复垦费用将包含在子项目预算中。临时占地补偿包括：1）占用期内889元/亩；2）作物损失补偿1023元/亩。因此，临时占地的实际补偿率为1912元/亩。临时占地影响将通过分阶段施工、顶管等方式得到缓解。</w:t>
      </w:r>
    </w:p>
    <w:p>
      <w:pPr>
        <w:ind w:firstLine="480"/>
        <w:rPr>
          <w:lang w:eastAsia="zh-CN"/>
        </w:rPr>
      </w:pPr>
      <w:r>
        <w:rPr>
          <w:rFonts w:hint="eastAsia"/>
          <w:lang w:eastAsia="zh-CN"/>
        </w:rPr>
        <w:t>根据《山西省政府办公厅关于调整土地征收年均产值率的通知》（山西省政府[2018]60号），当地年均产值为1912元/亩。临时占地的补偿率等于统一年产值。土地复垦后，将额外支付一年的临时占地补偿金，作为对作物和肥力损失的补偿，因此临时占地的实际补偿率为3824元/亩。补偿金将直接支付给村集体。</w:t>
      </w:r>
    </w:p>
    <w:p>
      <w:pPr>
        <w:ind w:firstLine="480"/>
        <w:rPr>
          <w:lang w:eastAsia="zh-CN"/>
        </w:rPr>
      </w:pPr>
      <w:r>
        <w:rPr>
          <w:rFonts w:hint="eastAsia"/>
          <w:lang w:eastAsia="zh-CN"/>
        </w:rPr>
        <w:t>补偿率评价：如表</w:t>
      </w:r>
      <w:r>
        <w:rPr>
          <w:lang w:eastAsia="zh-CN"/>
        </w:rPr>
        <w:t>4</w:t>
      </w:r>
      <w:r>
        <w:rPr>
          <w:rFonts w:hint="eastAsia"/>
          <w:lang w:eastAsia="zh-CN"/>
        </w:rPr>
        <w:t>-5所示，当地AAOV为1362元/亩。子项目区玉米种植年均成本813元/亩，年净收入550元/亩。因此临时占地补偿率（1912元/亩）为净收入的3.2倍，高于占用期内的土地产值。</w:t>
      </w:r>
    </w:p>
    <w:p>
      <w:pPr>
        <w:pStyle w:val="6"/>
        <w:ind w:firstLine="422"/>
        <w:rPr>
          <w:lang w:eastAsia="zh-CN"/>
        </w:rPr>
      </w:pPr>
      <w:bookmarkStart w:id="76" w:name="_Toc132223102"/>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5</w:t>
      </w:r>
      <w:r>
        <w:rPr>
          <w:lang w:eastAsia="zh-CN"/>
        </w:rPr>
        <w:fldChar w:fldCharType="end"/>
      </w:r>
      <w:r>
        <w:rPr>
          <w:rFonts w:hint="eastAsia"/>
          <w:lang w:eastAsia="zh-CN"/>
        </w:rPr>
        <w:t>临时占地补偿率</w:t>
      </w:r>
      <w:bookmarkEnd w:id="76"/>
    </w:p>
    <w:tbl>
      <w:tblPr>
        <w:tblStyle w:val="21"/>
        <w:tblW w:w="5000" w:type="pct"/>
        <w:jc w:val="center"/>
        <w:tblLayout w:type="autofit"/>
        <w:tblCellMar>
          <w:top w:w="15" w:type="dxa"/>
          <w:left w:w="15" w:type="dxa"/>
          <w:bottom w:w="15" w:type="dxa"/>
          <w:right w:w="15" w:type="dxa"/>
        </w:tblCellMar>
      </w:tblPr>
      <w:tblGrid>
        <w:gridCol w:w="582"/>
        <w:gridCol w:w="3271"/>
        <w:gridCol w:w="1089"/>
        <w:gridCol w:w="3394"/>
      </w:tblGrid>
      <w:tr>
        <w:tblPrEx>
          <w:tblCellMar>
            <w:top w:w="15" w:type="dxa"/>
            <w:left w:w="15" w:type="dxa"/>
            <w:bottom w:w="15" w:type="dxa"/>
            <w:right w:w="15" w:type="dxa"/>
          </w:tblCellMar>
        </w:tblPrEx>
        <w:trPr>
          <w:trHeight w:val="230"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240" w:lineRule="auto"/>
              <w:ind w:firstLine="0" w:firstLineChars="0"/>
              <w:jc w:val="center"/>
              <w:rPr>
                <w:b/>
                <w:sz w:val="21"/>
                <w:szCs w:val="18"/>
                <w:lang w:val="en-US" w:eastAsia="zh-CN"/>
              </w:rPr>
            </w:pPr>
            <w:r>
              <w:rPr>
                <w:rFonts w:hint="eastAsia"/>
                <w:b/>
                <w:sz w:val="21"/>
                <w:szCs w:val="18"/>
                <w:lang w:val="en-US" w:eastAsia="zh-CN"/>
              </w:rPr>
              <w:t>序号</w:t>
            </w:r>
          </w:p>
        </w:tc>
        <w:tc>
          <w:tcPr>
            <w:tcW w:w="196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240" w:lineRule="auto"/>
              <w:ind w:firstLine="0" w:firstLineChars="0"/>
              <w:jc w:val="center"/>
              <w:rPr>
                <w:b/>
                <w:sz w:val="21"/>
                <w:szCs w:val="18"/>
                <w:lang w:val="en-US" w:eastAsia="zh-CN"/>
              </w:rPr>
            </w:pPr>
            <w:r>
              <w:rPr>
                <w:rFonts w:hint="eastAsia"/>
                <w:b/>
                <w:sz w:val="21"/>
                <w:szCs w:val="18"/>
                <w:lang w:val="en-US" w:eastAsia="zh-CN"/>
              </w:rPr>
              <w:t>内容</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240" w:lineRule="auto"/>
              <w:ind w:firstLine="0" w:firstLineChars="0"/>
              <w:jc w:val="center"/>
              <w:rPr>
                <w:b/>
                <w:sz w:val="21"/>
                <w:szCs w:val="18"/>
                <w:lang w:val="en-US" w:eastAsia="zh-CN"/>
              </w:rPr>
            </w:pPr>
            <w:r>
              <w:rPr>
                <w:rFonts w:hint="eastAsia"/>
                <w:b/>
                <w:sz w:val="21"/>
                <w:szCs w:val="18"/>
                <w:lang w:val="en-US" w:eastAsia="zh-CN"/>
              </w:rPr>
              <w:t>单位</w:t>
            </w:r>
          </w:p>
        </w:tc>
        <w:tc>
          <w:tcPr>
            <w:tcW w:w="203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adjustRightInd w:val="0"/>
              <w:snapToGrid w:val="0"/>
              <w:spacing w:line="240" w:lineRule="auto"/>
              <w:ind w:firstLine="0" w:firstLineChars="0"/>
              <w:jc w:val="center"/>
              <w:rPr>
                <w:b/>
                <w:sz w:val="21"/>
                <w:szCs w:val="18"/>
                <w:lang w:val="en-US" w:eastAsia="zh-CN"/>
              </w:rPr>
            </w:pPr>
            <w:r>
              <w:rPr>
                <w:rFonts w:hint="eastAsia"/>
                <w:b/>
                <w:sz w:val="21"/>
                <w:szCs w:val="18"/>
                <w:lang w:val="en-US" w:eastAsia="zh-CN"/>
              </w:rPr>
              <w:t>临时占地补偿</w:t>
            </w:r>
            <w:r>
              <w:rPr>
                <w:b/>
                <w:sz w:val="21"/>
                <w:szCs w:val="18"/>
                <w:lang w:val="en-US" w:eastAsia="zh-CN"/>
              </w:rPr>
              <w:t>(</w:t>
            </w:r>
            <w:r>
              <w:rPr>
                <w:rFonts w:hint="eastAsia"/>
                <w:b/>
                <w:sz w:val="21"/>
                <w:szCs w:val="18"/>
                <w:lang w:val="en-US" w:eastAsia="zh-CN"/>
              </w:rPr>
              <w:t>元</w:t>
            </w:r>
            <w:r>
              <w:rPr>
                <w:b/>
                <w:sz w:val="21"/>
                <w:szCs w:val="18"/>
                <w:lang w:val="en-US" w:eastAsia="zh-CN"/>
              </w:rPr>
              <w:t>)</w:t>
            </w:r>
          </w:p>
        </w:tc>
      </w:tr>
      <w:tr>
        <w:tblPrEx>
          <w:tblCellMar>
            <w:top w:w="15" w:type="dxa"/>
            <w:left w:w="15" w:type="dxa"/>
            <w:bottom w:w="15" w:type="dxa"/>
            <w:right w:w="15" w:type="dxa"/>
          </w:tblCellMar>
        </w:tblPrEx>
        <w:trPr>
          <w:trHeight w:val="20"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1</w:t>
            </w:r>
          </w:p>
        </w:tc>
        <w:tc>
          <w:tcPr>
            <w:tcW w:w="196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临时占地补偿</w:t>
            </w:r>
          </w:p>
        </w:tc>
        <w:tc>
          <w:tcPr>
            <w:tcW w:w="6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亩</w:t>
            </w:r>
          </w:p>
        </w:tc>
        <w:tc>
          <w:tcPr>
            <w:tcW w:w="203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889</w:t>
            </w:r>
          </w:p>
        </w:tc>
      </w:tr>
      <w:tr>
        <w:tblPrEx>
          <w:tblCellMar>
            <w:top w:w="15" w:type="dxa"/>
            <w:left w:w="15" w:type="dxa"/>
            <w:bottom w:w="15" w:type="dxa"/>
            <w:right w:w="15" w:type="dxa"/>
          </w:tblCellMar>
        </w:tblPrEx>
        <w:trPr>
          <w:trHeight w:val="20"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2</w:t>
            </w:r>
          </w:p>
        </w:tc>
        <w:tc>
          <w:tcPr>
            <w:tcW w:w="4651" w:type="pct"/>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补偿</w:t>
            </w:r>
          </w:p>
        </w:tc>
      </w:tr>
      <w:tr>
        <w:tblPrEx>
          <w:tblCellMar>
            <w:top w:w="15" w:type="dxa"/>
            <w:left w:w="15" w:type="dxa"/>
            <w:bottom w:w="15" w:type="dxa"/>
            <w:right w:w="15" w:type="dxa"/>
          </w:tblCellMar>
        </w:tblPrEx>
        <w:trPr>
          <w:trHeight w:val="20"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2.1</w:t>
            </w:r>
          </w:p>
        </w:tc>
        <w:tc>
          <w:tcPr>
            <w:tcW w:w="196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土壤肥力损失补偿</w:t>
            </w:r>
          </w:p>
        </w:tc>
        <w:tc>
          <w:tcPr>
            <w:tcW w:w="6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亩</w:t>
            </w:r>
          </w:p>
        </w:tc>
        <w:tc>
          <w:tcPr>
            <w:tcW w:w="203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725</w:t>
            </w:r>
          </w:p>
        </w:tc>
      </w:tr>
      <w:tr>
        <w:tblPrEx>
          <w:tblCellMar>
            <w:top w:w="15" w:type="dxa"/>
            <w:left w:w="15" w:type="dxa"/>
            <w:bottom w:w="15" w:type="dxa"/>
            <w:right w:w="15" w:type="dxa"/>
          </w:tblCellMar>
        </w:tblPrEx>
        <w:trPr>
          <w:trHeight w:val="20" w:hRule="atLeast"/>
          <w:jc w:val="center"/>
        </w:trPr>
        <w:tc>
          <w:tcPr>
            <w:tcW w:w="34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2.2</w:t>
            </w:r>
          </w:p>
        </w:tc>
        <w:tc>
          <w:tcPr>
            <w:tcW w:w="196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修复费用</w:t>
            </w:r>
          </w:p>
        </w:tc>
        <w:tc>
          <w:tcPr>
            <w:tcW w:w="6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亩</w:t>
            </w:r>
          </w:p>
        </w:tc>
        <w:tc>
          <w:tcPr>
            <w:tcW w:w="203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298</w:t>
            </w:r>
          </w:p>
        </w:tc>
      </w:tr>
      <w:tr>
        <w:tblPrEx>
          <w:tblCellMar>
            <w:top w:w="15" w:type="dxa"/>
            <w:left w:w="15" w:type="dxa"/>
            <w:bottom w:w="15" w:type="dxa"/>
            <w:right w:w="15" w:type="dxa"/>
          </w:tblCellMar>
        </w:tblPrEx>
        <w:trPr>
          <w:trHeight w:val="20" w:hRule="atLeast"/>
          <w:jc w:val="center"/>
        </w:trPr>
        <w:tc>
          <w:tcPr>
            <w:tcW w:w="2311"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总计</w:t>
            </w:r>
          </w:p>
        </w:tc>
        <w:tc>
          <w:tcPr>
            <w:tcW w:w="6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rFonts w:hint="eastAsia"/>
                <w:sz w:val="21"/>
                <w:szCs w:val="18"/>
                <w:lang w:val="en-US" w:eastAsia="zh-CN"/>
              </w:rPr>
              <w:t>亩</w:t>
            </w:r>
          </w:p>
        </w:tc>
        <w:tc>
          <w:tcPr>
            <w:tcW w:w="2036"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rPr>
                <w:sz w:val="21"/>
                <w:szCs w:val="18"/>
                <w:lang w:val="en-US" w:eastAsia="zh-CN"/>
              </w:rPr>
            </w:pPr>
            <w:r>
              <w:rPr>
                <w:sz w:val="21"/>
                <w:szCs w:val="18"/>
                <w:lang w:val="en-US" w:eastAsia="zh-CN"/>
              </w:rPr>
              <w:t>1912</w:t>
            </w:r>
          </w:p>
        </w:tc>
      </w:tr>
    </w:tbl>
    <w:p>
      <w:pPr>
        <w:pStyle w:val="6"/>
        <w:ind w:firstLine="422"/>
        <w:rPr>
          <w:szCs w:val="21"/>
          <w:lang w:val="en-US" w:eastAsia="zh-CN"/>
        </w:rPr>
      </w:pPr>
      <w:bookmarkStart w:id="77" w:name="_Toc132223103"/>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6</w:t>
      </w:r>
      <w:r>
        <w:rPr>
          <w:lang w:eastAsia="zh-CN"/>
        </w:rPr>
        <w:fldChar w:fldCharType="end"/>
      </w:r>
      <w:r>
        <w:rPr>
          <w:rFonts w:hint="eastAsia"/>
          <w:szCs w:val="21"/>
          <w:lang w:val="en-US" w:eastAsia="zh-CN"/>
        </w:rPr>
        <w:t>临时占地及统一年产值补偿率</w:t>
      </w:r>
      <w:bookmarkEnd w:id="77"/>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889"/>
        <w:gridCol w:w="1551"/>
        <w:gridCol w:w="1887"/>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pct"/>
            <w:vAlign w:val="center"/>
          </w:tcPr>
          <w:p>
            <w:pPr>
              <w:snapToGrid w:val="0"/>
              <w:spacing w:line="240" w:lineRule="exact"/>
              <w:ind w:firstLine="0" w:firstLineChars="0"/>
              <w:jc w:val="center"/>
              <w:rPr>
                <w:b/>
                <w:bCs/>
                <w:sz w:val="20"/>
                <w:szCs w:val="21"/>
                <w:lang w:val="en-US"/>
              </w:rPr>
            </w:pPr>
            <w:r>
              <w:rPr>
                <w:rFonts w:hint="eastAsia" w:cs="宋体"/>
                <w:b/>
                <w:bCs/>
                <w:sz w:val="20"/>
                <w:szCs w:val="21"/>
                <w:lang w:val="en-US" w:eastAsia="zh-CN"/>
              </w:rPr>
              <w:t>村</w:t>
            </w:r>
          </w:p>
        </w:tc>
        <w:tc>
          <w:tcPr>
            <w:tcW w:w="1108" w:type="pct"/>
            <w:vAlign w:val="center"/>
          </w:tcPr>
          <w:p>
            <w:pPr>
              <w:snapToGrid w:val="0"/>
              <w:spacing w:line="240" w:lineRule="exact"/>
              <w:ind w:firstLine="0" w:firstLineChars="0"/>
              <w:jc w:val="center"/>
              <w:rPr>
                <w:sz w:val="20"/>
                <w:szCs w:val="21"/>
                <w:lang w:val="en-US"/>
              </w:rPr>
            </w:pPr>
            <w:r>
              <w:rPr>
                <w:rFonts w:hint="eastAsia" w:cs="宋体"/>
                <w:b/>
                <w:bCs/>
                <w:sz w:val="20"/>
                <w:szCs w:val="21"/>
                <w:lang w:val="en-US" w:eastAsia="zh-CN"/>
              </w:rPr>
              <w:t>补偿率</w:t>
            </w:r>
          </w:p>
        </w:tc>
        <w:tc>
          <w:tcPr>
            <w:tcW w:w="910" w:type="pct"/>
            <w:vAlign w:val="center"/>
          </w:tcPr>
          <w:p>
            <w:pPr>
              <w:snapToGrid w:val="0"/>
              <w:spacing w:line="240" w:lineRule="exact"/>
              <w:ind w:firstLine="0" w:firstLineChars="0"/>
              <w:jc w:val="center"/>
              <w:rPr>
                <w:rFonts w:cs="宋体"/>
                <w:b/>
                <w:bCs/>
                <w:sz w:val="20"/>
                <w:szCs w:val="21"/>
                <w:lang w:val="en-US"/>
              </w:rPr>
            </w:pPr>
            <w:r>
              <w:rPr>
                <w:rFonts w:hint="eastAsia" w:cs="宋体"/>
                <w:b/>
                <w:bCs/>
                <w:sz w:val="20"/>
                <w:szCs w:val="21"/>
                <w:lang w:val="en-US" w:eastAsia="zh-CN"/>
              </w:rPr>
              <w:t>统一年产值</w:t>
            </w:r>
          </w:p>
        </w:tc>
        <w:tc>
          <w:tcPr>
            <w:tcW w:w="1107" w:type="pct"/>
            <w:vAlign w:val="center"/>
          </w:tcPr>
          <w:p>
            <w:pPr>
              <w:snapToGrid w:val="0"/>
              <w:spacing w:line="240" w:lineRule="exact"/>
              <w:ind w:firstLine="0" w:firstLineChars="0"/>
              <w:jc w:val="center"/>
              <w:rPr>
                <w:rFonts w:cs="宋体"/>
                <w:b/>
                <w:bCs/>
                <w:sz w:val="20"/>
                <w:szCs w:val="21"/>
                <w:lang w:val="en-US"/>
              </w:rPr>
            </w:pPr>
            <w:r>
              <w:rPr>
                <w:rFonts w:hint="eastAsia" w:cs="宋体"/>
                <w:b/>
                <w:bCs/>
                <w:sz w:val="20"/>
                <w:szCs w:val="21"/>
                <w:lang w:val="en-US" w:eastAsia="zh-CN"/>
              </w:rPr>
              <w:t>年收入</w:t>
            </w:r>
          </w:p>
        </w:tc>
        <w:tc>
          <w:tcPr>
            <w:tcW w:w="1296" w:type="pct"/>
            <w:vAlign w:val="center"/>
          </w:tcPr>
          <w:p>
            <w:pPr>
              <w:snapToGrid w:val="0"/>
              <w:spacing w:line="240" w:lineRule="exact"/>
              <w:ind w:firstLine="0" w:firstLineChars="0"/>
              <w:jc w:val="center"/>
              <w:rPr>
                <w:rFonts w:cs="宋体"/>
                <w:b/>
                <w:bCs/>
                <w:sz w:val="20"/>
                <w:szCs w:val="21"/>
                <w:lang w:val="en-US"/>
              </w:rPr>
            </w:pPr>
            <w:r>
              <w:rPr>
                <w:rFonts w:hint="eastAsia" w:cs="宋体"/>
                <w:b/>
                <w:bCs/>
                <w:sz w:val="20"/>
                <w:szCs w:val="21"/>
                <w:lang w:val="en-US" w:eastAsia="zh-CN"/>
              </w:rPr>
              <w:t>补偿率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Align w:val="center"/>
          </w:tcPr>
          <w:p>
            <w:pPr>
              <w:snapToGrid w:val="0"/>
              <w:spacing w:line="240" w:lineRule="exact"/>
              <w:ind w:firstLine="0" w:firstLineChars="0"/>
              <w:jc w:val="center"/>
              <w:rPr>
                <w:sz w:val="20"/>
                <w:szCs w:val="21"/>
                <w:lang w:val="en-US"/>
              </w:rPr>
            </w:pPr>
            <w:r>
              <w:rPr>
                <w:rFonts w:hint="eastAsia"/>
                <w:sz w:val="20"/>
                <w:lang w:val="en-US" w:eastAsia="zh-CN"/>
              </w:rPr>
              <w:t>北元村</w:t>
            </w:r>
          </w:p>
        </w:tc>
        <w:tc>
          <w:tcPr>
            <w:tcW w:w="1108" w:type="pct"/>
            <w:vAlign w:val="center"/>
          </w:tcPr>
          <w:p>
            <w:pPr>
              <w:snapToGrid w:val="0"/>
              <w:spacing w:line="240" w:lineRule="exact"/>
              <w:ind w:firstLine="0" w:firstLineChars="0"/>
              <w:jc w:val="center"/>
              <w:rPr>
                <w:sz w:val="20"/>
                <w:szCs w:val="21"/>
                <w:lang w:val="en-US"/>
              </w:rPr>
            </w:pPr>
            <w:r>
              <w:rPr>
                <w:sz w:val="20"/>
                <w:szCs w:val="21"/>
                <w:lang w:val="en-US"/>
              </w:rPr>
              <w:t xml:space="preserve">1912 </w:t>
            </w:r>
            <w:r>
              <w:rPr>
                <w:rFonts w:hint="eastAsia"/>
                <w:sz w:val="20"/>
                <w:szCs w:val="21"/>
                <w:lang w:val="en-US" w:eastAsia="zh-CN"/>
              </w:rPr>
              <w:t>元</w:t>
            </w:r>
            <w:r>
              <w:rPr>
                <w:sz w:val="20"/>
                <w:szCs w:val="21"/>
                <w:lang w:val="en-US"/>
              </w:rPr>
              <w:t>/</w:t>
            </w:r>
            <w:r>
              <w:rPr>
                <w:rFonts w:hint="eastAsia"/>
                <w:sz w:val="20"/>
                <w:szCs w:val="21"/>
                <w:lang w:val="en-US" w:eastAsia="zh-CN"/>
              </w:rPr>
              <w:t>亩</w:t>
            </w:r>
          </w:p>
        </w:tc>
        <w:tc>
          <w:tcPr>
            <w:tcW w:w="910" w:type="pct"/>
            <w:vAlign w:val="center"/>
          </w:tcPr>
          <w:p>
            <w:pPr>
              <w:snapToGrid w:val="0"/>
              <w:spacing w:line="240" w:lineRule="exact"/>
              <w:ind w:firstLine="0" w:firstLineChars="0"/>
              <w:jc w:val="center"/>
              <w:rPr>
                <w:sz w:val="20"/>
                <w:szCs w:val="21"/>
                <w:lang w:val="en-US"/>
              </w:rPr>
            </w:pPr>
            <w:r>
              <w:rPr>
                <w:sz w:val="20"/>
                <w:szCs w:val="21"/>
                <w:lang w:val="en-US"/>
              </w:rPr>
              <w:t xml:space="preserve">1,362 </w:t>
            </w:r>
            <w:r>
              <w:rPr>
                <w:rFonts w:hint="eastAsia"/>
                <w:sz w:val="20"/>
                <w:szCs w:val="21"/>
                <w:lang w:val="en-US" w:eastAsia="zh-CN"/>
              </w:rPr>
              <w:t>元</w:t>
            </w:r>
            <w:r>
              <w:rPr>
                <w:sz w:val="20"/>
                <w:szCs w:val="21"/>
                <w:lang w:val="en-US"/>
              </w:rPr>
              <w:t>/</w:t>
            </w:r>
            <w:r>
              <w:rPr>
                <w:rFonts w:hint="eastAsia"/>
                <w:sz w:val="20"/>
                <w:szCs w:val="21"/>
                <w:lang w:val="en-US" w:eastAsia="zh-CN"/>
              </w:rPr>
              <w:t>亩</w:t>
            </w:r>
          </w:p>
        </w:tc>
        <w:tc>
          <w:tcPr>
            <w:tcW w:w="1107" w:type="pct"/>
            <w:vAlign w:val="center"/>
          </w:tcPr>
          <w:p>
            <w:pPr>
              <w:snapToGrid w:val="0"/>
              <w:spacing w:line="240" w:lineRule="exact"/>
              <w:ind w:firstLine="0" w:firstLineChars="0"/>
              <w:jc w:val="center"/>
              <w:rPr>
                <w:sz w:val="20"/>
                <w:szCs w:val="21"/>
                <w:lang w:val="en-US"/>
              </w:rPr>
            </w:pPr>
            <w:r>
              <w:rPr>
                <w:sz w:val="20"/>
                <w:szCs w:val="21"/>
                <w:lang w:val="en-US"/>
              </w:rPr>
              <w:t>550 yuan/mu</w:t>
            </w:r>
          </w:p>
        </w:tc>
        <w:tc>
          <w:tcPr>
            <w:tcW w:w="1296" w:type="pct"/>
            <w:vAlign w:val="center"/>
          </w:tcPr>
          <w:p>
            <w:pPr>
              <w:snapToGrid w:val="0"/>
              <w:spacing w:line="240" w:lineRule="exact"/>
              <w:ind w:firstLine="0" w:firstLineChars="0"/>
              <w:jc w:val="center"/>
              <w:rPr>
                <w:rFonts w:eastAsiaTheme="minorEastAsia"/>
                <w:sz w:val="20"/>
                <w:szCs w:val="21"/>
                <w:lang w:val="en-US" w:eastAsia="zh-CN"/>
              </w:rPr>
            </w:pPr>
            <w:r>
              <w:rPr>
                <w:rFonts w:eastAsiaTheme="minorEastAsia"/>
                <w:sz w:val="20"/>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pct"/>
            <w:vAlign w:val="center"/>
          </w:tcPr>
          <w:p>
            <w:pPr>
              <w:snapToGrid w:val="0"/>
              <w:spacing w:line="240" w:lineRule="exact"/>
              <w:ind w:firstLine="0" w:firstLineChars="0"/>
              <w:jc w:val="center"/>
              <w:rPr>
                <w:rFonts w:cs="宋体"/>
                <w:sz w:val="20"/>
                <w:szCs w:val="21"/>
                <w:lang w:val="en-US"/>
              </w:rPr>
            </w:pPr>
            <w:r>
              <w:rPr>
                <w:rFonts w:hint="eastAsia"/>
                <w:sz w:val="20"/>
                <w:lang w:val="en-US" w:eastAsia="zh-CN"/>
              </w:rPr>
              <w:t>城北村</w:t>
            </w:r>
          </w:p>
        </w:tc>
        <w:tc>
          <w:tcPr>
            <w:tcW w:w="1108" w:type="pct"/>
            <w:vAlign w:val="center"/>
          </w:tcPr>
          <w:p>
            <w:pPr>
              <w:snapToGrid w:val="0"/>
              <w:spacing w:line="240" w:lineRule="exact"/>
              <w:ind w:firstLine="0" w:firstLineChars="0"/>
              <w:jc w:val="center"/>
              <w:rPr>
                <w:sz w:val="20"/>
                <w:szCs w:val="21"/>
                <w:lang w:val="en-US"/>
              </w:rPr>
            </w:pPr>
            <w:r>
              <w:rPr>
                <w:sz w:val="20"/>
                <w:szCs w:val="21"/>
                <w:lang w:val="en-US"/>
              </w:rPr>
              <w:t xml:space="preserve">1912 </w:t>
            </w:r>
            <w:r>
              <w:rPr>
                <w:rFonts w:hint="eastAsia"/>
                <w:sz w:val="20"/>
                <w:szCs w:val="21"/>
                <w:lang w:val="en-US" w:eastAsia="zh-CN"/>
              </w:rPr>
              <w:t>元</w:t>
            </w:r>
            <w:r>
              <w:rPr>
                <w:sz w:val="20"/>
                <w:szCs w:val="21"/>
                <w:lang w:val="en-US"/>
              </w:rPr>
              <w:t>/</w:t>
            </w:r>
            <w:r>
              <w:rPr>
                <w:rFonts w:hint="eastAsia"/>
                <w:sz w:val="20"/>
                <w:szCs w:val="21"/>
                <w:lang w:val="en-US" w:eastAsia="zh-CN"/>
              </w:rPr>
              <w:t>亩</w:t>
            </w:r>
          </w:p>
        </w:tc>
        <w:tc>
          <w:tcPr>
            <w:tcW w:w="910" w:type="pct"/>
            <w:vAlign w:val="center"/>
          </w:tcPr>
          <w:p>
            <w:pPr>
              <w:snapToGrid w:val="0"/>
              <w:spacing w:line="240" w:lineRule="exact"/>
              <w:ind w:firstLine="0" w:firstLineChars="0"/>
              <w:jc w:val="center"/>
              <w:rPr>
                <w:sz w:val="20"/>
                <w:szCs w:val="21"/>
                <w:lang w:val="en-US"/>
              </w:rPr>
            </w:pPr>
            <w:r>
              <w:rPr>
                <w:sz w:val="20"/>
                <w:szCs w:val="21"/>
                <w:lang w:val="en-US"/>
              </w:rPr>
              <w:t xml:space="preserve">1,362 </w:t>
            </w:r>
            <w:r>
              <w:rPr>
                <w:rFonts w:hint="eastAsia"/>
                <w:sz w:val="20"/>
                <w:szCs w:val="21"/>
                <w:lang w:val="en-US" w:eastAsia="zh-CN"/>
              </w:rPr>
              <w:t>元</w:t>
            </w:r>
            <w:r>
              <w:rPr>
                <w:sz w:val="20"/>
                <w:szCs w:val="21"/>
                <w:lang w:val="en-US"/>
              </w:rPr>
              <w:t>/</w:t>
            </w:r>
            <w:r>
              <w:rPr>
                <w:rFonts w:hint="eastAsia"/>
                <w:sz w:val="20"/>
                <w:szCs w:val="21"/>
                <w:lang w:val="en-US" w:eastAsia="zh-CN"/>
              </w:rPr>
              <w:t>亩</w:t>
            </w:r>
          </w:p>
        </w:tc>
        <w:tc>
          <w:tcPr>
            <w:tcW w:w="1107" w:type="pct"/>
            <w:vAlign w:val="center"/>
          </w:tcPr>
          <w:p>
            <w:pPr>
              <w:snapToGrid w:val="0"/>
              <w:spacing w:line="240" w:lineRule="exact"/>
              <w:ind w:firstLine="0" w:firstLineChars="0"/>
              <w:jc w:val="center"/>
              <w:rPr>
                <w:sz w:val="20"/>
                <w:szCs w:val="21"/>
                <w:lang w:val="en-US"/>
              </w:rPr>
            </w:pPr>
            <w:r>
              <w:rPr>
                <w:sz w:val="20"/>
                <w:szCs w:val="21"/>
                <w:lang w:val="en-US"/>
              </w:rPr>
              <w:t>550 yuan/mu</w:t>
            </w:r>
          </w:p>
        </w:tc>
        <w:tc>
          <w:tcPr>
            <w:tcW w:w="1296" w:type="pct"/>
            <w:vAlign w:val="center"/>
          </w:tcPr>
          <w:p>
            <w:pPr>
              <w:snapToGrid w:val="0"/>
              <w:spacing w:line="240" w:lineRule="exact"/>
              <w:ind w:firstLine="0" w:firstLineChars="0"/>
              <w:jc w:val="center"/>
              <w:rPr>
                <w:rFonts w:eastAsiaTheme="minorEastAsia"/>
                <w:sz w:val="20"/>
                <w:szCs w:val="21"/>
                <w:lang w:val="en-US" w:eastAsia="zh-CN"/>
              </w:rPr>
            </w:pPr>
            <w:r>
              <w:rPr>
                <w:rFonts w:eastAsiaTheme="minorEastAsia"/>
                <w:sz w:val="20"/>
                <w:szCs w:val="21"/>
                <w:lang w:val="en-US" w:eastAsia="zh-CN"/>
              </w:rPr>
              <w:t>3.2</w:t>
            </w:r>
          </w:p>
        </w:tc>
      </w:tr>
    </w:tbl>
    <w:p>
      <w:pPr>
        <w:snapToGrid w:val="0"/>
        <w:ind w:firstLine="482"/>
        <w:jc w:val="both"/>
        <w:textAlignment w:val="center"/>
        <w:rPr>
          <w:b/>
          <w:lang w:eastAsia="zh-CN"/>
        </w:rPr>
      </w:pPr>
      <w:r>
        <w:rPr>
          <w:rFonts w:hint="eastAsia"/>
          <w:b/>
          <w:lang w:eastAsia="zh-CN"/>
        </w:rPr>
        <w:t>征地相关税费：</w:t>
      </w:r>
    </w:p>
    <w:p>
      <w:pPr>
        <w:snapToGrid w:val="0"/>
        <w:ind w:firstLine="480"/>
        <w:jc w:val="both"/>
        <w:textAlignment w:val="center"/>
        <w:rPr>
          <w:bCs/>
          <w:lang w:eastAsia="zh-CN"/>
        </w:rPr>
      </w:pPr>
      <w:r>
        <w:rPr>
          <w:rFonts w:hint="eastAsia"/>
          <w:bCs/>
          <w:lang w:eastAsia="zh-CN"/>
        </w:rPr>
        <w:t>土地征收相关费用包括耕地占用税、土地使用费、土地复垦费、管理费等，如表</w:t>
      </w:r>
      <w:r>
        <w:rPr>
          <w:bCs/>
          <w:lang w:eastAsia="zh-CN"/>
        </w:rPr>
        <w:t>4</w:t>
      </w:r>
      <w:r>
        <w:rPr>
          <w:rFonts w:hint="eastAsia"/>
          <w:bCs/>
          <w:lang w:eastAsia="zh-CN"/>
        </w:rPr>
        <w:t>-7所示。</w:t>
      </w:r>
    </w:p>
    <w:p>
      <w:pPr>
        <w:pStyle w:val="6"/>
        <w:ind w:firstLine="422"/>
      </w:pPr>
      <w:bookmarkStart w:id="78" w:name="_Toc132223104"/>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7</w:t>
      </w:r>
      <w:r>
        <w:rPr>
          <w:lang w:eastAsia="zh-CN"/>
        </w:rPr>
        <w:fldChar w:fldCharType="end"/>
      </w:r>
      <w:r>
        <w:rPr>
          <w:rFonts w:hint="eastAsia"/>
          <w:lang w:eastAsia="zh-CN"/>
        </w:rPr>
        <w:t>土地相关税费</w:t>
      </w:r>
      <w:bookmarkEnd w:id="78"/>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472"/>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b/>
                <w:bCs/>
                <w:sz w:val="21"/>
                <w:szCs w:val="21"/>
              </w:rPr>
            </w:pPr>
            <w:r>
              <w:rPr>
                <w:rFonts w:hint="eastAsia" w:ascii="宋体" w:hAnsi="宋体" w:cs="宋体"/>
                <w:b/>
                <w:bCs/>
                <w:sz w:val="21"/>
                <w:szCs w:val="21"/>
                <w:lang w:val="zh-Hans"/>
              </w:rPr>
              <w:t>序号</w:t>
            </w:r>
          </w:p>
        </w:tc>
        <w:tc>
          <w:tcPr>
            <w:tcW w:w="2624" w:type="pct"/>
            <w:vAlign w:val="center"/>
          </w:tcPr>
          <w:p>
            <w:pPr>
              <w:snapToGrid w:val="0"/>
              <w:spacing w:line="240" w:lineRule="auto"/>
              <w:ind w:firstLine="0" w:firstLineChars="0"/>
              <w:jc w:val="center"/>
              <w:textAlignment w:val="center"/>
              <w:rPr>
                <w:b/>
                <w:bCs/>
                <w:sz w:val="21"/>
                <w:szCs w:val="21"/>
              </w:rPr>
            </w:pPr>
            <w:r>
              <w:rPr>
                <w:rFonts w:hint="eastAsia" w:ascii="宋体" w:hAnsi="宋体" w:cs="宋体"/>
                <w:b/>
                <w:bCs/>
                <w:sz w:val="21"/>
                <w:szCs w:val="21"/>
                <w:lang w:val="zh-Hans"/>
              </w:rPr>
              <w:t>类别</w:t>
            </w:r>
          </w:p>
        </w:tc>
        <w:tc>
          <w:tcPr>
            <w:tcW w:w="1931" w:type="pct"/>
            <w:vAlign w:val="center"/>
          </w:tcPr>
          <w:p>
            <w:pPr>
              <w:snapToGrid w:val="0"/>
              <w:spacing w:line="240" w:lineRule="auto"/>
              <w:ind w:firstLine="0" w:firstLineChars="0"/>
              <w:jc w:val="center"/>
              <w:textAlignment w:val="center"/>
              <w:rPr>
                <w:b/>
                <w:bCs/>
                <w:sz w:val="21"/>
                <w:szCs w:val="21"/>
              </w:rPr>
            </w:pPr>
            <w:r>
              <w:rPr>
                <w:rFonts w:hint="eastAsia" w:ascii="宋体" w:hAnsi="宋体" w:cs="宋体"/>
                <w:b/>
                <w:bCs/>
                <w:sz w:val="21"/>
                <w:szCs w:val="21"/>
                <w:lang w:val="zh-Hans"/>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rPr>
            </w:pPr>
            <w:r>
              <w:rPr>
                <w:sz w:val="21"/>
                <w:szCs w:val="21"/>
                <w:lang w:val="zh-Hans"/>
              </w:rPr>
              <w:t>1</w:t>
            </w:r>
          </w:p>
        </w:tc>
        <w:tc>
          <w:tcPr>
            <w:tcW w:w="2624" w:type="pct"/>
            <w:vAlign w:val="center"/>
          </w:tcPr>
          <w:p>
            <w:pPr>
              <w:snapToGrid w:val="0"/>
              <w:spacing w:line="240" w:lineRule="auto"/>
              <w:ind w:firstLine="0" w:firstLineChars="0"/>
              <w:jc w:val="center"/>
              <w:textAlignment w:val="center"/>
              <w:rPr>
                <w:sz w:val="21"/>
                <w:szCs w:val="21"/>
              </w:rPr>
            </w:pPr>
            <w:r>
              <w:rPr>
                <w:rFonts w:hint="eastAsia" w:ascii="宋体" w:hAnsi="宋体" w:cs="宋体"/>
                <w:color w:val="000000"/>
                <w:sz w:val="21"/>
                <w:szCs w:val="21"/>
                <w:lang w:val="zh-Hans"/>
              </w:rPr>
              <w:t>耕地占用税</w:t>
            </w:r>
          </w:p>
        </w:tc>
        <w:tc>
          <w:tcPr>
            <w:tcW w:w="1931" w:type="pct"/>
            <w:vAlign w:val="center"/>
          </w:tcPr>
          <w:p>
            <w:pPr>
              <w:snapToGrid w:val="0"/>
              <w:spacing w:line="240" w:lineRule="auto"/>
              <w:ind w:firstLine="0" w:firstLineChars="0"/>
              <w:jc w:val="center"/>
              <w:textAlignment w:val="center"/>
              <w:rPr>
                <w:sz w:val="21"/>
                <w:szCs w:val="21"/>
              </w:rPr>
            </w:pPr>
            <w:r>
              <w:rPr>
                <w:rFonts w:eastAsia="PMingLiU"/>
                <w:sz w:val="21"/>
                <w:szCs w:val="21"/>
                <w:lang w:val="zh-Hans" w:eastAsia="zh-TW"/>
              </w:rPr>
              <w:t>18</w:t>
            </w:r>
            <w:r>
              <w:rPr>
                <w:rFonts w:hint="eastAsia" w:ascii="宋体" w:hAnsi="宋体" w:cs="宋体"/>
                <w:sz w:val="21"/>
                <w:szCs w:val="21"/>
                <w:lang w:val="zh-Hans"/>
              </w:rPr>
              <w:t>元</w:t>
            </w:r>
            <w:r>
              <w:rPr>
                <w:sz w:val="21"/>
                <w:szCs w:val="21"/>
                <w:lang w:val="zh-Hans"/>
              </w:rPr>
              <w:t>/</w:t>
            </w:r>
            <w:r>
              <w:rPr>
                <w:rFonts w:hint="eastAsia" w:ascii="Segoe UI Symbol" w:hAnsi="Segoe UI Symbol" w:eastAsia="Segoe UI Symbol" w:cs="Segoe UI Symbol"/>
                <w:sz w:val="21"/>
                <w:szCs w:val="21"/>
                <w:lang w:val="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rPr>
            </w:pPr>
            <w:r>
              <w:rPr>
                <w:sz w:val="21"/>
                <w:szCs w:val="21"/>
                <w:lang w:val="zh-Hans"/>
              </w:rPr>
              <w:t>2</w:t>
            </w:r>
          </w:p>
        </w:tc>
        <w:tc>
          <w:tcPr>
            <w:tcW w:w="2624"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新增建设用地土地有偿使用费</w:t>
            </w:r>
          </w:p>
        </w:tc>
        <w:tc>
          <w:tcPr>
            <w:tcW w:w="1931" w:type="pct"/>
            <w:vAlign w:val="center"/>
          </w:tcPr>
          <w:p>
            <w:pPr>
              <w:snapToGrid w:val="0"/>
              <w:spacing w:line="240" w:lineRule="auto"/>
              <w:ind w:firstLine="0" w:firstLineChars="0"/>
              <w:jc w:val="center"/>
              <w:textAlignment w:val="center"/>
              <w:rPr>
                <w:sz w:val="21"/>
                <w:szCs w:val="21"/>
                <w:lang w:eastAsia="zh-CN"/>
              </w:rPr>
            </w:pPr>
            <w:r>
              <w:rPr>
                <w:rFonts w:eastAsia="PMingLiU"/>
                <w:sz w:val="21"/>
                <w:szCs w:val="21"/>
                <w:lang w:val="zh-Hans" w:eastAsia="zh-TW"/>
              </w:rPr>
              <w:t>14</w:t>
            </w:r>
            <w:r>
              <w:rPr>
                <w:rFonts w:hint="eastAsia"/>
                <w:sz w:val="21"/>
                <w:szCs w:val="21"/>
                <w:lang w:val="zh-Han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rPr>
            </w:pPr>
            <w:r>
              <w:rPr>
                <w:sz w:val="21"/>
                <w:szCs w:val="21"/>
                <w:lang w:val="zh-Hans"/>
              </w:rPr>
              <w:t>3</w:t>
            </w:r>
          </w:p>
        </w:tc>
        <w:tc>
          <w:tcPr>
            <w:tcW w:w="2624"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耕地开垦费</w:t>
            </w:r>
          </w:p>
        </w:tc>
        <w:tc>
          <w:tcPr>
            <w:tcW w:w="1931" w:type="pct"/>
            <w:vAlign w:val="center"/>
          </w:tcPr>
          <w:p>
            <w:pPr>
              <w:snapToGrid w:val="0"/>
              <w:spacing w:line="240" w:lineRule="auto"/>
              <w:ind w:firstLine="0" w:firstLineChars="0"/>
              <w:jc w:val="center"/>
              <w:textAlignment w:val="center"/>
              <w:rPr>
                <w:sz w:val="21"/>
                <w:szCs w:val="21"/>
              </w:rPr>
            </w:pPr>
            <w:r>
              <w:rPr>
                <w:rFonts w:eastAsia="PMingLiU"/>
                <w:color w:val="000000"/>
                <w:sz w:val="21"/>
                <w:szCs w:val="21"/>
                <w:lang w:val="zh-Hans" w:eastAsia="zh-TW"/>
              </w:rPr>
              <w:t>19120</w:t>
            </w:r>
            <w:r>
              <w:rPr>
                <w:rFonts w:hint="eastAsia"/>
                <w:color w:val="000000"/>
                <w:sz w:val="21"/>
                <w:szCs w:val="21"/>
                <w:lang w:val="zh-Hans" w:eastAsia="zh-CN"/>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lang w:val="zh-Hans" w:eastAsia="zh-CN"/>
              </w:rPr>
            </w:pPr>
            <w:r>
              <w:rPr>
                <w:rFonts w:hint="eastAsia"/>
                <w:sz w:val="21"/>
                <w:szCs w:val="21"/>
                <w:lang w:val="zh-Hans" w:eastAsia="zh-CN"/>
              </w:rPr>
              <w:t>4</w:t>
            </w:r>
          </w:p>
        </w:tc>
        <w:tc>
          <w:tcPr>
            <w:tcW w:w="2624"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eastAsia="zh-CN"/>
              </w:rPr>
              <w:t>管理费</w:t>
            </w:r>
          </w:p>
        </w:tc>
        <w:tc>
          <w:tcPr>
            <w:tcW w:w="1931" w:type="pct"/>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color w:val="000000"/>
                <w:sz w:val="21"/>
                <w:szCs w:val="21"/>
                <w:lang w:val="zh-Hans" w:eastAsia="zh-CN"/>
              </w:rPr>
              <w:t>3</w:t>
            </w:r>
            <w:r>
              <w:rPr>
                <w:rFonts w:eastAsia="PMingLiU"/>
                <w:color w:val="000000"/>
                <w:sz w:val="21"/>
                <w:szCs w:val="21"/>
                <w:lang w:val="zh-Hans" w:eastAsia="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lang w:val="zh-Hans" w:eastAsia="zh-CN"/>
              </w:rPr>
            </w:pPr>
            <w:r>
              <w:rPr>
                <w:rFonts w:hint="eastAsia"/>
                <w:sz w:val="21"/>
                <w:szCs w:val="21"/>
                <w:lang w:val="zh-Hans" w:eastAsia="zh-CN"/>
              </w:rPr>
              <w:t>5</w:t>
            </w:r>
          </w:p>
        </w:tc>
        <w:tc>
          <w:tcPr>
            <w:tcW w:w="2624"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eastAsia="zh-CN"/>
              </w:rPr>
              <w:t>勘测设计费</w:t>
            </w:r>
          </w:p>
        </w:tc>
        <w:tc>
          <w:tcPr>
            <w:tcW w:w="1931" w:type="pct"/>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color w:val="000000"/>
                <w:sz w:val="21"/>
                <w:szCs w:val="21"/>
                <w:lang w:val="zh-Hans" w:eastAsia="zh-CN"/>
              </w:rPr>
              <w:t>2</w:t>
            </w:r>
            <w:r>
              <w:rPr>
                <w:rFonts w:eastAsia="PMingLiU"/>
                <w:color w:val="000000"/>
                <w:sz w:val="21"/>
                <w:szCs w:val="21"/>
                <w:lang w:val="zh-Hans" w:eastAsia="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lang w:val="zh-Hans" w:eastAsia="zh-CN"/>
              </w:rPr>
            </w:pPr>
            <w:r>
              <w:rPr>
                <w:rFonts w:hint="eastAsia"/>
                <w:sz w:val="21"/>
                <w:szCs w:val="21"/>
                <w:lang w:val="zh-Hans" w:eastAsia="zh-CN"/>
              </w:rPr>
              <w:t>6</w:t>
            </w:r>
          </w:p>
        </w:tc>
        <w:tc>
          <w:tcPr>
            <w:tcW w:w="2624"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eastAsia="zh-CN"/>
              </w:rPr>
              <w:t>监测评估费</w:t>
            </w:r>
          </w:p>
        </w:tc>
        <w:tc>
          <w:tcPr>
            <w:tcW w:w="1931" w:type="pct"/>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color w:val="000000"/>
                <w:sz w:val="21"/>
                <w:szCs w:val="21"/>
                <w:lang w:val="zh-Hans" w:eastAsia="zh-CN"/>
              </w:rPr>
              <w:t>1</w:t>
            </w:r>
            <w:r>
              <w:rPr>
                <w:rFonts w:eastAsia="PMingLiU"/>
                <w:color w:val="000000"/>
                <w:sz w:val="21"/>
                <w:szCs w:val="21"/>
                <w:lang w:val="zh-Hans" w:eastAsia="zh-T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napToGrid w:val="0"/>
              <w:spacing w:line="240" w:lineRule="auto"/>
              <w:ind w:firstLine="0" w:firstLineChars="0"/>
              <w:jc w:val="center"/>
              <w:textAlignment w:val="center"/>
              <w:rPr>
                <w:sz w:val="21"/>
                <w:szCs w:val="21"/>
                <w:lang w:val="zh-Hans" w:eastAsia="zh-CN"/>
              </w:rPr>
            </w:pPr>
            <w:r>
              <w:rPr>
                <w:rFonts w:hint="eastAsia"/>
                <w:sz w:val="21"/>
                <w:szCs w:val="21"/>
                <w:lang w:val="zh-Hans" w:eastAsia="zh-CN"/>
              </w:rPr>
              <w:t>7</w:t>
            </w:r>
          </w:p>
        </w:tc>
        <w:tc>
          <w:tcPr>
            <w:tcW w:w="2624"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eastAsia="zh-CN"/>
              </w:rPr>
              <w:t>不可预见费</w:t>
            </w:r>
          </w:p>
        </w:tc>
        <w:tc>
          <w:tcPr>
            <w:tcW w:w="1931" w:type="pct"/>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color w:val="000000"/>
                <w:sz w:val="21"/>
                <w:szCs w:val="21"/>
                <w:lang w:val="zh-Hans" w:eastAsia="zh-CN"/>
              </w:rPr>
              <w:t>1</w:t>
            </w:r>
            <w:r>
              <w:rPr>
                <w:rFonts w:eastAsia="PMingLiU"/>
                <w:color w:val="000000"/>
                <w:sz w:val="21"/>
                <w:szCs w:val="21"/>
                <w:lang w:val="zh-Hans" w:eastAsia="zh-TW"/>
              </w:rPr>
              <w:t>0%</w:t>
            </w:r>
          </w:p>
        </w:tc>
      </w:tr>
    </w:tbl>
    <w:p>
      <w:pPr>
        <w:snapToGrid w:val="0"/>
        <w:ind w:firstLine="482"/>
        <w:jc w:val="both"/>
        <w:textAlignment w:val="center"/>
        <w:rPr>
          <w:b/>
          <w:lang w:eastAsia="zh-CN"/>
        </w:rPr>
      </w:pPr>
      <w:r>
        <w:rPr>
          <w:rFonts w:hint="eastAsia"/>
          <w:b/>
          <w:lang w:eastAsia="zh-CN"/>
        </w:rPr>
        <w:t>4</w:t>
      </w:r>
      <w:r>
        <w:rPr>
          <w:b/>
          <w:lang w:eastAsia="zh-CN"/>
        </w:rPr>
        <w:t>.4.3</w:t>
      </w:r>
      <w:r>
        <w:rPr>
          <w:rFonts w:hint="eastAsia"/>
          <w:b/>
          <w:lang w:eastAsia="zh-CN"/>
        </w:rPr>
        <w:t>房屋拆迁补偿标准</w:t>
      </w:r>
    </w:p>
    <w:p>
      <w:pPr>
        <w:ind w:firstLine="480"/>
        <w:rPr>
          <w:lang w:eastAsia="zh-CN"/>
        </w:rPr>
      </w:pPr>
      <w:r>
        <w:rPr>
          <w:rFonts w:hint="eastAsia"/>
          <w:lang w:eastAsia="zh-CN"/>
        </w:rPr>
        <w:t>子项目的房屋拆迁将影响38个受影响户，这些受影响户均位于沁河镇北元村和城北村。住房补偿包括货币补偿和财产交换。如果受影响户有另一套房子或在其他地方买了房子，它可以卖掉安置房换钱。</w:t>
      </w:r>
    </w:p>
    <w:p>
      <w:pPr>
        <w:pStyle w:val="28"/>
        <w:numPr>
          <w:ilvl w:val="0"/>
          <w:numId w:val="0"/>
        </w:numPr>
        <w:snapToGrid w:val="0"/>
        <w:ind w:left="480"/>
        <w:jc w:val="both"/>
        <w:textAlignment w:val="center"/>
        <w:rPr>
          <w:b/>
          <w:bCs/>
          <w:lang w:eastAsia="zh-CN"/>
        </w:rPr>
      </w:pPr>
      <w:r>
        <w:rPr>
          <w:rFonts w:hint="eastAsia"/>
          <w:b/>
          <w:bCs/>
          <w:lang w:eastAsia="zh-CN"/>
        </w:rPr>
        <w:t>4</w:t>
      </w:r>
      <w:r>
        <w:rPr>
          <w:b/>
          <w:bCs/>
          <w:lang w:eastAsia="zh-CN"/>
        </w:rPr>
        <w:t>.4.3.1</w:t>
      </w:r>
      <w:r>
        <w:rPr>
          <w:rFonts w:hint="eastAsia"/>
          <w:b/>
          <w:bCs/>
          <w:lang w:eastAsia="zh-CN"/>
        </w:rPr>
        <w:t>住宅房屋拆迁补偿政策：</w:t>
      </w:r>
    </w:p>
    <w:p>
      <w:pPr>
        <w:ind w:firstLine="480"/>
        <w:rPr>
          <w:lang w:eastAsia="zh-CN"/>
        </w:rPr>
      </w:pPr>
      <w:r>
        <w:rPr>
          <w:rFonts w:hint="eastAsia"/>
          <w:lang w:eastAsia="zh-CN"/>
        </w:rPr>
        <w:t>将拆除34栋住宅，总面积6009.46平方米，涉及北元村20户、城北村14户。安置方式包括财产交换和货币补偿。在与34个受影响户协商后，首选产权置换。北苑村20户居民居住在二层及以下房屋，占100%；城北村13户居民居住二层及以上房屋，占93%，全部房屋按1:1的比例置换。城北村的一位受影响户住在一栋砖混结构的三层房子里，占7%，一楼和二楼的建筑面积将按1:1的比例交换。三楼及以上的面积基于现金补偿。详见表4-</w:t>
      </w:r>
      <w:r>
        <w:rPr>
          <w:lang w:eastAsia="zh-CN"/>
        </w:rPr>
        <w:t>8</w:t>
      </w:r>
      <w:r>
        <w:rPr>
          <w:rFonts w:hint="eastAsia"/>
          <w:lang w:eastAsia="zh-CN"/>
        </w:rPr>
        <w:t>。</w:t>
      </w:r>
    </w:p>
    <w:p>
      <w:pPr>
        <w:pStyle w:val="6"/>
        <w:ind w:firstLine="422"/>
        <w:rPr>
          <w:lang w:eastAsia="zh-CN"/>
        </w:rPr>
      </w:pPr>
      <w:bookmarkStart w:id="79" w:name="_Toc132223105"/>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8</w:t>
      </w:r>
      <w:r>
        <w:rPr>
          <w:lang w:eastAsia="zh-CN"/>
        </w:rPr>
        <w:fldChar w:fldCharType="end"/>
      </w:r>
      <w:r>
        <w:rPr>
          <w:rFonts w:hint="eastAsia"/>
          <w:lang w:eastAsia="zh-CN"/>
        </w:rPr>
        <w:t>住宅类房屋结构统计</w:t>
      </w:r>
      <w:bookmarkEnd w:id="79"/>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1280"/>
        <w:gridCol w:w="1110"/>
        <w:gridCol w:w="1309"/>
        <w:gridCol w:w="111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2" w:type="pct"/>
            <w:vMerge w:val="restart"/>
            <w:vAlign w:val="center"/>
          </w:tcPr>
          <w:p>
            <w:pPr>
              <w:spacing w:line="240" w:lineRule="auto"/>
              <w:ind w:firstLine="0" w:firstLineChars="0"/>
              <w:jc w:val="center"/>
              <w:rPr>
                <w:sz w:val="21"/>
                <w:szCs w:val="18"/>
                <w:lang w:val="en-US" w:eastAsia="zh-CN"/>
              </w:rPr>
            </w:pPr>
            <w:r>
              <w:rPr>
                <w:rFonts w:hint="eastAsia"/>
                <w:sz w:val="21"/>
                <w:szCs w:val="18"/>
                <w:lang w:val="en-US" w:eastAsia="zh-CN"/>
              </w:rPr>
              <w:t>结构</w:t>
            </w:r>
          </w:p>
        </w:tc>
        <w:tc>
          <w:tcPr>
            <w:tcW w:w="751" w:type="pct"/>
            <w:vMerge w:val="restart"/>
            <w:vAlign w:val="center"/>
          </w:tcPr>
          <w:p>
            <w:pPr>
              <w:spacing w:line="240" w:lineRule="auto"/>
              <w:ind w:firstLine="0" w:firstLineChars="0"/>
              <w:jc w:val="center"/>
              <w:rPr>
                <w:sz w:val="21"/>
                <w:szCs w:val="18"/>
                <w:lang w:val="en-US" w:eastAsia="zh-CN"/>
              </w:rPr>
            </w:pPr>
            <w:r>
              <w:rPr>
                <w:rFonts w:hint="eastAsia"/>
                <w:sz w:val="21"/>
                <w:szCs w:val="18"/>
                <w:lang w:val="en-US" w:eastAsia="zh-CN"/>
              </w:rPr>
              <w:t>层数</w:t>
            </w:r>
          </w:p>
        </w:tc>
        <w:tc>
          <w:tcPr>
            <w:tcW w:w="1419" w:type="pct"/>
            <w:gridSpan w:val="2"/>
            <w:vAlign w:val="center"/>
          </w:tcPr>
          <w:p>
            <w:pPr>
              <w:spacing w:line="240" w:lineRule="auto"/>
              <w:ind w:firstLine="0" w:firstLineChars="0"/>
              <w:jc w:val="center"/>
              <w:rPr>
                <w:sz w:val="21"/>
                <w:szCs w:val="18"/>
                <w:lang w:val="en-US" w:eastAsia="zh-CN"/>
              </w:rPr>
            </w:pPr>
            <w:r>
              <w:rPr>
                <w:rFonts w:hint="eastAsia"/>
                <w:sz w:val="21"/>
                <w:szCs w:val="18"/>
                <w:lang w:val="en-US" w:eastAsia="zh-CN"/>
              </w:rPr>
              <w:t>北元村</w:t>
            </w:r>
          </w:p>
        </w:tc>
        <w:tc>
          <w:tcPr>
            <w:tcW w:w="1408" w:type="pct"/>
            <w:gridSpan w:val="2"/>
            <w:vAlign w:val="center"/>
          </w:tcPr>
          <w:p>
            <w:pPr>
              <w:spacing w:line="240" w:lineRule="auto"/>
              <w:ind w:firstLine="0" w:firstLineChars="0"/>
              <w:jc w:val="center"/>
              <w:rPr>
                <w:sz w:val="21"/>
                <w:szCs w:val="18"/>
                <w:lang w:val="en-US" w:eastAsia="zh-CN"/>
              </w:rPr>
            </w:pPr>
            <w:r>
              <w:rPr>
                <w:rFonts w:hint="eastAsia"/>
                <w:sz w:val="21"/>
                <w:szCs w:val="18"/>
                <w:lang w:val="en-US" w:eastAsia="zh-CN"/>
              </w:rPr>
              <w:t>城北村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22" w:type="pct"/>
            <w:vMerge w:val="continue"/>
            <w:vAlign w:val="center"/>
          </w:tcPr>
          <w:p>
            <w:pPr>
              <w:spacing w:line="240" w:lineRule="auto"/>
              <w:ind w:firstLine="420"/>
              <w:jc w:val="center"/>
              <w:rPr>
                <w:sz w:val="21"/>
                <w:szCs w:val="18"/>
                <w:lang w:val="en-US" w:eastAsia="zh-CN"/>
              </w:rPr>
            </w:pPr>
          </w:p>
        </w:tc>
        <w:tc>
          <w:tcPr>
            <w:tcW w:w="751" w:type="pct"/>
            <w:vMerge w:val="continue"/>
            <w:vAlign w:val="center"/>
          </w:tcPr>
          <w:p>
            <w:pPr>
              <w:spacing w:line="240" w:lineRule="auto"/>
              <w:ind w:firstLine="420"/>
              <w:jc w:val="center"/>
              <w:rPr>
                <w:sz w:val="21"/>
                <w:szCs w:val="18"/>
                <w:lang w:val="en-US" w:eastAsia="zh-CN"/>
              </w:rPr>
            </w:pPr>
          </w:p>
        </w:tc>
        <w:tc>
          <w:tcPr>
            <w:tcW w:w="651" w:type="pct"/>
            <w:vAlign w:val="center"/>
          </w:tcPr>
          <w:p>
            <w:pPr>
              <w:spacing w:line="240" w:lineRule="auto"/>
              <w:ind w:firstLine="0" w:firstLineChars="0"/>
              <w:jc w:val="center"/>
              <w:rPr>
                <w:sz w:val="21"/>
                <w:szCs w:val="18"/>
                <w:lang w:val="en-US" w:eastAsia="zh-CN"/>
              </w:rPr>
            </w:pPr>
            <w:r>
              <w:rPr>
                <w:rFonts w:hint="eastAsia"/>
                <w:sz w:val="21"/>
                <w:szCs w:val="18"/>
                <w:lang w:val="en-US" w:eastAsia="zh-CN"/>
              </w:rPr>
              <w:t>户</w:t>
            </w:r>
          </w:p>
        </w:tc>
        <w:tc>
          <w:tcPr>
            <w:tcW w:w="768" w:type="pct"/>
            <w:vAlign w:val="center"/>
          </w:tcPr>
          <w:p>
            <w:pPr>
              <w:spacing w:line="240" w:lineRule="auto"/>
              <w:ind w:firstLine="0" w:firstLineChars="0"/>
              <w:jc w:val="center"/>
              <w:rPr>
                <w:sz w:val="21"/>
                <w:szCs w:val="18"/>
                <w:lang w:val="en-US" w:eastAsia="zh-CN"/>
              </w:rPr>
            </w:pPr>
            <w:r>
              <w:rPr>
                <w:rFonts w:hint="eastAsia"/>
                <w:sz w:val="21"/>
                <w:szCs w:val="18"/>
                <w:lang w:val="en-US" w:eastAsia="zh-CN"/>
              </w:rPr>
              <w:t>百分比</w:t>
            </w:r>
          </w:p>
        </w:tc>
        <w:tc>
          <w:tcPr>
            <w:tcW w:w="651" w:type="pct"/>
            <w:vAlign w:val="center"/>
          </w:tcPr>
          <w:p>
            <w:pPr>
              <w:spacing w:line="240" w:lineRule="auto"/>
              <w:ind w:firstLine="0" w:firstLineChars="0"/>
              <w:jc w:val="center"/>
              <w:rPr>
                <w:sz w:val="21"/>
                <w:szCs w:val="18"/>
                <w:lang w:val="en-US" w:eastAsia="zh-CN"/>
              </w:rPr>
            </w:pPr>
            <w:r>
              <w:rPr>
                <w:rFonts w:hint="eastAsia"/>
                <w:sz w:val="21"/>
                <w:szCs w:val="18"/>
                <w:lang w:val="en-US" w:eastAsia="zh-CN"/>
              </w:rPr>
              <w:t>户</w:t>
            </w:r>
          </w:p>
        </w:tc>
        <w:tc>
          <w:tcPr>
            <w:tcW w:w="756" w:type="pct"/>
            <w:vAlign w:val="center"/>
          </w:tcPr>
          <w:p>
            <w:pPr>
              <w:spacing w:line="240" w:lineRule="auto"/>
              <w:ind w:firstLine="0" w:firstLineChars="0"/>
              <w:jc w:val="center"/>
              <w:rPr>
                <w:sz w:val="21"/>
                <w:szCs w:val="18"/>
                <w:lang w:val="en-US" w:eastAsia="zh-CN"/>
              </w:rPr>
            </w:pPr>
            <w:r>
              <w:rPr>
                <w:rFonts w:hint="eastAsia"/>
                <w:sz w:val="21"/>
                <w:szCs w:val="18"/>
                <w:lang w:val="en-US" w:eastAsia="zh-CN"/>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Merge w:val="restart"/>
            <w:vAlign w:val="center"/>
          </w:tcPr>
          <w:p>
            <w:pPr>
              <w:spacing w:line="240" w:lineRule="auto"/>
              <w:ind w:firstLine="0" w:firstLineChars="0"/>
              <w:jc w:val="center"/>
              <w:rPr>
                <w:sz w:val="21"/>
                <w:szCs w:val="18"/>
                <w:lang w:val="en-US" w:eastAsia="zh-CN"/>
              </w:rPr>
            </w:pPr>
            <w:r>
              <w:rPr>
                <w:rFonts w:hint="eastAsia"/>
                <w:sz w:val="21"/>
                <w:szCs w:val="18"/>
                <w:lang w:val="en-US" w:eastAsia="zh-CN"/>
              </w:rPr>
              <w:t>砖木</w:t>
            </w:r>
          </w:p>
        </w:tc>
        <w:tc>
          <w:tcPr>
            <w:tcW w:w="751" w:type="pct"/>
            <w:vAlign w:val="center"/>
          </w:tcPr>
          <w:p>
            <w:pPr>
              <w:spacing w:line="240" w:lineRule="auto"/>
              <w:ind w:firstLine="21" w:firstLineChars="10"/>
              <w:jc w:val="center"/>
              <w:rPr>
                <w:sz w:val="21"/>
                <w:szCs w:val="18"/>
                <w:lang w:val="en-US" w:eastAsia="zh-CN"/>
              </w:rPr>
            </w:pPr>
            <w:r>
              <w:rPr>
                <w:sz w:val="21"/>
                <w:szCs w:val="18"/>
                <w:lang w:val="en-US" w:eastAsia="zh-CN"/>
              </w:rPr>
              <w:t>1</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13</w:t>
            </w:r>
          </w:p>
        </w:tc>
        <w:tc>
          <w:tcPr>
            <w:tcW w:w="768" w:type="pct"/>
            <w:vAlign w:val="center"/>
          </w:tcPr>
          <w:p>
            <w:pPr>
              <w:spacing w:line="240" w:lineRule="auto"/>
              <w:ind w:firstLine="0" w:firstLineChars="0"/>
              <w:jc w:val="center"/>
              <w:rPr>
                <w:sz w:val="21"/>
                <w:szCs w:val="18"/>
                <w:lang w:val="en-US" w:eastAsia="zh-CN"/>
              </w:rPr>
            </w:pPr>
            <w:r>
              <w:rPr>
                <w:sz w:val="21"/>
                <w:szCs w:val="18"/>
                <w:lang w:val="en-US" w:eastAsia="zh-CN"/>
              </w:rPr>
              <w:t>65%</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1</w:t>
            </w:r>
          </w:p>
        </w:tc>
        <w:tc>
          <w:tcPr>
            <w:tcW w:w="756" w:type="pct"/>
            <w:vAlign w:val="center"/>
          </w:tcPr>
          <w:p>
            <w:pPr>
              <w:spacing w:line="240" w:lineRule="auto"/>
              <w:ind w:firstLine="0" w:firstLineChars="0"/>
              <w:jc w:val="center"/>
              <w:rPr>
                <w:sz w:val="21"/>
                <w:szCs w:val="18"/>
                <w:lang w:val="en-US" w:eastAsia="zh-CN"/>
              </w:rPr>
            </w:pPr>
            <w:r>
              <w:rPr>
                <w:sz w:val="21"/>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Merge w:val="continue"/>
            <w:vAlign w:val="center"/>
          </w:tcPr>
          <w:p>
            <w:pPr>
              <w:spacing w:line="240" w:lineRule="auto"/>
              <w:ind w:firstLine="420"/>
              <w:jc w:val="center"/>
              <w:rPr>
                <w:sz w:val="21"/>
                <w:szCs w:val="18"/>
                <w:lang w:val="en-US" w:eastAsia="zh-CN"/>
              </w:rPr>
            </w:pPr>
          </w:p>
        </w:tc>
        <w:tc>
          <w:tcPr>
            <w:tcW w:w="751" w:type="pct"/>
            <w:vAlign w:val="center"/>
          </w:tcPr>
          <w:p>
            <w:pPr>
              <w:spacing w:line="240" w:lineRule="auto"/>
              <w:ind w:firstLine="21" w:firstLineChars="10"/>
              <w:jc w:val="center"/>
              <w:rPr>
                <w:sz w:val="21"/>
                <w:szCs w:val="18"/>
                <w:lang w:val="en-US" w:eastAsia="zh-CN"/>
              </w:rPr>
            </w:pPr>
            <w:r>
              <w:rPr>
                <w:sz w:val="21"/>
                <w:szCs w:val="18"/>
                <w:lang w:val="en-US" w:eastAsia="zh-CN"/>
              </w:rPr>
              <w:t>2</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7</w:t>
            </w:r>
          </w:p>
        </w:tc>
        <w:tc>
          <w:tcPr>
            <w:tcW w:w="768" w:type="pct"/>
            <w:vAlign w:val="center"/>
          </w:tcPr>
          <w:p>
            <w:pPr>
              <w:spacing w:line="240" w:lineRule="auto"/>
              <w:ind w:firstLine="0" w:firstLineChars="0"/>
              <w:jc w:val="center"/>
              <w:rPr>
                <w:sz w:val="21"/>
                <w:szCs w:val="18"/>
                <w:lang w:val="en-US" w:eastAsia="zh-CN"/>
              </w:rPr>
            </w:pPr>
            <w:r>
              <w:rPr>
                <w:sz w:val="21"/>
                <w:szCs w:val="18"/>
                <w:lang w:val="en-US" w:eastAsia="zh-CN"/>
              </w:rPr>
              <w:t>35%</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12</w:t>
            </w:r>
          </w:p>
        </w:tc>
        <w:tc>
          <w:tcPr>
            <w:tcW w:w="756" w:type="pct"/>
            <w:vAlign w:val="center"/>
          </w:tcPr>
          <w:p>
            <w:pPr>
              <w:spacing w:line="240" w:lineRule="auto"/>
              <w:ind w:firstLine="0" w:firstLineChars="0"/>
              <w:jc w:val="center"/>
              <w:rPr>
                <w:sz w:val="21"/>
                <w:szCs w:val="18"/>
                <w:lang w:val="en-US" w:eastAsia="zh-CN"/>
              </w:rPr>
            </w:pPr>
            <w:r>
              <w:rPr>
                <w:sz w:val="21"/>
                <w:szCs w:val="18"/>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2" w:type="pct"/>
            <w:vAlign w:val="center"/>
          </w:tcPr>
          <w:p>
            <w:pPr>
              <w:spacing w:line="240" w:lineRule="auto"/>
              <w:ind w:firstLine="0" w:firstLineChars="0"/>
              <w:jc w:val="center"/>
              <w:rPr>
                <w:sz w:val="21"/>
                <w:szCs w:val="18"/>
                <w:lang w:val="en-US" w:eastAsia="zh-CN"/>
              </w:rPr>
            </w:pPr>
            <w:r>
              <w:rPr>
                <w:rFonts w:hint="eastAsia"/>
                <w:sz w:val="21"/>
                <w:szCs w:val="18"/>
                <w:lang w:val="en-US" w:eastAsia="zh-CN"/>
              </w:rPr>
              <w:t>砖混</w:t>
            </w:r>
          </w:p>
        </w:tc>
        <w:tc>
          <w:tcPr>
            <w:tcW w:w="751" w:type="pct"/>
            <w:vAlign w:val="center"/>
          </w:tcPr>
          <w:p>
            <w:pPr>
              <w:spacing w:line="240" w:lineRule="auto"/>
              <w:ind w:firstLine="21" w:firstLineChars="10"/>
              <w:jc w:val="center"/>
              <w:rPr>
                <w:sz w:val="21"/>
                <w:szCs w:val="18"/>
                <w:lang w:val="en-US" w:eastAsia="zh-CN"/>
              </w:rPr>
            </w:pPr>
            <w:r>
              <w:rPr>
                <w:sz w:val="21"/>
                <w:szCs w:val="18"/>
                <w:lang w:val="en-US" w:eastAsia="zh-CN"/>
              </w:rPr>
              <w:t>3</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w:t>
            </w:r>
          </w:p>
        </w:tc>
        <w:tc>
          <w:tcPr>
            <w:tcW w:w="768" w:type="pct"/>
            <w:vAlign w:val="center"/>
          </w:tcPr>
          <w:p>
            <w:pPr>
              <w:spacing w:line="240" w:lineRule="auto"/>
              <w:ind w:firstLine="0" w:firstLineChars="0"/>
              <w:jc w:val="center"/>
              <w:rPr>
                <w:sz w:val="21"/>
                <w:szCs w:val="18"/>
                <w:lang w:val="en-US" w:eastAsia="zh-CN"/>
              </w:rPr>
            </w:pPr>
            <w:r>
              <w:rPr>
                <w:sz w:val="21"/>
                <w:szCs w:val="18"/>
                <w:lang w:val="en-US" w:eastAsia="zh-CN"/>
              </w:rPr>
              <w:t>/</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1</w:t>
            </w:r>
          </w:p>
        </w:tc>
        <w:tc>
          <w:tcPr>
            <w:tcW w:w="756" w:type="pct"/>
            <w:vAlign w:val="center"/>
          </w:tcPr>
          <w:p>
            <w:pPr>
              <w:spacing w:line="240" w:lineRule="auto"/>
              <w:ind w:firstLine="0" w:firstLineChars="0"/>
              <w:jc w:val="center"/>
              <w:rPr>
                <w:sz w:val="21"/>
                <w:szCs w:val="18"/>
                <w:lang w:val="en-US" w:eastAsia="zh-CN"/>
              </w:rPr>
            </w:pPr>
            <w:r>
              <w:rPr>
                <w:sz w:val="21"/>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pct"/>
            <w:gridSpan w:val="2"/>
            <w:vAlign w:val="center"/>
          </w:tcPr>
          <w:p>
            <w:pPr>
              <w:spacing w:line="240" w:lineRule="auto"/>
              <w:ind w:firstLine="0" w:firstLineChars="0"/>
              <w:jc w:val="center"/>
              <w:rPr>
                <w:sz w:val="21"/>
                <w:szCs w:val="18"/>
                <w:lang w:val="en-US" w:eastAsia="zh-CN"/>
              </w:rPr>
            </w:pPr>
            <w:r>
              <w:rPr>
                <w:rFonts w:hint="eastAsia"/>
                <w:sz w:val="21"/>
                <w:szCs w:val="18"/>
                <w:lang w:val="en-US" w:eastAsia="zh-CN"/>
              </w:rPr>
              <w:t>总计</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20</w:t>
            </w:r>
          </w:p>
        </w:tc>
        <w:tc>
          <w:tcPr>
            <w:tcW w:w="768" w:type="pct"/>
            <w:vAlign w:val="center"/>
          </w:tcPr>
          <w:p>
            <w:pPr>
              <w:spacing w:line="240" w:lineRule="auto"/>
              <w:ind w:firstLine="0" w:firstLineChars="0"/>
              <w:jc w:val="center"/>
              <w:rPr>
                <w:sz w:val="21"/>
                <w:szCs w:val="18"/>
                <w:lang w:val="en-US" w:eastAsia="zh-CN"/>
              </w:rPr>
            </w:pPr>
            <w:r>
              <w:rPr>
                <w:sz w:val="21"/>
                <w:szCs w:val="18"/>
                <w:lang w:val="en-US" w:eastAsia="zh-CN"/>
              </w:rPr>
              <w:t>100%</w:t>
            </w:r>
          </w:p>
        </w:tc>
        <w:tc>
          <w:tcPr>
            <w:tcW w:w="651" w:type="pct"/>
            <w:vAlign w:val="center"/>
          </w:tcPr>
          <w:p>
            <w:pPr>
              <w:spacing w:line="240" w:lineRule="auto"/>
              <w:ind w:firstLine="0" w:firstLineChars="0"/>
              <w:jc w:val="center"/>
              <w:rPr>
                <w:sz w:val="21"/>
                <w:szCs w:val="18"/>
                <w:lang w:val="en-US" w:eastAsia="zh-CN"/>
              </w:rPr>
            </w:pPr>
            <w:r>
              <w:rPr>
                <w:sz w:val="21"/>
                <w:szCs w:val="18"/>
                <w:lang w:val="en-US" w:eastAsia="zh-CN"/>
              </w:rPr>
              <w:t>14</w:t>
            </w:r>
          </w:p>
        </w:tc>
        <w:tc>
          <w:tcPr>
            <w:tcW w:w="756" w:type="pct"/>
            <w:vAlign w:val="center"/>
          </w:tcPr>
          <w:p>
            <w:pPr>
              <w:spacing w:line="240" w:lineRule="auto"/>
              <w:ind w:firstLine="0" w:firstLineChars="0"/>
              <w:jc w:val="center"/>
              <w:rPr>
                <w:sz w:val="21"/>
                <w:szCs w:val="18"/>
                <w:lang w:val="en-US" w:eastAsia="zh-CN"/>
              </w:rPr>
            </w:pPr>
            <w:r>
              <w:rPr>
                <w:sz w:val="21"/>
                <w:szCs w:val="18"/>
                <w:lang w:val="en-US" w:eastAsia="zh-CN"/>
              </w:rPr>
              <w:t>100%</w:t>
            </w:r>
          </w:p>
        </w:tc>
      </w:tr>
    </w:tbl>
    <w:p>
      <w:pPr>
        <w:ind w:firstLine="480"/>
        <w:rPr>
          <w:lang w:eastAsia="zh-CN"/>
        </w:rPr>
      </w:pPr>
      <w:r>
        <w:rPr>
          <w:rFonts w:hint="eastAsia"/>
          <w:lang w:eastAsia="zh-CN"/>
        </w:rPr>
        <w:t>大多数受影响的房屋由土木或砖木建造，多年来未进行维修，且这些房屋没有集中供暖系统，每年需要自行采购煤炭进行焚烧取暖。此外，受影响的村庄原本只有一所小学，设施不足。搬迁安置社区后，他们的生活条件将大大改善，社区内将修建良好的道路同时新公寓单元将配备自来水、区域供暖、天然气等。此外，该社区还设有幼儿园、商店、诊所等。所有</w:t>
      </w:r>
      <w:r>
        <w:rPr>
          <w:lang w:eastAsia="zh-CN"/>
        </w:rPr>
        <w:t>34</w:t>
      </w:r>
      <w:r>
        <w:rPr>
          <w:rFonts w:hint="eastAsia"/>
          <w:lang w:eastAsia="zh-CN"/>
        </w:rPr>
        <w:t>户家庭都对提供标准公寓单元以及被拆迁房屋的现金补偿感到满意。</w:t>
      </w:r>
    </w:p>
    <w:p>
      <w:pPr>
        <w:ind w:firstLine="480"/>
        <w:rPr>
          <w:lang w:eastAsia="zh-CN"/>
        </w:rPr>
      </w:pPr>
      <w:r>
        <w:rPr>
          <w:rFonts w:hint="eastAsia"/>
          <w:lang w:eastAsia="zh-CN"/>
        </w:rPr>
        <w:t>如果受影响村民在沁源县城区拥有住房，他们可以先在新安置区获得公寓单元，然后以市场价格出售，以获得更多现金。根据20</w:t>
      </w:r>
      <w:r>
        <w:rPr>
          <w:lang w:eastAsia="zh-CN"/>
        </w:rPr>
        <w:t>22</w:t>
      </w:r>
      <w:r>
        <w:rPr>
          <w:rFonts w:hint="eastAsia"/>
          <w:lang w:eastAsia="zh-CN"/>
        </w:rPr>
        <w:t>年上半年的房地产市场价格，该地区商业多层建筑的平均价格为</w:t>
      </w:r>
      <w:r>
        <w:rPr>
          <w:lang w:eastAsia="zh-CN"/>
        </w:rPr>
        <w:t>5000</w:t>
      </w:r>
      <w:r>
        <w:rPr>
          <w:rFonts w:hint="eastAsia"/>
          <w:lang w:eastAsia="zh-CN"/>
        </w:rPr>
        <w:t>元/平方米。如果出售安置公寓，受影响家庭可获得总计约</w:t>
      </w:r>
      <w:r>
        <w:rPr>
          <w:lang w:eastAsia="zh-CN"/>
        </w:rPr>
        <w:t>50</w:t>
      </w:r>
      <w:r>
        <w:rPr>
          <w:rFonts w:hint="eastAsia"/>
          <w:lang w:eastAsia="zh-CN"/>
        </w:rPr>
        <w:t>万元的资产，他们可以将这些钱用于商业投资。</w:t>
      </w:r>
    </w:p>
    <w:p>
      <w:pPr>
        <w:ind w:firstLine="480"/>
        <w:rPr>
          <w:lang w:eastAsia="zh-CN"/>
        </w:rPr>
      </w:pPr>
      <w:r>
        <w:rPr>
          <w:rFonts w:hint="eastAsia"/>
          <w:lang w:eastAsia="zh-CN"/>
        </w:rPr>
        <w:t>根据《沁源县国有土地上房屋征收与补偿实施方案》沁源目前已建成多个安置小区，受影响人员可以采取以旧换新、先签先选的原则从下列置换房源（期房）中选取置换房。</w:t>
      </w:r>
    </w:p>
    <w:p>
      <w:pPr>
        <w:ind w:firstLine="480"/>
        <w:rPr>
          <w:lang w:eastAsia="zh-CN"/>
        </w:rPr>
      </w:pPr>
      <w:r>
        <w:rPr>
          <w:rFonts w:hint="eastAsia"/>
          <w:lang w:eastAsia="zh-CN"/>
        </w:rPr>
        <w:t>（1）县城桥西街以北、丁城渠以东、齐泉街以南、太岳中学围墙以西（旧公安局地块）。该地块占地约1</w:t>
      </w:r>
      <w:r>
        <w:rPr>
          <w:lang w:eastAsia="zh-CN"/>
        </w:rPr>
        <w:t>.97</w:t>
      </w:r>
      <w:r>
        <w:rPr>
          <w:rFonts w:hint="eastAsia"/>
          <w:lang w:eastAsia="zh-CN"/>
        </w:rPr>
        <w:t>万平方米，建筑面积约4</w:t>
      </w:r>
      <w:r>
        <w:rPr>
          <w:lang w:eastAsia="zh-CN"/>
        </w:rPr>
        <w:t>.64</w:t>
      </w:r>
      <w:r>
        <w:rPr>
          <w:rFonts w:hint="eastAsia"/>
          <w:lang w:eastAsia="zh-CN"/>
        </w:rPr>
        <w:t>万平方米，共3</w:t>
      </w:r>
      <w:r>
        <w:rPr>
          <w:lang w:eastAsia="zh-CN"/>
        </w:rPr>
        <w:t>18</w:t>
      </w:r>
      <w:r>
        <w:rPr>
          <w:rFonts w:hint="eastAsia"/>
          <w:lang w:eastAsia="zh-CN"/>
        </w:rPr>
        <w:t>套。距离原地点3</w:t>
      </w:r>
      <w:r>
        <w:rPr>
          <w:lang w:eastAsia="zh-CN"/>
        </w:rPr>
        <w:t>.4</w:t>
      </w:r>
      <w:r>
        <w:rPr>
          <w:rFonts w:hint="eastAsia"/>
          <w:lang w:eastAsia="zh-CN"/>
        </w:rPr>
        <w:t>千米位置。</w:t>
      </w:r>
    </w:p>
    <w:p>
      <w:pPr>
        <w:ind w:firstLine="480"/>
        <w:rPr>
          <w:lang w:eastAsia="zh-CN"/>
        </w:rPr>
      </w:pPr>
      <w:r>
        <w:rPr>
          <w:rFonts w:hint="eastAsia"/>
          <w:lang w:eastAsia="zh-CN"/>
        </w:rPr>
        <w:t>（2）县城人民路以东、任之恭小学以南、沁南路以西、南外环以北（定兴佳园B区）。该地块占地约3</w:t>
      </w:r>
      <w:r>
        <w:rPr>
          <w:lang w:eastAsia="zh-CN"/>
        </w:rPr>
        <w:t>.05</w:t>
      </w:r>
      <w:r>
        <w:rPr>
          <w:rFonts w:hint="eastAsia"/>
          <w:lang w:eastAsia="zh-CN"/>
        </w:rPr>
        <w:t>万平方米，建筑面积约8</w:t>
      </w:r>
      <w:r>
        <w:rPr>
          <w:lang w:eastAsia="zh-CN"/>
        </w:rPr>
        <w:t>.12</w:t>
      </w:r>
      <w:r>
        <w:rPr>
          <w:rFonts w:hint="eastAsia"/>
          <w:lang w:eastAsia="zh-CN"/>
        </w:rPr>
        <w:t>万平方米，共4</w:t>
      </w:r>
      <w:r>
        <w:rPr>
          <w:lang w:eastAsia="zh-CN"/>
        </w:rPr>
        <w:t>62</w:t>
      </w:r>
      <w:r>
        <w:rPr>
          <w:rFonts w:hint="eastAsia"/>
          <w:lang w:eastAsia="zh-CN"/>
        </w:rPr>
        <w:t>套。距离原地点</w:t>
      </w:r>
      <w:r>
        <w:rPr>
          <w:lang w:eastAsia="zh-CN"/>
        </w:rPr>
        <w:t>2.1</w:t>
      </w:r>
      <w:r>
        <w:rPr>
          <w:rFonts w:hint="eastAsia"/>
          <w:lang w:eastAsia="zh-CN"/>
        </w:rPr>
        <w:t>千米位置。</w:t>
      </w:r>
    </w:p>
    <w:p>
      <w:pPr>
        <w:ind w:firstLine="480"/>
        <w:rPr>
          <w:rFonts w:hint="eastAsia"/>
          <w:lang w:eastAsia="zh-CN"/>
        </w:rPr>
      </w:pPr>
      <w:r>
        <w:rPr>
          <w:rFonts w:hint="eastAsia"/>
          <w:lang w:eastAsia="zh-CN"/>
        </w:rPr>
        <w:t>（3）沁河镇城西村宋家窑地块。该地块占地约9</w:t>
      </w:r>
      <w:r>
        <w:rPr>
          <w:lang w:eastAsia="zh-CN"/>
        </w:rPr>
        <w:t>.35</w:t>
      </w:r>
      <w:r>
        <w:rPr>
          <w:rFonts w:hint="eastAsia"/>
          <w:lang w:eastAsia="zh-CN"/>
        </w:rPr>
        <w:t>万平方米，建筑面积约1</w:t>
      </w:r>
      <w:r>
        <w:rPr>
          <w:lang w:eastAsia="zh-CN"/>
        </w:rPr>
        <w:t>9.52</w:t>
      </w:r>
      <w:r>
        <w:rPr>
          <w:rFonts w:hint="eastAsia"/>
          <w:lang w:eastAsia="zh-CN"/>
        </w:rPr>
        <w:t>万平方米，共1</w:t>
      </w:r>
      <w:r>
        <w:rPr>
          <w:lang w:eastAsia="zh-CN"/>
        </w:rPr>
        <w:t>356</w:t>
      </w:r>
      <w:r>
        <w:rPr>
          <w:rFonts w:hint="eastAsia"/>
          <w:lang w:eastAsia="zh-CN"/>
        </w:rPr>
        <w:t>套。距离原地点</w:t>
      </w:r>
      <w:r>
        <w:rPr>
          <w:lang w:eastAsia="zh-CN"/>
        </w:rPr>
        <w:t>2.2</w:t>
      </w:r>
      <w:r>
        <w:rPr>
          <w:rFonts w:hint="eastAsia"/>
          <w:lang w:eastAsia="zh-CN"/>
        </w:rPr>
        <w:t>千米位置。</w:t>
      </w:r>
    </w:p>
    <w:p>
      <w:pPr>
        <w:ind w:firstLine="480"/>
        <w:rPr>
          <w:lang w:eastAsia="zh-CN"/>
        </w:rPr>
      </w:pPr>
      <w:r>
        <w:rPr>
          <w:rFonts w:hint="eastAsia"/>
          <w:lang w:eastAsia="zh-CN"/>
        </w:rPr>
        <w:t>（</w:t>
      </w:r>
      <w:r>
        <w:rPr>
          <w:rFonts w:hint="eastAsia"/>
          <w:lang w:val="en-US" w:eastAsia="zh-CN"/>
        </w:rPr>
        <w:t>4</w:t>
      </w:r>
      <w:r>
        <w:rPr>
          <w:rFonts w:hint="eastAsia"/>
          <w:lang w:eastAsia="zh-CN"/>
        </w:rPr>
        <w:t>）结合受影响户意愿，选择合适地块修建安置房，予以妥善安置。</w:t>
      </w:r>
    </w:p>
    <w:p>
      <w:pPr>
        <w:ind w:firstLine="480"/>
        <w:rPr>
          <w:lang w:eastAsia="zh-CN"/>
        </w:rPr>
      </w:pPr>
      <w:r>
        <w:rPr>
          <w:rFonts w:hint="eastAsia"/>
          <w:lang w:eastAsia="zh-CN"/>
        </w:rPr>
        <w:t>安置小区均位于沁源县城中心位置。四条新道路环绕社区，交通将方便居民前往市区、学校和医院，各安置小区旁都规划有商业街。小区内设计了</w:t>
      </w:r>
      <w:r>
        <w:rPr>
          <w:lang w:eastAsia="zh-CN"/>
        </w:rPr>
        <w:t>90</w:t>
      </w:r>
      <w:r>
        <w:rPr>
          <w:rFonts w:hint="eastAsia"/>
          <w:lang w:eastAsia="zh-CN"/>
        </w:rPr>
        <w:t>、</w:t>
      </w:r>
      <w:r>
        <w:rPr>
          <w:lang w:eastAsia="zh-CN"/>
        </w:rPr>
        <w:t>100</w:t>
      </w:r>
      <w:r>
        <w:rPr>
          <w:rFonts w:hint="eastAsia"/>
          <w:lang w:eastAsia="zh-CN"/>
        </w:rPr>
        <w:t>、120和140平方米的普通公寓单元布局。目前建设的安置小区余房量充足，可充分满足本项目受影响的3</w:t>
      </w:r>
      <w:r>
        <w:rPr>
          <w:lang w:eastAsia="zh-CN"/>
        </w:rPr>
        <w:t>4</w:t>
      </w:r>
      <w:r>
        <w:rPr>
          <w:rFonts w:hint="eastAsia"/>
          <w:lang w:eastAsia="zh-CN"/>
        </w:rPr>
        <w:t>户家庭，受影响的家庭可自行在上述各安置点内选取住房，见图6</w:t>
      </w:r>
      <w:r>
        <w:rPr>
          <w:lang w:eastAsia="zh-CN"/>
        </w:rPr>
        <w:t>-1</w:t>
      </w:r>
      <w:r>
        <w:rPr>
          <w:rFonts w:hint="eastAsia"/>
          <w:lang w:eastAsia="zh-CN"/>
        </w:rPr>
        <w:t>。新安置小区已建成储藏室、车库和地下停车场。受影响的居民可以租用或购买这些设施，以满足他们离开农具、农业机械和卡车或汽车的需要。</w:t>
      </w:r>
    </w:p>
    <w:p>
      <w:pPr>
        <w:ind w:firstLine="0" w:firstLineChars="0"/>
        <w:jc w:val="center"/>
        <w:rPr>
          <w:lang w:eastAsia="zh-CN"/>
        </w:rPr>
      </w:pPr>
      <w:r>
        <w:rPr>
          <w:b/>
          <w:bCs/>
        </w:rPr>
        <w:drawing>
          <wp:inline distT="0" distB="0" distL="0" distR="0">
            <wp:extent cx="3102610" cy="232791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24855" cy="2344995"/>
                    </a:xfrm>
                    <a:prstGeom prst="rect">
                      <a:avLst/>
                    </a:prstGeom>
                    <a:noFill/>
                  </pic:spPr>
                </pic:pic>
              </a:graphicData>
            </a:graphic>
          </wp:inline>
        </w:drawing>
      </w:r>
    </w:p>
    <w:p>
      <w:pPr>
        <w:pStyle w:val="6"/>
        <w:ind w:firstLine="422"/>
        <w:rPr>
          <w:lang w:eastAsia="zh-CN"/>
        </w:rPr>
      </w:pPr>
      <w:bookmarkStart w:id="80" w:name="_Toc132223131"/>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lang w:eastAsia="zh-CN"/>
        </w:rPr>
        <w:t>沁源县安置小区</w:t>
      </w:r>
      <w:bookmarkEnd w:id="80"/>
    </w:p>
    <w:p>
      <w:pPr>
        <w:ind w:firstLine="480"/>
        <w:rPr>
          <w:lang w:eastAsia="zh-CN"/>
        </w:rPr>
      </w:pPr>
      <w:r>
        <w:rPr>
          <w:rFonts w:hint="eastAsia"/>
          <w:lang w:eastAsia="zh-CN"/>
        </w:rPr>
        <w:t>搬迁安置后，他们的生活和交通条件将大大改善，新房将配备自来水、区域供暖、天然气等。此外，这些社区有幼儿园、商店、诊所等。34名受影响户都对提供的安置房感到满意。</w:t>
      </w:r>
    </w:p>
    <w:p>
      <w:pPr>
        <w:ind w:firstLine="0" w:firstLineChars="0"/>
        <w:rPr>
          <w:lang w:eastAsia="zh-CN"/>
        </w:rPr>
      </w:pPr>
      <w:r>
        <w:rPr>
          <w:rFonts w:hint="eastAsia"/>
          <w:lang w:eastAsia="zh-CN"/>
        </w:rPr>
        <w:t>（</w:t>
      </w:r>
      <w:r>
        <w:rPr>
          <w:lang w:eastAsia="zh-CN"/>
        </w:rPr>
        <w:fldChar w:fldCharType="begin"/>
      </w:r>
      <w:r>
        <w:rPr>
          <w:lang w:eastAsia="zh-CN"/>
        </w:rPr>
        <w:instrText xml:space="preserve"> </w:instrText>
      </w:r>
      <w:r>
        <w:rPr>
          <w:rFonts w:hint="eastAsia"/>
          <w:lang w:eastAsia="zh-CN"/>
        </w:rPr>
        <w:instrText xml:space="preserve">= 1 \* roman</w:instrText>
      </w:r>
      <w:r>
        <w:rPr>
          <w:lang w:eastAsia="zh-CN"/>
        </w:rPr>
        <w:instrText xml:space="preserve"> </w:instrText>
      </w:r>
      <w:r>
        <w:rPr>
          <w:lang w:eastAsia="zh-CN"/>
        </w:rPr>
        <w:fldChar w:fldCharType="separate"/>
      </w:r>
      <w:r>
        <w:rPr>
          <w:lang w:eastAsia="zh-CN"/>
        </w:rPr>
        <w:t>i</w:t>
      </w:r>
      <w:r>
        <w:rPr>
          <w:lang w:eastAsia="zh-CN"/>
        </w:rPr>
        <w:fldChar w:fldCharType="end"/>
      </w:r>
      <w:r>
        <w:rPr>
          <w:rFonts w:hint="eastAsia"/>
          <w:lang w:eastAsia="zh-CN"/>
        </w:rPr>
        <w:t>）安置房屋补偿政策：</w:t>
      </w:r>
    </w:p>
    <w:p>
      <w:pPr>
        <w:ind w:firstLine="480"/>
        <w:rPr>
          <w:lang w:eastAsia="zh-CN"/>
        </w:rPr>
      </w:pPr>
      <w:r>
        <w:rPr>
          <w:rFonts w:hint="eastAsia"/>
          <w:lang w:eastAsia="zh-CN"/>
        </w:rPr>
        <w:t>拆迁补偿标准拟按照《沁源县人民政府办公室关于印发沁源县国有土地上房屋征收与补偿实施方案的通知》（沁政办发〔2021〕33号）执行。房屋征收与补偿实行产权置换、货币补偿两种方式。原则上以产权置换为主。</w:t>
      </w:r>
    </w:p>
    <w:p>
      <w:pPr>
        <w:ind w:firstLine="480"/>
        <w:rPr>
          <w:lang w:eastAsia="zh-CN"/>
        </w:rPr>
      </w:pPr>
      <w:r>
        <w:rPr>
          <w:rFonts w:hint="eastAsia"/>
          <w:lang w:eastAsia="zh-CN"/>
        </w:rPr>
        <w:t>3层房屋采用重置价格进行相应补偿，重置费用为800元/㎡, 赔偿金是1500元/㎡, 远高于重置成本，重置价格的详细介绍如下表所示：</w:t>
      </w:r>
    </w:p>
    <w:p>
      <w:pPr>
        <w:pStyle w:val="6"/>
        <w:ind w:firstLine="422"/>
        <w:rPr>
          <w:lang w:eastAsia="zh-CN"/>
        </w:rPr>
      </w:pPr>
      <w:bookmarkStart w:id="81" w:name="_Toc132223106"/>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9</w:t>
      </w:r>
      <w:r>
        <w:rPr>
          <w:lang w:eastAsia="zh-CN"/>
        </w:rPr>
        <w:fldChar w:fldCharType="end"/>
      </w:r>
      <w:r>
        <w:t>房屋产权置换标准</w:t>
      </w:r>
      <w:bookmarkEnd w:id="8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387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pacing w:line="240" w:lineRule="auto"/>
              <w:ind w:firstLine="0" w:firstLineChars="0"/>
              <w:jc w:val="center"/>
              <w:rPr>
                <w:sz w:val="21"/>
                <w:lang w:eastAsia="zh-CN"/>
              </w:rPr>
            </w:pPr>
            <w:r>
              <w:rPr>
                <w:rFonts w:hint="eastAsia"/>
                <w:sz w:val="21"/>
                <w:lang w:eastAsia="zh-CN"/>
              </w:rPr>
              <w:t>房屋类型</w:t>
            </w:r>
          </w:p>
        </w:tc>
        <w:tc>
          <w:tcPr>
            <w:tcW w:w="3872" w:type="dxa"/>
            <w:vAlign w:val="center"/>
          </w:tcPr>
          <w:p>
            <w:pPr>
              <w:spacing w:line="240" w:lineRule="auto"/>
              <w:ind w:firstLine="0" w:firstLineChars="0"/>
              <w:jc w:val="center"/>
              <w:rPr>
                <w:sz w:val="21"/>
                <w:lang w:eastAsia="zh-CN"/>
              </w:rPr>
            </w:pPr>
            <w:r>
              <w:rPr>
                <w:rFonts w:hint="eastAsia"/>
                <w:sz w:val="21"/>
                <w:lang w:eastAsia="zh-CN"/>
              </w:rPr>
              <w:t>房屋产权</w:t>
            </w:r>
          </w:p>
        </w:tc>
        <w:tc>
          <w:tcPr>
            <w:tcW w:w="2841" w:type="dxa"/>
            <w:vAlign w:val="center"/>
          </w:tcPr>
          <w:p>
            <w:pPr>
              <w:spacing w:line="240" w:lineRule="auto"/>
              <w:ind w:firstLine="0" w:firstLineChars="0"/>
              <w:jc w:val="center"/>
              <w:rPr>
                <w:sz w:val="21"/>
                <w:lang w:eastAsia="zh-CN"/>
              </w:rPr>
            </w:pPr>
            <w:r>
              <w:rPr>
                <w:rFonts w:hint="eastAsia"/>
                <w:sz w:val="21"/>
                <w:lang w:eastAsia="zh-CN"/>
              </w:rPr>
              <w:t>置换方式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spacing w:line="240" w:lineRule="auto"/>
              <w:ind w:firstLine="0" w:firstLineChars="0"/>
              <w:jc w:val="center"/>
              <w:rPr>
                <w:sz w:val="21"/>
                <w:lang w:eastAsia="zh-CN"/>
              </w:rPr>
            </w:pPr>
            <w:r>
              <w:rPr>
                <w:rFonts w:hint="eastAsia"/>
                <w:sz w:val="21"/>
                <w:lang w:eastAsia="zh-CN"/>
              </w:rPr>
              <w:t>庭院式住宅房屋</w:t>
            </w:r>
          </w:p>
        </w:tc>
        <w:tc>
          <w:tcPr>
            <w:tcW w:w="3872" w:type="dxa"/>
            <w:vAlign w:val="center"/>
          </w:tcPr>
          <w:p>
            <w:pPr>
              <w:spacing w:line="240" w:lineRule="auto"/>
              <w:ind w:firstLine="0" w:firstLineChars="0"/>
              <w:jc w:val="center"/>
              <w:rPr>
                <w:sz w:val="21"/>
                <w:lang w:eastAsia="zh-CN"/>
              </w:rPr>
            </w:pPr>
            <w:r>
              <w:rPr>
                <w:rFonts w:hint="eastAsia"/>
                <w:sz w:val="21"/>
                <w:lang w:eastAsia="zh-CN"/>
              </w:rPr>
              <w:t>以房屋所有权证、不动产权证或土地使用权证登记</w:t>
            </w:r>
          </w:p>
        </w:tc>
        <w:tc>
          <w:tcPr>
            <w:tcW w:w="2841" w:type="dxa"/>
            <w:vAlign w:val="center"/>
          </w:tcPr>
          <w:p>
            <w:pPr>
              <w:spacing w:line="240" w:lineRule="auto"/>
              <w:ind w:firstLine="0" w:firstLineChars="0"/>
              <w:jc w:val="center"/>
              <w:rPr>
                <w:sz w:val="21"/>
                <w:lang w:eastAsia="zh-CN"/>
              </w:rPr>
            </w:pPr>
            <w:r>
              <w:rPr>
                <w:rFonts w:hint="eastAsia"/>
                <w:sz w:val="21"/>
                <w:lang w:eastAsia="zh-CN"/>
              </w:rPr>
              <w:t>土地使用面积加地上二层建筑面积按1:1置换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没有产权证书但确已缴纳土地出让金的</w:t>
            </w:r>
          </w:p>
        </w:tc>
        <w:tc>
          <w:tcPr>
            <w:tcW w:w="2841" w:type="dxa"/>
            <w:vAlign w:val="center"/>
          </w:tcPr>
          <w:p>
            <w:pPr>
              <w:spacing w:line="240" w:lineRule="auto"/>
              <w:ind w:firstLine="0" w:firstLineChars="0"/>
              <w:jc w:val="center"/>
              <w:rPr>
                <w:sz w:val="21"/>
                <w:lang w:eastAsia="zh-CN"/>
              </w:rPr>
            </w:pPr>
            <w:r>
              <w:rPr>
                <w:rFonts w:hint="eastAsia"/>
                <w:sz w:val="21"/>
                <w:lang w:eastAsia="zh-CN"/>
              </w:rPr>
              <w:t>相关职能部门认定的土地使用面积加地上二层建筑面积按1:1置换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未缴纳土地出让金</w:t>
            </w:r>
          </w:p>
        </w:tc>
        <w:tc>
          <w:tcPr>
            <w:tcW w:w="2841" w:type="dxa"/>
            <w:vAlign w:val="center"/>
          </w:tcPr>
          <w:p>
            <w:pPr>
              <w:spacing w:line="240" w:lineRule="auto"/>
              <w:ind w:firstLine="0" w:firstLineChars="0"/>
              <w:jc w:val="center"/>
              <w:rPr>
                <w:sz w:val="21"/>
                <w:lang w:eastAsia="zh-CN"/>
              </w:rPr>
            </w:pPr>
            <w:r>
              <w:rPr>
                <w:rFonts w:hint="eastAsia"/>
                <w:sz w:val="21"/>
                <w:lang w:eastAsia="zh-CN"/>
              </w:rPr>
              <w:t>土地使用面积的90%加地上二层建筑面积置换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三层及以上框架建筑物</w:t>
            </w:r>
          </w:p>
        </w:tc>
        <w:tc>
          <w:tcPr>
            <w:tcW w:w="2841" w:type="dxa"/>
            <w:vAlign w:val="center"/>
          </w:tcPr>
          <w:p>
            <w:pPr>
              <w:spacing w:line="240" w:lineRule="auto"/>
              <w:ind w:firstLine="0" w:firstLineChars="0"/>
              <w:jc w:val="center"/>
              <w:rPr>
                <w:sz w:val="21"/>
                <w:lang w:eastAsia="zh-CN"/>
              </w:rPr>
            </w:pPr>
            <w:r>
              <w:rPr>
                <w:rFonts w:hint="eastAsia"/>
                <w:sz w:val="21"/>
                <w:lang w:eastAsia="zh-CN"/>
              </w:rPr>
              <w:t>1500元/</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三层及以上砖混建筑物</w:t>
            </w:r>
          </w:p>
        </w:tc>
        <w:tc>
          <w:tcPr>
            <w:tcW w:w="2841" w:type="dxa"/>
            <w:vAlign w:val="center"/>
          </w:tcPr>
          <w:p>
            <w:pPr>
              <w:spacing w:line="240" w:lineRule="auto"/>
              <w:ind w:firstLine="0" w:firstLineChars="0"/>
              <w:jc w:val="center"/>
              <w:rPr>
                <w:sz w:val="21"/>
                <w:lang w:eastAsia="zh-CN"/>
              </w:rPr>
            </w:pPr>
            <w:r>
              <w:rPr>
                <w:rFonts w:hint="eastAsia"/>
                <w:sz w:val="21"/>
                <w:lang w:eastAsia="zh-CN"/>
              </w:rPr>
              <w:t>1000元/</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三层及以上砖木建筑物</w:t>
            </w:r>
          </w:p>
        </w:tc>
        <w:tc>
          <w:tcPr>
            <w:tcW w:w="2841" w:type="dxa"/>
            <w:vAlign w:val="center"/>
          </w:tcPr>
          <w:p>
            <w:pPr>
              <w:spacing w:line="240" w:lineRule="auto"/>
              <w:ind w:firstLine="0" w:firstLineChars="0"/>
              <w:jc w:val="center"/>
              <w:rPr>
                <w:sz w:val="21"/>
                <w:lang w:eastAsia="zh-CN"/>
              </w:rPr>
            </w:pPr>
            <w:r>
              <w:rPr>
                <w:rFonts w:hint="eastAsia"/>
                <w:sz w:val="21"/>
                <w:lang w:eastAsia="zh-CN"/>
              </w:rPr>
              <w:t>700元/</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spacing w:line="240" w:lineRule="auto"/>
              <w:ind w:firstLine="0" w:firstLineChars="0"/>
              <w:jc w:val="center"/>
              <w:rPr>
                <w:sz w:val="21"/>
                <w:lang w:eastAsia="zh-CN"/>
              </w:rPr>
            </w:pPr>
          </w:p>
        </w:tc>
        <w:tc>
          <w:tcPr>
            <w:tcW w:w="3872" w:type="dxa"/>
            <w:vAlign w:val="center"/>
          </w:tcPr>
          <w:p>
            <w:pPr>
              <w:spacing w:line="240" w:lineRule="auto"/>
              <w:ind w:firstLine="0" w:firstLineChars="0"/>
              <w:jc w:val="center"/>
              <w:rPr>
                <w:sz w:val="21"/>
                <w:lang w:eastAsia="zh-CN"/>
              </w:rPr>
            </w:pPr>
            <w:r>
              <w:rPr>
                <w:rFonts w:hint="eastAsia"/>
                <w:sz w:val="21"/>
                <w:lang w:eastAsia="zh-CN"/>
              </w:rPr>
              <w:t>地下室</w:t>
            </w:r>
          </w:p>
        </w:tc>
        <w:tc>
          <w:tcPr>
            <w:tcW w:w="2841" w:type="dxa"/>
            <w:vAlign w:val="center"/>
          </w:tcPr>
          <w:p>
            <w:pPr>
              <w:spacing w:line="240" w:lineRule="auto"/>
              <w:ind w:firstLine="0" w:firstLineChars="0"/>
              <w:jc w:val="center"/>
              <w:rPr>
                <w:sz w:val="21"/>
                <w:lang w:eastAsia="zh-CN"/>
              </w:rPr>
            </w:pPr>
            <w:r>
              <w:rPr>
                <w:rFonts w:hint="eastAsia"/>
                <w:sz w:val="21"/>
                <w:lang w:eastAsia="zh-CN"/>
              </w:rPr>
              <w:t>1600元/</w:t>
            </w:r>
            <w:r>
              <w:rPr>
                <w:rFonts w:hint="eastAsia"/>
                <w:sz w:val="21"/>
                <w:szCs w:val="21"/>
                <w:lang w:eastAsia="zh-CN"/>
              </w:rPr>
              <w:t>㎡</w:t>
            </w:r>
          </w:p>
        </w:tc>
      </w:tr>
    </w:tbl>
    <w:p>
      <w:pPr>
        <w:pStyle w:val="6"/>
        <w:ind w:firstLine="422"/>
        <w:rPr>
          <w:lang w:eastAsia="zh-CN"/>
        </w:rPr>
      </w:pPr>
      <w:bookmarkStart w:id="82" w:name="_Toc13222310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10</w:t>
      </w:r>
      <w:r>
        <w:fldChar w:fldCharType="end"/>
      </w:r>
      <w:r>
        <w:rPr>
          <w:rFonts w:hint="eastAsia"/>
        </w:rPr>
        <w:t>政策性补偿标准</w:t>
      </w:r>
      <w:bookmarkEnd w:id="82"/>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268"/>
        <w:gridCol w:w="1985"/>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uto"/>
              <w:ind w:firstLine="0" w:firstLineChars="0"/>
              <w:jc w:val="center"/>
              <w:rPr>
                <w:sz w:val="21"/>
                <w:szCs w:val="21"/>
                <w:lang w:eastAsia="zh-CN"/>
              </w:rPr>
            </w:pPr>
            <w:r>
              <w:rPr>
                <w:rFonts w:hint="eastAsia"/>
                <w:sz w:val="21"/>
                <w:szCs w:val="21"/>
                <w:lang w:eastAsia="zh-CN"/>
              </w:rPr>
              <w:t>序号</w:t>
            </w:r>
          </w:p>
        </w:tc>
        <w:tc>
          <w:tcPr>
            <w:tcW w:w="2268" w:type="dxa"/>
            <w:vAlign w:val="center"/>
          </w:tcPr>
          <w:p>
            <w:pPr>
              <w:spacing w:line="240" w:lineRule="auto"/>
              <w:ind w:firstLine="0" w:firstLineChars="0"/>
              <w:jc w:val="center"/>
              <w:rPr>
                <w:sz w:val="21"/>
                <w:szCs w:val="21"/>
                <w:lang w:eastAsia="zh-CN"/>
              </w:rPr>
            </w:pPr>
            <w:r>
              <w:rPr>
                <w:rFonts w:hint="eastAsia"/>
                <w:sz w:val="21"/>
                <w:szCs w:val="21"/>
                <w:lang w:eastAsia="zh-CN"/>
              </w:rPr>
              <w:t>拆迁类型</w:t>
            </w: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补偿类型</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uto"/>
              <w:ind w:firstLine="0" w:firstLineChars="0"/>
              <w:jc w:val="center"/>
              <w:rPr>
                <w:sz w:val="21"/>
                <w:szCs w:val="21"/>
                <w:lang w:eastAsia="zh-CN"/>
              </w:rPr>
            </w:pPr>
            <w:r>
              <w:rPr>
                <w:rFonts w:hint="eastAsia"/>
                <w:sz w:val="21"/>
                <w:szCs w:val="21"/>
                <w:lang w:eastAsia="zh-CN"/>
              </w:rPr>
              <w:t>1</w:t>
            </w:r>
          </w:p>
        </w:tc>
        <w:tc>
          <w:tcPr>
            <w:tcW w:w="2268" w:type="dxa"/>
            <w:vMerge w:val="restart"/>
            <w:vAlign w:val="center"/>
          </w:tcPr>
          <w:p>
            <w:pPr>
              <w:spacing w:line="240" w:lineRule="auto"/>
              <w:ind w:firstLine="0" w:firstLineChars="0"/>
              <w:jc w:val="center"/>
              <w:rPr>
                <w:sz w:val="21"/>
                <w:szCs w:val="21"/>
                <w:lang w:eastAsia="zh-CN"/>
              </w:rPr>
            </w:pPr>
            <w:r>
              <w:rPr>
                <w:rFonts w:hint="eastAsia"/>
                <w:sz w:val="21"/>
                <w:szCs w:val="21"/>
                <w:lang w:eastAsia="zh-CN"/>
              </w:rPr>
              <w:t>农村住宅房屋拆迁</w:t>
            </w: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搬迁补助费</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2000元（搬离搬入各</w:t>
            </w:r>
            <w:r>
              <w:rPr>
                <w:rFonts w:hint="eastAsia"/>
                <w:sz w:val="21"/>
                <w:szCs w:val="21"/>
                <w:lang w:val="en-US" w:eastAsia="zh-CN"/>
              </w:rPr>
              <w:t>1000元</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uto"/>
              <w:ind w:firstLine="0" w:firstLineChars="0"/>
              <w:jc w:val="center"/>
              <w:rPr>
                <w:sz w:val="21"/>
                <w:szCs w:val="21"/>
                <w:lang w:eastAsia="zh-CN"/>
              </w:rPr>
            </w:pPr>
          </w:p>
        </w:tc>
        <w:tc>
          <w:tcPr>
            <w:tcW w:w="2268" w:type="dxa"/>
            <w:vMerge w:val="continue"/>
            <w:vAlign w:val="center"/>
          </w:tcPr>
          <w:p>
            <w:pPr>
              <w:spacing w:line="240" w:lineRule="auto"/>
              <w:ind w:firstLine="0" w:firstLineChars="0"/>
              <w:jc w:val="center"/>
              <w:rPr>
                <w:sz w:val="21"/>
                <w:szCs w:val="21"/>
                <w:lang w:eastAsia="zh-CN"/>
              </w:rPr>
            </w:pP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临时安置过渡费</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按认定建筑面积10元/㎡/月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uto"/>
              <w:ind w:firstLine="0" w:firstLineChars="0"/>
              <w:jc w:val="center"/>
              <w:rPr>
                <w:sz w:val="21"/>
                <w:szCs w:val="21"/>
                <w:lang w:eastAsia="zh-CN"/>
              </w:rPr>
            </w:pPr>
          </w:p>
        </w:tc>
        <w:tc>
          <w:tcPr>
            <w:tcW w:w="2268" w:type="dxa"/>
            <w:vMerge w:val="continue"/>
            <w:vAlign w:val="center"/>
          </w:tcPr>
          <w:p>
            <w:pPr>
              <w:spacing w:line="240" w:lineRule="auto"/>
              <w:ind w:firstLine="0" w:firstLineChars="0"/>
              <w:jc w:val="center"/>
              <w:rPr>
                <w:sz w:val="21"/>
                <w:szCs w:val="21"/>
                <w:lang w:eastAsia="zh-CN"/>
              </w:rPr>
            </w:pP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装修补偿费</w:t>
            </w:r>
          </w:p>
        </w:tc>
        <w:tc>
          <w:tcPr>
            <w:tcW w:w="3594" w:type="dxa"/>
            <w:vAlign w:val="center"/>
          </w:tcPr>
          <w:p>
            <w:pPr>
              <w:spacing w:line="240" w:lineRule="auto"/>
              <w:ind w:firstLine="0" w:firstLineChars="0"/>
              <w:jc w:val="center"/>
              <w:rPr>
                <w:sz w:val="21"/>
                <w:szCs w:val="21"/>
                <w:lang w:eastAsia="zh-CN"/>
              </w:rPr>
            </w:pPr>
            <w:r>
              <w:rPr>
                <w:sz w:val="21"/>
                <w:szCs w:val="21"/>
                <w:lang w:eastAsia="zh-CN"/>
              </w:rPr>
              <w:t>第三方估价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uto"/>
              <w:ind w:firstLine="0" w:firstLineChars="0"/>
              <w:jc w:val="center"/>
              <w:rPr>
                <w:sz w:val="21"/>
                <w:szCs w:val="21"/>
                <w:lang w:eastAsia="zh-CN"/>
              </w:rPr>
            </w:pPr>
          </w:p>
        </w:tc>
        <w:tc>
          <w:tcPr>
            <w:tcW w:w="2268" w:type="dxa"/>
            <w:vMerge w:val="continue"/>
            <w:vAlign w:val="center"/>
          </w:tcPr>
          <w:p>
            <w:pPr>
              <w:spacing w:line="240" w:lineRule="auto"/>
              <w:ind w:firstLine="0" w:firstLineChars="0"/>
              <w:jc w:val="center"/>
              <w:rPr>
                <w:sz w:val="21"/>
                <w:szCs w:val="21"/>
                <w:lang w:eastAsia="zh-CN"/>
              </w:rPr>
            </w:pP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奖励费</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200元/㎡或400元/㎡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240" w:lineRule="auto"/>
              <w:ind w:firstLine="0" w:firstLineChars="0"/>
              <w:jc w:val="center"/>
              <w:rPr>
                <w:sz w:val="21"/>
                <w:szCs w:val="21"/>
                <w:lang w:eastAsia="zh-CN"/>
              </w:rPr>
            </w:pPr>
            <w:r>
              <w:rPr>
                <w:rFonts w:hint="eastAsia"/>
                <w:sz w:val="21"/>
                <w:szCs w:val="21"/>
                <w:lang w:eastAsia="zh-CN"/>
              </w:rPr>
              <w:t>2</w:t>
            </w:r>
          </w:p>
        </w:tc>
        <w:tc>
          <w:tcPr>
            <w:tcW w:w="2268" w:type="dxa"/>
            <w:vMerge w:val="restart"/>
            <w:vAlign w:val="center"/>
          </w:tcPr>
          <w:p>
            <w:pPr>
              <w:spacing w:line="240" w:lineRule="auto"/>
              <w:ind w:firstLine="0" w:firstLineChars="0"/>
              <w:jc w:val="center"/>
              <w:rPr>
                <w:sz w:val="21"/>
                <w:szCs w:val="21"/>
                <w:lang w:eastAsia="zh-CN"/>
              </w:rPr>
            </w:pPr>
            <w:r>
              <w:rPr>
                <w:rFonts w:hint="eastAsia"/>
                <w:sz w:val="21"/>
                <w:szCs w:val="21"/>
                <w:lang w:eastAsia="zh-CN"/>
              </w:rPr>
              <w:t>农村非住宅房屋拆迁</w:t>
            </w: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搬迁补助费</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uto"/>
              <w:ind w:firstLine="0" w:firstLineChars="0"/>
              <w:jc w:val="center"/>
              <w:rPr>
                <w:sz w:val="21"/>
                <w:szCs w:val="21"/>
                <w:lang w:eastAsia="zh-CN"/>
              </w:rPr>
            </w:pPr>
          </w:p>
        </w:tc>
        <w:tc>
          <w:tcPr>
            <w:tcW w:w="2268" w:type="dxa"/>
            <w:vMerge w:val="continue"/>
            <w:vAlign w:val="center"/>
          </w:tcPr>
          <w:p>
            <w:pPr>
              <w:spacing w:line="240" w:lineRule="auto"/>
              <w:ind w:firstLine="0" w:firstLineChars="0"/>
              <w:jc w:val="center"/>
              <w:rPr>
                <w:sz w:val="21"/>
                <w:szCs w:val="21"/>
                <w:lang w:eastAsia="zh-CN"/>
              </w:rPr>
            </w:pP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临时安置过渡费</w:t>
            </w:r>
          </w:p>
        </w:tc>
        <w:tc>
          <w:tcPr>
            <w:tcW w:w="3594" w:type="dxa"/>
            <w:vAlign w:val="center"/>
          </w:tcPr>
          <w:p>
            <w:pPr>
              <w:spacing w:line="240" w:lineRule="auto"/>
              <w:ind w:firstLine="0" w:firstLineChars="0"/>
              <w:jc w:val="center"/>
              <w:rPr>
                <w:rFonts w:hint="default"/>
                <w:sz w:val="21"/>
                <w:szCs w:val="21"/>
                <w:lang w:val="en-US" w:eastAsia="zh-CN"/>
              </w:rPr>
            </w:pPr>
            <w:r>
              <w:rPr>
                <w:rFonts w:hint="eastAsia"/>
                <w:sz w:val="21"/>
                <w:szCs w:val="21"/>
                <w:lang w:eastAsia="zh-CN"/>
              </w:rPr>
              <w:t>20元/㎡</w:t>
            </w:r>
            <w:r>
              <w:rPr>
                <w:rFonts w:hint="eastAsia"/>
                <w:sz w:val="21"/>
                <w:szCs w:val="21"/>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spacing w:line="240" w:lineRule="auto"/>
              <w:ind w:firstLine="0" w:firstLineChars="0"/>
              <w:jc w:val="center"/>
              <w:rPr>
                <w:sz w:val="21"/>
                <w:szCs w:val="21"/>
                <w:lang w:eastAsia="zh-CN"/>
              </w:rPr>
            </w:pPr>
          </w:p>
        </w:tc>
        <w:tc>
          <w:tcPr>
            <w:tcW w:w="2268" w:type="dxa"/>
            <w:vMerge w:val="continue"/>
            <w:vAlign w:val="center"/>
          </w:tcPr>
          <w:p>
            <w:pPr>
              <w:spacing w:line="240" w:lineRule="auto"/>
              <w:ind w:firstLine="0" w:firstLineChars="0"/>
              <w:jc w:val="center"/>
              <w:rPr>
                <w:sz w:val="21"/>
                <w:szCs w:val="21"/>
                <w:lang w:eastAsia="zh-CN"/>
              </w:rPr>
            </w:pPr>
          </w:p>
        </w:tc>
        <w:tc>
          <w:tcPr>
            <w:tcW w:w="1985" w:type="dxa"/>
            <w:vAlign w:val="center"/>
          </w:tcPr>
          <w:p>
            <w:pPr>
              <w:spacing w:line="240" w:lineRule="auto"/>
              <w:ind w:firstLine="0" w:firstLineChars="0"/>
              <w:jc w:val="center"/>
              <w:rPr>
                <w:sz w:val="21"/>
                <w:szCs w:val="21"/>
                <w:lang w:eastAsia="zh-CN"/>
              </w:rPr>
            </w:pPr>
            <w:r>
              <w:rPr>
                <w:rFonts w:hint="eastAsia"/>
                <w:sz w:val="21"/>
                <w:szCs w:val="21"/>
                <w:lang w:eastAsia="zh-CN"/>
              </w:rPr>
              <w:t>经营性补助费</w:t>
            </w:r>
          </w:p>
        </w:tc>
        <w:tc>
          <w:tcPr>
            <w:tcW w:w="3594" w:type="dxa"/>
            <w:vAlign w:val="center"/>
          </w:tcPr>
          <w:p>
            <w:pPr>
              <w:spacing w:line="240" w:lineRule="auto"/>
              <w:ind w:firstLine="0" w:firstLineChars="0"/>
              <w:jc w:val="center"/>
              <w:rPr>
                <w:sz w:val="21"/>
                <w:szCs w:val="21"/>
                <w:lang w:eastAsia="zh-CN"/>
              </w:rPr>
            </w:pPr>
            <w:r>
              <w:rPr>
                <w:rFonts w:hint="eastAsia"/>
                <w:sz w:val="21"/>
                <w:szCs w:val="21"/>
                <w:lang w:eastAsia="zh-CN"/>
              </w:rPr>
              <w:t>500元/㎡</w:t>
            </w:r>
          </w:p>
        </w:tc>
      </w:tr>
    </w:tbl>
    <w:p>
      <w:pPr>
        <w:pStyle w:val="6"/>
        <w:ind w:firstLine="422"/>
      </w:pPr>
      <w:bookmarkStart w:id="83" w:name="_Toc132223108"/>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11</w:t>
      </w:r>
      <w:r>
        <w:fldChar w:fldCharType="end"/>
      </w:r>
      <w:r>
        <w:rPr>
          <w:rFonts w:hint="eastAsia"/>
          <w:lang w:eastAsia="zh-CN"/>
        </w:rPr>
        <w:t>第三层房屋重置价</w:t>
      </w:r>
      <w:bookmarkEnd w:id="83"/>
    </w:p>
    <w:tbl>
      <w:tblPr>
        <w:tblStyle w:val="22"/>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56"/>
        <w:gridCol w:w="1804"/>
        <w:gridCol w:w="196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bCs/>
                <w:sz w:val="21"/>
                <w:szCs w:val="20"/>
                <w:lang w:eastAsia="zh-CN"/>
              </w:rPr>
            </w:pPr>
            <w:r>
              <w:rPr>
                <w:rFonts w:hint="eastAsia"/>
                <w:bCs/>
                <w:sz w:val="21"/>
                <w:szCs w:val="20"/>
                <w:lang w:eastAsia="zh-CN"/>
              </w:rPr>
              <w:t>序号</w:t>
            </w:r>
          </w:p>
        </w:tc>
        <w:tc>
          <w:tcPr>
            <w:tcW w:w="854" w:type="pct"/>
            <w:vAlign w:val="center"/>
          </w:tcPr>
          <w:p>
            <w:pPr>
              <w:spacing w:line="240" w:lineRule="auto"/>
              <w:ind w:firstLine="0" w:firstLineChars="0"/>
              <w:jc w:val="center"/>
              <w:rPr>
                <w:bCs/>
                <w:sz w:val="21"/>
                <w:szCs w:val="20"/>
              </w:rPr>
            </w:pPr>
            <w:r>
              <w:rPr>
                <w:rFonts w:hint="eastAsia"/>
                <w:bCs/>
                <w:sz w:val="21"/>
                <w:szCs w:val="20"/>
                <w:lang w:eastAsia="zh-CN"/>
              </w:rPr>
              <w:t>房屋结构</w:t>
            </w:r>
          </w:p>
        </w:tc>
        <w:tc>
          <w:tcPr>
            <w:tcW w:w="2208" w:type="pct"/>
            <w:gridSpan w:val="2"/>
            <w:vAlign w:val="center"/>
          </w:tcPr>
          <w:p>
            <w:pPr>
              <w:spacing w:line="240" w:lineRule="auto"/>
              <w:ind w:firstLine="0" w:firstLineChars="0"/>
              <w:jc w:val="center"/>
              <w:rPr>
                <w:bCs/>
                <w:sz w:val="21"/>
                <w:szCs w:val="20"/>
              </w:rPr>
            </w:pPr>
            <w:r>
              <w:rPr>
                <w:rFonts w:hint="eastAsia"/>
                <w:bCs/>
                <w:sz w:val="21"/>
                <w:szCs w:val="20"/>
                <w:lang w:eastAsia="zh-CN"/>
              </w:rPr>
              <w:t>补偿项目</w:t>
            </w:r>
          </w:p>
        </w:tc>
        <w:tc>
          <w:tcPr>
            <w:tcW w:w="1542" w:type="pct"/>
          </w:tcPr>
          <w:p>
            <w:pPr>
              <w:spacing w:line="240" w:lineRule="auto"/>
              <w:ind w:firstLine="0" w:firstLineChars="0"/>
              <w:jc w:val="center"/>
              <w:rPr>
                <w:bCs/>
                <w:sz w:val="21"/>
                <w:szCs w:val="20"/>
                <w:lang w:eastAsia="zh-CN"/>
              </w:rPr>
            </w:pPr>
            <w:r>
              <w:rPr>
                <w:rFonts w:hint="eastAsia"/>
                <w:bCs/>
                <w:sz w:val="21"/>
                <w:szCs w:val="20"/>
                <w:lang w:eastAsia="zh-CN"/>
              </w:rPr>
              <w:t>补偿标准（元/㎡）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rFonts w:hint="eastAsia"/>
                <w:sz w:val="21"/>
                <w:szCs w:val="20"/>
                <w:lang w:eastAsia="zh-CN"/>
              </w:rPr>
              <w:t>1</w:t>
            </w:r>
          </w:p>
        </w:tc>
        <w:tc>
          <w:tcPr>
            <w:tcW w:w="854" w:type="pct"/>
            <w:vMerge w:val="restart"/>
            <w:vAlign w:val="center"/>
          </w:tcPr>
          <w:p>
            <w:pPr>
              <w:spacing w:line="240" w:lineRule="auto"/>
              <w:ind w:firstLine="0" w:firstLineChars="0"/>
              <w:jc w:val="center"/>
              <w:rPr>
                <w:sz w:val="21"/>
                <w:szCs w:val="20"/>
              </w:rPr>
            </w:pPr>
            <w:r>
              <w:rPr>
                <w:rFonts w:hint="eastAsia"/>
                <w:sz w:val="21"/>
                <w:szCs w:val="20"/>
                <w:lang w:eastAsia="zh-CN"/>
              </w:rPr>
              <w:t>砖混</w:t>
            </w:r>
          </w:p>
        </w:tc>
        <w:tc>
          <w:tcPr>
            <w:tcW w:w="2208" w:type="pct"/>
            <w:gridSpan w:val="2"/>
            <w:vAlign w:val="center"/>
          </w:tcPr>
          <w:p>
            <w:pPr>
              <w:spacing w:line="240" w:lineRule="auto"/>
              <w:ind w:firstLine="0" w:firstLineChars="0"/>
              <w:jc w:val="center"/>
              <w:rPr>
                <w:sz w:val="21"/>
                <w:szCs w:val="20"/>
              </w:rPr>
            </w:pPr>
            <w:r>
              <w:rPr>
                <w:rFonts w:hint="eastAsia"/>
                <w:sz w:val="21"/>
                <w:szCs w:val="20"/>
                <w:lang w:eastAsia="zh-CN"/>
              </w:rPr>
              <w:t>砖</w:t>
            </w:r>
          </w:p>
        </w:tc>
        <w:tc>
          <w:tcPr>
            <w:tcW w:w="1542" w:type="pct"/>
          </w:tcPr>
          <w:p>
            <w:pPr>
              <w:spacing w:line="240" w:lineRule="auto"/>
              <w:ind w:firstLine="0" w:firstLineChars="0"/>
              <w:jc w:val="center"/>
              <w:rPr>
                <w:sz w:val="21"/>
                <w:szCs w:val="20"/>
                <w:lang w:eastAsia="zh-CN"/>
              </w:rPr>
            </w:pPr>
            <w:r>
              <w:rPr>
                <w:rFonts w:hint="eastAsia"/>
                <w:sz w:val="21"/>
                <w:szCs w:val="20"/>
                <w:lang w:eastAsia="zh-CN"/>
              </w:rPr>
              <w:t>2</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rFonts w:hint="eastAsia"/>
                <w:sz w:val="21"/>
                <w:szCs w:val="20"/>
                <w:lang w:eastAsia="zh-CN"/>
              </w:rPr>
              <w:t>2</w:t>
            </w:r>
          </w:p>
        </w:tc>
        <w:tc>
          <w:tcPr>
            <w:tcW w:w="854" w:type="pct"/>
            <w:vMerge w:val="continue"/>
          </w:tcPr>
          <w:p>
            <w:pPr>
              <w:spacing w:line="240" w:lineRule="auto"/>
              <w:ind w:firstLine="420"/>
              <w:jc w:val="center"/>
              <w:rPr>
                <w:sz w:val="21"/>
                <w:szCs w:val="20"/>
              </w:rPr>
            </w:pPr>
          </w:p>
        </w:tc>
        <w:tc>
          <w:tcPr>
            <w:tcW w:w="2208" w:type="pct"/>
            <w:gridSpan w:val="2"/>
            <w:vAlign w:val="center"/>
          </w:tcPr>
          <w:p>
            <w:pPr>
              <w:spacing w:line="240" w:lineRule="auto"/>
              <w:ind w:firstLine="0" w:firstLineChars="0"/>
              <w:jc w:val="center"/>
              <w:rPr>
                <w:sz w:val="21"/>
                <w:szCs w:val="20"/>
              </w:rPr>
            </w:pPr>
            <w:r>
              <w:rPr>
                <w:rFonts w:hint="eastAsia"/>
                <w:sz w:val="21"/>
                <w:szCs w:val="20"/>
                <w:lang w:eastAsia="zh-CN"/>
              </w:rPr>
              <w:t>水泥</w:t>
            </w:r>
            <w:r>
              <w:rPr>
                <w:sz w:val="21"/>
                <w:szCs w:val="20"/>
              </w:rPr>
              <w:t>t</w:t>
            </w:r>
          </w:p>
        </w:tc>
        <w:tc>
          <w:tcPr>
            <w:tcW w:w="1542" w:type="pct"/>
          </w:tcPr>
          <w:p>
            <w:pPr>
              <w:spacing w:line="240" w:lineRule="auto"/>
              <w:ind w:firstLine="0" w:firstLineChars="0"/>
              <w:jc w:val="center"/>
              <w:rPr>
                <w:sz w:val="21"/>
                <w:szCs w:val="20"/>
                <w:lang w:eastAsia="zh-CN"/>
              </w:rPr>
            </w:pPr>
            <w:r>
              <w:rPr>
                <w:rFonts w:hint="eastAsia"/>
                <w:sz w:val="21"/>
                <w:szCs w:val="20"/>
                <w:lang w:eastAsia="zh-CN"/>
              </w:rPr>
              <w:t>1</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rFonts w:hint="eastAsia"/>
                <w:sz w:val="21"/>
                <w:szCs w:val="20"/>
                <w:lang w:eastAsia="zh-CN"/>
              </w:rPr>
              <w:t>3</w:t>
            </w:r>
          </w:p>
        </w:tc>
        <w:tc>
          <w:tcPr>
            <w:tcW w:w="854" w:type="pct"/>
            <w:vMerge w:val="continue"/>
          </w:tcPr>
          <w:p>
            <w:pPr>
              <w:spacing w:line="240" w:lineRule="auto"/>
              <w:ind w:firstLine="420"/>
              <w:jc w:val="center"/>
              <w:rPr>
                <w:sz w:val="21"/>
                <w:szCs w:val="20"/>
              </w:rPr>
            </w:pPr>
          </w:p>
        </w:tc>
        <w:tc>
          <w:tcPr>
            <w:tcW w:w="2208" w:type="pct"/>
            <w:gridSpan w:val="2"/>
            <w:vAlign w:val="center"/>
          </w:tcPr>
          <w:p>
            <w:pPr>
              <w:spacing w:line="240" w:lineRule="auto"/>
              <w:ind w:firstLine="0" w:firstLineChars="0"/>
              <w:jc w:val="center"/>
              <w:rPr>
                <w:sz w:val="21"/>
                <w:szCs w:val="20"/>
              </w:rPr>
            </w:pPr>
            <w:r>
              <w:rPr>
                <w:rFonts w:hint="eastAsia"/>
                <w:sz w:val="21"/>
                <w:szCs w:val="20"/>
                <w:lang w:eastAsia="zh-CN"/>
              </w:rPr>
              <w:t>沙子</w:t>
            </w:r>
          </w:p>
        </w:tc>
        <w:tc>
          <w:tcPr>
            <w:tcW w:w="1542" w:type="pct"/>
          </w:tcPr>
          <w:p>
            <w:pPr>
              <w:spacing w:line="240" w:lineRule="auto"/>
              <w:ind w:firstLine="0" w:firstLineChars="0"/>
              <w:jc w:val="center"/>
              <w:rPr>
                <w:sz w:val="21"/>
                <w:szCs w:val="20"/>
                <w:lang w:eastAsia="zh-CN"/>
              </w:rPr>
            </w:pPr>
            <w:r>
              <w:rPr>
                <w:rFonts w:hint="eastAsia"/>
                <w:sz w:val="21"/>
                <w:szCs w:val="20"/>
                <w:lang w:eastAsia="zh-CN"/>
              </w:rPr>
              <w:t>7</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spacing w:line="240" w:lineRule="auto"/>
              <w:ind w:firstLine="0" w:firstLineChars="0"/>
              <w:jc w:val="center"/>
              <w:rPr>
                <w:sz w:val="21"/>
                <w:szCs w:val="20"/>
                <w:lang w:eastAsia="zh-CN"/>
              </w:rPr>
            </w:pPr>
            <w:r>
              <w:rPr>
                <w:sz w:val="21"/>
                <w:szCs w:val="20"/>
                <w:lang w:eastAsia="zh-CN"/>
              </w:rPr>
              <w:t>4</w:t>
            </w:r>
          </w:p>
        </w:tc>
        <w:tc>
          <w:tcPr>
            <w:tcW w:w="854" w:type="pct"/>
            <w:vMerge w:val="continue"/>
          </w:tcPr>
          <w:p>
            <w:pPr>
              <w:spacing w:line="240" w:lineRule="auto"/>
              <w:ind w:firstLine="0" w:firstLineChars="0"/>
              <w:jc w:val="center"/>
              <w:rPr>
                <w:sz w:val="21"/>
                <w:szCs w:val="20"/>
              </w:rPr>
            </w:pPr>
          </w:p>
        </w:tc>
        <w:tc>
          <w:tcPr>
            <w:tcW w:w="1058" w:type="pct"/>
            <w:vMerge w:val="restart"/>
            <w:vAlign w:val="center"/>
          </w:tcPr>
          <w:p>
            <w:pPr>
              <w:spacing w:line="240" w:lineRule="auto"/>
              <w:ind w:firstLine="0" w:firstLineChars="0"/>
              <w:jc w:val="center"/>
              <w:rPr>
                <w:sz w:val="21"/>
                <w:szCs w:val="20"/>
                <w:lang w:eastAsia="zh-CN"/>
              </w:rPr>
            </w:pPr>
            <w:r>
              <w:rPr>
                <w:rFonts w:hint="eastAsia"/>
                <w:sz w:val="21"/>
                <w:szCs w:val="20"/>
                <w:lang w:eastAsia="zh-CN"/>
              </w:rPr>
              <w:t>已装修的水、电、卫生设备</w:t>
            </w:r>
          </w:p>
        </w:tc>
        <w:tc>
          <w:tcPr>
            <w:tcW w:w="1150" w:type="pct"/>
            <w:vAlign w:val="center"/>
          </w:tcPr>
          <w:p>
            <w:pPr>
              <w:spacing w:line="240" w:lineRule="auto"/>
              <w:ind w:firstLine="0" w:firstLineChars="0"/>
              <w:jc w:val="center"/>
              <w:rPr>
                <w:sz w:val="21"/>
                <w:szCs w:val="20"/>
              </w:rPr>
            </w:pPr>
            <w:r>
              <w:rPr>
                <w:rFonts w:hint="eastAsia"/>
                <w:sz w:val="21"/>
                <w:szCs w:val="20"/>
                <w:lang w:eastAsia="zh-CN"/>
              </w:rPr>
              <w:t>照明灯具</w:t>
            </w:r>
          </w:p>
        </w:tc>
        <w:tc>
          <w:tcPr>
            <w:tcW w:w="1542" w:type="pct"/>
          </w:tcPr>
          <w:p>
            <w:pPr>
              <w:spacing w:line="240" w:lineRule="auto"/>
              <w:ind w:firstLine="0" w:firstLineChars="0"/>
              <w:jc w:val="center"/>
              <w:rPr>
                <w:sz w:val="21"/>
                <w:szCs w:val="20"/>
                <w:lang w:eastAsia="zh-CN"/>
              </w:rPr>
            </w:pPr>
            <w:r>
              <w:rPr>
                <w:rFonts w:hint="eastAsia"/>
                <w:sz w:val="21"/>
                <w:szCs w:val="20"/>
                <w:lang w:eastAsia="zh-CN"/>
              </w:rPr>
              <w:t>5</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spacing w:line="240" w:lineRule="auto"/>
              <w:ind w:firstLine="0" w:firstLineChars="0"/>
              <w:jc w:val="center"/>
              <w:rPr>
                <w:sz w:val="21"/>
                <w:szCs w:val="20"/>
                <w:lang w:eastAsia="zh-CN"/>
              </w:rPr>
            </w:pPr>
          </w:p>
        </w:tc>
        <w:tc>
          <w:tcPr>
            <w:tcW w:w="854" w:type="pct"/>
            <w:vMerge w:val="continue"/>
          </w:tcPr>
          <w:p>
            <w:pPr>
              <w:spacing w:line="240" w:lineRule="auto"/>
              <w:ind w:firstLine="0" w:firstLineChars="0"/>
              <w:jc w:val="center"/>
              <w:rPr>
                <w:sz w:val="21"/>
                <w:szCs w:val="20"/>
              </w:rPr>
            </w:pPr>
          </w:p>
        </w:tc>
        <w:tc>
          <w:tcPr>
            <w:tcW w:w="1058" w:type="pct"/>
            <w:vMerge w:val="continue"/>
            <w:vAlign w:val="center"/>
          </w:tcPr>
          <w:p>
            <w:pPr>
              <w:spacing w:line="240" w:lineRule="auto"/>
              <w:ind w:firstLine="0" w:firstLineChars="0"/>
              <w:jc w:val="center"/>
              <w:rPr>
                <w:sz w:val="21"/>
                <w:szCs w:val="20"/>
              </w:rPr>
            </w:pPr>
          </w:p>
        </w:tc>
        <w:tc>
          <w:tcPr>
            <w:tcW w:w="1150" w:type="pct"/>
            <w:vAlign w:val="center"/>
          </w:tcPr>
          <w:p>
            <w:pPr>
              <w:spacing w:line="240" w:lineRule="auto"/>
              <w:ind w:firstLine="0" w:firstLineChars="0"/>
              <w:jc w:val="center"/>
              <w:rPr>
                <w:sz w:val="21"/>
                <w:szCs w:val="20"/>
              </w:rPr>
            </w:pPr>
            <w:r>
              <w:rPr>
                <w:rFonts w:hint="eastAsia"/>
                <w:sz w:val="21"/>
                <w:szCs w:val="20"/>
                <w:lang w:eastAsia="zh-CN"/>
              </w:rPr>
              <w:t>卫生器具</w:t>
            </w:r>
          </w:p>
        </w:tc>
        <w:tc>
          <w:tcPr>
            <w:tcW w:w="1542" w:type="pct"/>
          </w:tcPr>
          <w:p>
            <w:pPr>
              <w:spacing w:line="240" w:lineRule="auto"/>
              <w:ind w:firstLine="0" w:firstLineChars="0"/>
              <w:jc w:val="center"/>
              <w:rPr>
                <w:sz w:val="21"/>
                <w:szCs w:val="20"/>
                <w:lang w:eastAsia="zh-CN"/>
              </w:rPr>
            </w:pPr>
            <w:r>
              <w:rPr>
                <w:rFonts w:hint="eastAsia"/>
                <w:sz w:val="21"/>
                <w:szCs w:val="20"/>
                <w:lang w:eastAsia="zh-CN"/>
              </w:rPr>
              <w:t>3</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spacing w:line="240" w:lineRule="auto"/>
              <w:ind w:firstLine="0" w:firstLineChars="0"/>
              <w:jc w:val="center"/>
              <w:rPr>
                <w:sz w:val="21"/>
                <w:szCs w:val="20"/>
                <w:lang w:eastAsia="zh-CN"/>
              </w:rPr>
            </w:pPr>
            <w:r>
              <w:rPr>
                <w:sz w:val="21"/>
                <w:szCs w:val="20"/>
                <w:lang w:eastAsia="zh-CN"/>
              </w:rPr>
              <w:t>5</w:t>
            </w:r>
          </w:p>
        </w:tc>
        <w:tc>
          <w:tcPr>
            <w:tcW w:w="854" w:type="pct"/>
            <w:vMerge w:val="continue"/>
          </w:tcPr>
          <w:p>
            <w:pPr>
              <w:spacing w:line="240" w:lineRule="auto"/>
              <w:ind w:firstLine="0" w:firstLineChars="0"/>
              <w:jc w:val="center"/>
              <w:rPr>
                <w:sz w:val="21"/>
                <w:szCs w:val="20"/>
              </w:rPr>
            </w:pPr>
          </w:p>
        </w:tc>
        <w:tc>
          <w:tcPr>
            <w:tcW w:w="1058" w:type="pct"/>
            <w:vMerge w:val="restart"/>
            <w:vAlign w:val="center"/>
          </w:tcPr>
          <w:p>
            <w:pPr>
              <w:spacing w:line="240" w:lineRule="auto"/>
              <w:ind w:firstLine="0" w:firstLineChars="0"/>
              <w:jc w:val="center"/>
              <w:rPr>
                <w:sz w:val="21"/>
                <w:szCs w:val="20"/>
              </w:rPr>
            </w:pPr>
            <w:r>
              <w:rPr>
                <w:rFonts w:hint="eastAsia"/>
                <w:sz w:val="21"/>
                <w:szCs w:val="20"/>
                <w:lang w:eastAsia="zh-CN"/>
              </w:rPr>
              <w:t>外部装修</w:t>
            </w:r>
          </w:p>
        </w:tc>
        <w:tc>
          <w:tcPr>
            <w:tcW w:w="1150" w:type="pct"/>
            <w:vAlign w:val="center"/>
          </w:tcPr>
          <w:p>
            <w:pPr>
              <w:spacing w:line="240" w:lineRule="auto"/>
              <w:ind w:firstLine="0" w:firstLineChars="0"/>
              <w:jc w:val="center"/>
              <w:rPr>
                <w:sz w:val="21"/>
                <w:szCs w:val="20"/>
              </w:rPr>
            </w:pPr>
            <w:r>
              <w:rPr>
                <w:rFonts w:hint="eastAsia"/>
                <w:sz w:val="21"/>
                <w:szCs w:val="20"/>
                <w:lang w:eastAsia="zh-CN"/>
              </w:rPr>
              <w:t>瓷砖</w:t>
            </w:r>
          </w:p>
        </w:tc>
        <w:tc>
          <w:tcPr>
            <w:tcW w:w="1542" w:type="pct"/>
          </w:tcPr>
          <w:p>
            <w:pPr>
              <w:spacing w:line="240" w:lineRule="auto"/>
              <w:ind w:firstLine="0" w:firstLineChars="0"/>
              <w:jc w:val="center"/>
              <w:rPr>
                <w:sz w:val="21"/>
                <w:szCs w:val="20"/>
                <w:lang w:eastAsia="zh-CN"/>
              </w:rPr>
            </w:pPr>
            <w:r>
              <w:rPr>
                <w:rFonts w:hint="eastAsia"/>
                <w:sz w:val="21"/>
                <w:szCs w:val="20"/>
                <w:lang w:eastAsia="zh-CN"/>
              </w:rPr>
              <w:t>5</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spacing w:line="240" w:lineRule="auto"/>
              <w:ind w:firstLine="0" w:firstLineChars="0"/>
              <w:jc w:val="center"/>
              <w:rPr>
                <w:sz w:val="21"/>
                <w:szCs w:val="20"/>
                <w:lang w:eastAsia="zh-CN"/>
              </w:rPr>
            </w:pPr>
          </w:p>
        </w:tc>
        <w:tc>
          <w:tcPr>
            <w:tcW w:w="854" w:type="pct"/>
            <w:vMerge w:val="continue"/>
          </w:tcPr>
          <w:p>
            <w:pPr>
              <w:spacing w:line="240" w:lineRule="auto"/>
              <w:ind w:firstLine="0" w:firstLineChars="0"/>
              <w:jc w:val="center"/>
              <w:rPr>
                <w:sz w:val="21"/>
                <w:szCs w:val="20"/>
              </w:rPr>
            </w:pPr>
          </w:p>
        </w:tc>
        <w:tc>
          <w:tcPr>
            <w:tcW w:w="1058" w:type="pct"/>
            <w:vMerge w:val="continue"/>
            <w:vAlign w:val="center"/>
          </w:tcPr>
          <w:p>
            <w:pPr>
              <w:spacing w:line="240" w:lineRule="auto"/>
              <w:ind w:firstLine="0" w:firstLineChars="0"/>
              <w:jc w:val="center"/>
              <w:rPr>
                <w:sz w:val="21"/>
                <w:szCs w:val="20"/>
              </w:rPr>
            </w:pPr>
          </w:p>
        </w:tc>
        <w:tc>
          <w:tcPr>
            <w:tcW w:w="1150" w:type="pct"/>
            <w:vAlign w:val="center"/>
          </w:tcPr>
          <w:p>
            <w:pPr>
              <w:spacing w:line="240" w:lineRule="auto"/>
              <w:ind w:firstLine="0" w:firstLineChars="0"/>
              <w:jc w:val="center"/>
              <w:rPr>
                <w:sz w:val="21"/>
                <w:szCs w:val="20"/>
              </w:rPr>
            </w:pPr>
            <w:r>
              <w:rPr>
                <w:rFonts w:hint="eastAsia"/>
                <w:sz w:val="21"/>
                <w:szCs w:val="20"/>
                <w:lang w:eastAsia="zh-CN"/>
              </w:rPr>
              <w:t>喷涂</w:t>
            </w:r>
          </w:p>
        </w:tc>
        <w:tc>
          <w:tcPr>
            <w:tcW w:w="1542" w:type="pct"/>
          </w:tcPr>
          <w:p>
            <w:pPr>
              <w:spacing w:line="240" w:lineRule="auto"/>
              <w:ind w:firstLine="0" w:firstLineChars="0"/>
              <w:jc w:val="center"/>
              <w:rPr>
                <w:sz w:val="21"/>
                <w:szCs w:val="20"/>
                <w:lang w:eastAsia="zh-CN"/>
              </w:rPr>
            </w:pPr>
            <w:r>
              <w:rPr>
                <w:rFonts w:hint="eastAsia"/>
                <w:sz w:val="21"/>
                <w:szCs w:val="20"/>
                <w:lang w:eastAsia="zh-CN"/>
              </w:rPr>
              <w:t>3</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sz w:val="21"/>
                <w:szCs w:val="20"/>
                <w:lang w:eastAsia="zh-CN"/>
              </w:rPr>
              <w:t>6</w:t>
            </w:r>
          </w:p>
        </w:tc>
        <w:tc>
          <w:tcPr>
            <w:tcW w:w="854" w:type="pct"/>
            <w:vMerge w:val="continue"/>
          </w:tcPr>
          <w:p>
            <w:pPr>
              <w:spacing w:line="240" w:lineRule="auto"/>
              <w:ind w:firstLine="0" w:firstLineChars="0"/>
              <w:jc w:val="center"/>
              <w:rPr>
                <w:sz w:val="21"/>
                <w:szCs w:val="20"/>
              </w:rPr>
            </w:pPr>
          </w:p>
        </w:tc>
        <w:tc>
          <w:tcPr>
            <w:tcW w:w="1058" w:type="pct"/>
            <w:vAlign w:val="center"/>
          </w:tcPr>
          <w:p>
            <w:pPr>
              <w:spacing w:line="240" w:lineRule="auto"/>
              <w:ind w:firstLine="0" w:firstLineChars="0"/>
              <w:jc w:val="center"/>
              <w:rPr>
                <w:sz w:val="21"/>
                <w:szCs w:val="20"/>
              </w:rPr>
            </w:pPr>
            <w:r>
              <w:rPr>
                <w:rFonts w:hint="eastAsia"/>
                <w:sz w:val="21"/>
                <w:szCs w:val="20"/>
                <w:lang w:eastAsia="zh-CN"/>
              </w:rPr>
              <w:t>门窗</w:t>
            </w:r>
          </w:p>
        </w:tc>
        <w:tc>
          <w:tcPr>
            <w:tcW w:w="1150" w:type="pct"/>
            <w:vAlign w:val="center"/>
          </w:tcPr>
          <w:p>
            <w:pPr>
              <w:spacing w:line="240" w:lineRule="auto"/>
              <w:ind w:firstLine="0" w:firstLineChars="0"/>
              <w:jc w:val="center"/>
              <w:rPr>
                <w:sz w:val="21"/>
                <w:szCs w:val="20"/>
                <w:lang w:eastAsia="zh-CN"/>
              </w:rPr>
            </w:pPr>
            <w:r>
              <w:rPr>
                <w:rFonts w:hint="eastAsia"/>
                <w:sz w:val="21"/>
                <w:szCs w:val="20"/>
                <w:lang w:eastAsia="zh-CN"/>
              </w:rPr>
              <w:t>普通</w:t>
            </w:r>
          </w:p>
        </w:tc>
        <w:tc>
          <w:tcPr>
            <w:tcW w:w="1542" w:type="pct"/>
          </w:tcPr>
          <w:p>
            <w:pPr>
              <w:spacing w:line="240" w:lineRule="auto"/>
              <w:ind w:firstLine="0" w:firstLineChars="0"/>
              <w:jc w:val="center"/>
              <w:rPr>
                <w:sz w:val="21"/>
                <w:szCs w:val="20"/>
                <w:lang w:eastAsia="zh-CN"/>
              </w:rPr>
            </w:pPr>
            <w:r>
              <w:rPr>
                <w:rFonts w:hint="eastAsia"/>
                <w:sz w:val="21"/>
                <w:szCs w:val="20"/>
                <w:lang w:eastAsia="zh-CN"/>
              </w:rPr>
              <w:t>9</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sz w:val="21"/>
                <w:szCs w:val="20"/>
                <w:lang w:eastAsia="zh-CN"/>
              </w:rPr>
              <w:t>7</w:t>
            </w:r>
          </w:p>
        </w:tc>
        <w:tc>
          <w:tcPr>
            <w:tcW w:w="854" w:type="pct"/>
            <w:vMerge w:val="continue"/>
          </w:tcPr>
          <w:p>
            <w:pPr>
              <w:spacing w:line="240" w:lineRule="auto"/>
              <w:ind w:firstLine="0" w:firstLineChars="0"/>
              <w:jc w:val="center"/>
              <w:rPr>
                <w:sz w:val="21"/>
                <w:szCs w:val="20"/>
              </w:rPr>
            </w:pPr>
          </w:p>
        </w:tc>
        <w:tc>
          <w:tcPr>
            <w:tcW w:w="1058" w:type="pct"/>
            <w:vAlign w:val="center"/>
          </w:tcPr>
          <w:p>
            <w:pPr>
              <w:spacing w:line="240" w:lineRule="auto"/>
              <w:ind w:firstLine="0" w:firstLineChars="0"/>
              <w:jc w:val="center"/>
              <w:rPr>
                <w:sz w:val="21"/>
                <w:szCs w:val="20"/>
              </w:rPr>
            </w:pPr>
            <w:r>
              <w:rPr>
                <w:rFonts w:hint="eastAsia"/>
                <w:sz w:val="21"/>
                <w:szCs w:val="20"/>
                <w:lang w:eastAsia="zh-CN"/>
              </w:rPr>
              <w:t>地板</w:t>
            </w:r>
          </w:p>
        </w:tc>
        <w:tc>
          <w:tcPr>
            <w:tcW w:w="1150" w:type="pct"/>
            <w:vAlign w:val="center"/>
          </w:tcPr>
          <w:p>
            <w:pPr>
              <w:spacing w:line="240" w:lineRule="auto"/>
              <w:ind w:firstLine="0" w:firstLineChars="0"/>
              <w:jc w:val="center"/>
              <w:rPr>
                <w:sz w:val="21"/>
                <w:szCs w:val="20"/>
                <w:lang w:eastAsia="zh-CN"/>
              </w:rPr>
            </w:pPr>
            <w:r>
              <w:rPr>
                <w:rFonts w:hint="eastAsia"/>
                <w:sz w:val="21"/>
                <w:szCs w:val="20"/>
                <w:lang w:eastAsia="zh-CN"/>
              </w:rPr>
              <w:t>普通</w:t>
            </w:r>
          </w:p>
        </w:tc>
        <w:tc>
          <w:tcPr>
            <w:tcW w:w="1542" w:type="pct"/>
          </w:tcPr>
          <w:p>
            <w:pPr>
              <w:spacing w:line="240" w:lineRule="auto"/>
              <w:ind w:firstLine="0" w:firstLineChars="0"/>
              <w:jc w:val="center"/>
              <w:rPr>
                <w:sz w:val="21"/>
                <w:szCs w:val="20"/>
                <w:lang w:eastAsia="zh-CN"/>
              </w:rPr>
            </w:pPr>
            <w:r>
              <w:rPr>
                <w:rFonts w:hint="eastAsia"/>
                <w:sz w:val="21"/>
                <w:szCs w:val="20"/>
                <w:lang w:eastAsia="zh-CN"/>
              </w:rPr>
              <w:t>3</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sz w:val="21"/>
                <w:szCs w:val="20"/>
                <w:lang w:eastAsia="zh-CN"/>
              </w:rPr>
              <w:t>8</w:t>
            </w:r>
          </w:p>
        </w:tc>
        <w:tc>
          <w:tcPr>
            <w:tcW w:w="854" w:type="pct"/>
            <w:vMerge w:val="continue"/>
          </w:tcPr>
          <w:p>
            <w:pPr>
              <w:spacing w:line="240" w:lineRule="auto"/>
              <w:ind w:firstLine="0" w:firstLineChars="0"/>
              <w:jc w:val="center"/>
              <w:rPr>
                <w:sz w:val="21"/>
                <w:szCs w:val="20"/>
              </w:rPr>
            </w:pPr>
          </w:p>
        </w:tc>
        <w:tc>
          <w:tcPr>
            <w:tcW w:w="1058" w:type="pct"/>
            <w:vAlign w:val="center"/>
          </w:tcPr>
          <w:p>
            <w:pPr>
              <w:spacing w:line="240" w:lineRule="auto"/>
              <w:ind w:firstLine="0" w:firstLineChars="0"/>
              <w:jc w:val="center"/>
              <w:rPr>
                <w:sz w:val="21"/>
                <w:szCs w:val="20"/>
              </w:rPr>
            </w:pPr>
            <w:r>
              <w:rPr>
                <w:rFonts w:hint="eastAsia"/>
                <w:sz w:val="21"/>
                <w:szCs w:val="20"/>
                <w:lang w:eastAsia="zh-CN"/>
              </w:rPr>
              <w:t>内部墙面</w:t>
            </w:r>
          </w:p>
        </w:tc>
        <w:tc>
          <w:tcPr>
            <w:tcW w:w="1150" w:type="pct"/>
            <w:vAlign w:val="center"/>
          </w:tcPr>
          <w:p>
            <w:pPr>
              <w:spacing w:line="240" w:lineRule="auto"/>
              <w:ind w:firstLine="0" w:firstLineChars="0"/>
              <w:jc w:val="center"/>
              <w:rPr>
                <w:sz w:val="21"/>
                <w:szCs w:val="20"/>
                <w:lang w:eastAsia="zh-CN"/>
              </w:rPr>
            </w:pPr>
            <w:r>
              <w:rPr>
                <w:rFonts w:hint="eastAsia"/>
                <w:sz w:val="21"/>
                <w:szCs w:val="20"/>
                <w:lang w:eastAsia="zh-CN"/>
              </w:rPr>
              <w:t>普通</w:t>
            </w:r>
          </w:p>
        </w:tc>
        <w:tc>
          <w:tcPr>
            <w:tcW w:w="1542" w:type="pct"/>
          </w:tcPr>
          <w:p>
            <w:pPr>
              <w:spacing w:line="240" w:lineRule="auto"/>
              <w:ind w:firstLine="0" w:firstLineChars="0"/>
              <w:jc w:val="center"/>
              <w:rPr>
                <w:sz w:val="21"/>
                <w:szCs w:val="20"/>
                <w:lang w:eastAsia="zh-CN"/>
              </w:rPr>
            </w:pPr>
            <w:r>
              <w:rPr>
                <w:rFonts w:hint="eastAsia"/>
                <w:sz w:val="21"/>
                <w:szCs w:val="20"/>
                <w:lang w:eastAsia="zh-CN"/>
              </w:rPr>
              <w:t>6</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spacing w:line="240" w:lineRule="auto"/>
              <w:ind w:firstLine="0" w:firstLineChars="0"/>
              <w:jc w:val="center"/>
              <w:rPr>
                <w:sz w:val="21"/>
                <w:szCs w:val="20"/>
                <w:lang w:eastAsia="zh-CN"/>
              </w:rPr>
            </w:pPr>
            <w:r>
              <w:rPr>
                <w:rFonts w:hint="eastAsia"/>
                <w:sz w:val="21"/>
                <w:szCs w:val="20"/>
                <w:lang w:eastAsia="zh-CN"/>
              </w:rPr>
              <w:t>9</w:t>
            </w:r>
          </w:p>
        </w:tc>
        <w:tc>
          <w:tcPr>
            <w:tcW w:w="854" w:type="pct"/>
            <w:vMerge w:val="continue"/>
          </w:tcPr>
          <w:p>
            <w:pPr>
              <w:spacing w:line="240" w:lineRule="auto"/>
              <w:ind w:firstLine="0" w:firstLineChars="0"/>
              <w:jc w:val="center"/>
              <w:rPr>
                <w:sz w:val="21"/>
                <w:szCs w:val="20"/>
              </w:rPr>
            </w:pPr>
          </w:p>
        </w:tc>
        <w:tc>
          <w:tcPr>
            <w:tcW w:w="1058" w:type="pct"/>
            <w:vMerge w:val="restart"/>
            <w:vAlign w:val="center"/>
          </w:tcPr>
          <w:p>
            <w:pPr>
              <w:spacing w:line="240" w:lineRule="auto"/>
              <w:ind w:firstLine="0" w:firstLineChars="0"/>
              <w:jc w:val="center"/>
              <w:rPr>
                <w:sz w:val="21"/>
                <w:szCs w:val="20"/>
              </w:rPr>
            </w:pPr>
            <w:r>
              <w:rPr>
                <w:rFonts w:hint="eastAsia"/>
                <w:sz w:val="21"/>
                <w:szCs w:val="20"/>
                <w:lang w:eastAsia="zh-CN"/>
              </w:rPr>
              <w:t>顶墙</w:t>
            </w:r>
          </w:p>
        </w:tc>
        <w:tc>
          <w:tcPr>
            <w:tcW w:w="1150" w:type="pct"/>
            <w:vAlign w:val="center"/>
          </w:tcPr>
          <w:p>
            <w:pPr>
              <w:spacing w:line="240" w:lineRule="auto"/>
              <w:ind w:firstLine="0" w:firstLineChars="0"/>
              <w:jc w:val="center"/>
              <w:rPr>
                <w:sz w:val="21"/>
                <w:szCs w:val="20"/>
              </w:rPr>
            </w:pPr>
            <w:r>
              <w:rPr>
                <w:rFonts w:hint="eastAsia"/>
                <w:sz w:val="21"/>
                <w:szCs w:val="20"/>
                <w:lang w:eastAsia="zh-CN"/>
              </w:rPr>
              <w:t>普通喷涂</w:t>
            </w:r>
          </w:p>
        </w:tc>
        <w:tc>
          <w:tcPr>
            <w:tcW w:w="1542" w:type="pct"/>
          </w:tcPr>
          <w:p>
            <w:pPr>
              <w:spacing w:line="240" w:lineRule="auto"/>
              <w:ind w:firstLine="0" w:firstLineChars="0"/>
              <w:jc w:val="center"/>
              <w:rPr>
                <w:sz w:val="21"/>
                <w:szCs w:val="20"/>
                <w:lang w:eastAsia="zh-CN"/>
              </w:rPr>
            </w:pPr>
            <w:r>
              <w:rPr>
                <w:rFonts w:hint="eastAsia"/>
                <w:sz w:val="21"/>
                <w:szCs w:val="20"/>
                <w:lang w:eastAsia="zh-CN"/>
              </w:rPr>
              <w:t>3</w:t>
            </w:r>
            <w:r>
              <w:rPr>
                <w:sz w:val="21"/>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spacing w:line="240" w:lineRule="auto"/>
              <w:ind w:firstLine="0" w:firstLineChars="0"/>
              <w:jc w:val="center"/>
              <w:rPr>
                <w:sz w:val="21"/>
                <w:szCs w:val="20"/>
                <w:lang w:eastAsia="zh-CN"/>
              </w:rPr>
            </w:pPr>
          </w:p>
        </w:tc>
        <w:tc>
          <w:tcPr>
            <w:tcW w:w="854" w:type="pct"/>
            <w:vMerge w:val="continue"/>
          </w:tcPr>
          <w:p>
            <w:pPr>
              <w:spacing w:line="240" w:lineRule="auto"/>
              <w:ind w:firstLine="0" w:firstLineChars="0"/>
              <w:jc w:val="center"/>
              <w:rPr>
                <w:sz w:val="21"/>
                <w:szCs w:val="20"/>
              </w:rPr>
            </w:pPr>
          </w:p>
        </w:tc>
        <w:tc>
          <w:tcPr>
            <w:tcW w:w="1058" w:type="pct"/>
            <w:vMerge w:val="continue"/>
            <w:vAlign w:val="center"/>
          </w:tcPr>
          <w:p>
            <w:pPr>
              <w:spacing w:line="240" w:lineRule="auto"/>
              <w:ind w:firstLine="0" w:firstLineChars="0"/>
              <w:jc w:val="center"/>
              <w:rPr>
                <w:sz w:val="21"/>
                <w:szCs w:val="20"/>
              </w:rPr>
            </w:pPr>
          </w:p>
        </w:tc>
        <w:tc>
          <w:tcPr>
            <w:tcW w:w="1150" w:type="pct"/>
            <w:vAlign w:val="center"/>
          </w:tcPr>
          <w:p>
            <w:pPr>
              <w:spacing w:line="240" w:lineRule="auto"/>
              <w:ind w:firstLine="0" w:firstLineChars="0"/>
              <w:jc w:val="center"/>
              <w:rPr>
                <w:sz w:val="21"/>
                <w:szCs w:val="20"/>
              </w:rPr>
            </w:pPr>
            <w:r>
              <w:rPr>
                <w:rFonts w:hint="eastAsia"/>
                <w:sz w:val="21"/>
                <w:szCs w:val="20"/>
                <w:lang w:eastAsia="zh-CN"/>
              </w:rPr>
              <w:t>贴条吊顶</w:t>
            </w:r>
          </w:p>
        </w:tc>
        <w:tc>
          <w:tcPr>
            <w:tcW w:w="1542" w:type="pct"/>
          </w:tcPr>
          <w:p>
            <w:pPr>
              <w:spacing w:line="240" w:lineRule="auto"/>
              <w:ind w:firstLine="0" w:firstLineChars="0"/>
              <w:jc w:val="center"/>
              <w:rPr>
                <w:sz w:val="21"/>
                <w:szCs w:val="20"/>
                <w:lang w:eastAsia="zh-CN"/>
              </w:rPr>
            </w:pPr>
            <w:r>
              <w:rPr>
                <w:sz w:val="21"/>
                <w:szCs w:val="20"/>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spacing w:line="240" w:lineRule="auto"/>
              <w:ind w:firstLine="0" w:firstLineChars="0"/>
              <w:jc w:val="center"/>
              <w:rPr>
                <w:sz w:val="21"/>
                <w:szCs w:val="20"/>
                <w:lang w:eastAsia="zh-CN"/>
              </w:rPr>
            </w:pPr>
            <w:r>
              <w:rPr>
                <w:rFonts w:hint="eastAsia"/>
                <w:sz w:val="21"/>
                <w:szCs w:val="20"/>
                <w:lang w:eastAsia="zh-CN"/>
              </w:rPr>
              <w:t>1</w:t>
            </w:r>
            <w:r>
              <w:rPr>
                <w:sz w:val="21"/>
                <w:szCs w:val="20"/>
                <w:lang w:eastAsia="zh-CN"/>
              </w:rPr>
              <w:t>0</w:t>
            </w:r>
          </w:p>
        </w:tc>
        <w:tc>
          <w:tcPr>
            <w:tcW w:w="854" w:type="pct"/>
            <w:vMerge w:val="continue"/>
          </w:tcPr>
          <w:p>
            <w:pPr>
              <w:spacing w:line="240" w:lineRule="auto"/>
              <w:ind w:firstLine="0" w:firstLineChars="0"/>
              <w:jc w:val="center"/>
              <w:rPr>
                <w:sz w:val="21"/>
                <w:szCs w:val="20"/>
              </w:rPr>
            </w:pPr>
          </w:p>
        </w:tc>
        <w:tc>
          <w:tcPr>
            <w:tcW w:w="2208" w:type="pct"/>
            <w:gridSpan w:val="2"/>
            <w:vAlign w:val="center"/>
          </w:tcPr>
          <w:p>
            <w:pPr>
              <w:spacing w:line="240" w:lineRule="auto"/>
              <w:ind w:firstLine="0" w:firstLineChars="0"/>
              <w:jc w:val="center"/>
              <w:rPr>
                <w:sz w:val="21"/>
                <w:szCs w:val="20"/>
              </w:rPr>
            </w:pPr>
            <w:r>
              <w:rPr>
                <w:rFonts w:hint="eastAsia"/>
                <w:sz w:val="21"/>
                <w:szCs w:val="20"/>
                <w:lang w:eastAsia="zh-CN"/>
              </w:rPr>
              <w:t>劳动力成本</w:t>
            </w:r>
          </w:p>
        </w:tc>
        <w:tc>
          <w:tcPr>
            <w:tcW w:w="1542" w:type="pct"/>
          </w:tcPr>
          <w:p>
            <w:pPr>
              <w:spacing w:line="240" w:lineRule="auto"/>
              <w:ind w:firstLine="0" w:firstLineChars="0"/>
              <w:jc w:val="center"/>
              <w:rPr>
                <w:sz w:val="21"/>
                <w:szCs w:val="20"/>
                <w:lang w:eastAsia="zh-CN"/>
              </w:rPr>
            </w:pPr>
            <w:r>
              <w:rPr>
                <w:sz w:val="21"/>
                <w:szCs w:val="20"/>
                <w:lang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8" w:type="pct"/>
            <w:gridSpan w:val="4"/>
            <w:vAlign w:val="center"/>
          </w:tcPr>
          <w:p>
            <w:pPr>
              <w:spacing w:line="240" w:lineRule="auto"/>
              <w:ind w:firstLine="0" w:firstLineChars="0"/>
              <w:jc w:val="center"/>
              <w:rPr>
                <w:sz w:val="21"/>
                <w:szCs w:val="20"/>
                <w:lang w:eastAsia="zh-CN"/>
              </w:rPr>
            </w:pPr>
            <w:r>
              <w:rPr>
                <w:rFonts w:hint="eastAsia"/>
                <w:sz w:val="21"/>
                <w:szCs w:val="20"/>
                <w:lang w:eastAsia="zh-CN"/>
              </w:rPr>
              <w:t>总计</w:t>
            </w:r>
          </w:p>
        </w:tc>
        <w:tc>
          <w:tcPr>
            <w:tcW w:w="1542" w:type="pct"/>
          </w:tcPr>
          <w:p>
            <w:pPr>
              <w:spacing w:line="240" w:lineRule="auto"/>
              <w:ind w:firstLine="0" w:firstLineChars="0"/>
              <w:jc w:val="center"/>
              <w:rPr>
                <w:sz w:val="21"/>
                <w:szCs w:val="20"/>
                <w:lang w:eastAsia="zh-CN"/>
              </w:rPr>
            </w:pPr>
            <w:r>
              <w:rPr>
                <w:sz w:val="21"/>
                <w:szCs w:val="20"/>
                <w:lang w:eastAsia="zh-CN"/>
              </w:rPr>
              <w:t>800</w:t>
            </w:r>
          </w:p>
        </w:tc>
      </w:tr>
    </w:tbl>
    <w:p>
      <w:pPr>
        <w:ind w:firstLine="480"/>
        <w:rPr>
          <w:lang w:eastAsia="zh-CN"/>
        </w:rPr>
      </w:pPr>
      <w:r>
        <w:rPr>
          <w:rFonts w:hint="eastAsia"/>
          <w:lang w:eastAsia="zh-CN"/>
        </w:rPr>
        <w:t>房屋补偿：</w:t>
      </w:r>
    </w:p>
    <w:p>
      <w:pPr>
        <w:ind w:firstLine="480"/>
        <w:rPr>
          <w:lang w:eastAsia="zh-CN"/>
        </w:rPr>
      </w:pPr>
      <w:r>
        <w:rPr>
          <w:rFonts w:hint="eastAsia"/>
          <w:lang w:eastAsia="zh-CN"/>
        </w:rPr>
        <w:t>按照地上二层建筑物面积按1:1置换；三层及以上框架、砖混、砖木建筑物分别按照1500元/平方米、1000元/平方米、700元/平方米予以补偿。地下室按1600元/平方米予以补偿。根据补偿率，我们已与受影响人进行了交流。2022年7月，受沁源项目办委托，第三方组织对房屋进行了评估。根据重置成本原则，通过综合评估确定了补偿率。</w:t>
      </w:r>
    </w:p>
    <w:p>
      <w:pPr>
        <w:ind w:firstLine="480"/>
        <w:rPr>
          <w:lang w:eastAsia="zh-CN"/>
        </w:rPr>
      </w:pPr>
      <w:r>
        <w:rPr>
          <w:rFonts w:hint="eastAsia"/>
          <w:lang w:eastAsia="zh-CN"/>
        </w:rPr>
        <w:t>政策性补偿：</w:t>
      </w:r>
    </w:p>
    <w:p>
      <w:pPr>
        <w:ind w:firstLine="480"/>
        <w:rPr>
          <w:lang w:eastAsia="zh-CN"/>
        </w:rPr>
      </w:pPr>
      <w:r>
        <w:rPr>
          <w:rFonts w:hint="eastAsia"/>
          <w:lang w:eastAsia="zh-CN"/>
        </w:rPr>
        <w:t>搬迁补助费，共计2000元，一次性支付；临时安置过渡费，过渡期时长为三年，自被征收人签订征收补偿协议并搬迁腾退交房之日起计算，至被征收人置换房交房止。临时安置过渡费按认定的建筑面积10元/平方米/月计算，首期费用按十二个月支付，之后按每六个月支付一次。置换房交房后另行补助六个月的临时安置过渡费；装修补偿费，第三方评估；奖励费，在第一限期内签订协议并腾退交房的，按按征收补偿协议书确定的建筑面积400元/平方米予以奖励；在第二限期签订协议并搬迁腾退交房的，按征地补偿协议书确定的建筑面积200元/平方米予以奖励。</w:t>
      </w:r>
    </w:p>
    <w:p>
      <w:pPr>
        <w:snapToGrid w:val="0"/>
        <w:ind w:firstLine="0" w:firstLineChars="0"/>
        <w:jc w:val="both"/>
        <w:textAlignment w:val="center"/>
        <w:rPr>
          <w:lang w:eastAsia="zh-CN"/>
        </w:rPr>
      </w:pPr>
      <w:r>
        <w:rPr>
          <w:rFonts w:hint="eastAsia"/>
          <w:lang w:eastAsia="zh-CN"/>
        </w:rPr>
        <w:t>（</w:t>
      </w:r>
      <w:r>
        <w:rPr>
          <w:lang w:eastAsia="zh-CN"/>
        </w:rPr>
        <w:fldChar w:fldCharType="begin"/>
      </w:r>
      <w:r>
        <w:rPr>
          <w:lang w:eastAsia="zh-CN"/>
        </w:rPr>
        <w:instrText xml:space="preserve"> </w:instrText>
      </w:r>
      <w:r>
        <w:rPr>
          <w:rFonts w:hint="eastAsia"/>
          <w:lang w:eastAsia="zh-CN"/>
        </w:rPr>
        <w:instrText xml:space="preserve">= 2 \* roman</w:instrText>
      </w:r>
      <w:r>
        <w:rPr>
          <w:lang w:eastAsia="zh-CN"/>
        </w:rPr>
        <w:instrText xml:space="preserve"> </w:instrText>
      </w:r>
      <w:r>
        <w:rPr>
          <w:lang w:eastAsia="zh-CN"/>
        </w:rPr>
        <w:fldChar w:fldCharType="separate"/>
      </w:r>
      <w:r>
        <w:rPr>
          <w:lang w:eastAsia="zh-CN"/>
        </w:rPr>
        <w:t>ii</w:t>
      </w:r>
      <w:r>
        <w:rPr>
          <w:lang w:eastAsia="zh-CN"/>
        </w:rPr>
        <w:fldChar w:fldCharType="end"/>
      </w:r>
      <w:r>
        <w:rPr>
          <w:rFonts w:hint="eastAsia"/>
          <w:lang w:eastAsia="zh-CN"/>
        </w:rPr>
        <w:t>）非住宅房屋拆迁补偿标准：</w:t>
      </w:r>
    </w:p>
    <w:p>
      <w:pPr>
        <w:ind w:firstLine="480"/>
        <w:rPr>
          <w:lang w:eastAsia="zh-CN"/>
        </w:rPr>
      </w:pPr>
      <w:r>
        <w:rPr>
          <w:rFonts w:hint="eastAsia"/>
          <w:lang w:eastAsia="zh-CN"/>
        </w:rPr>
        <w:t>项目影响非住宅类房屋拆迁4户，拆迁面积总计60</w:t>
      </w:r>
      <w:r>
        <w:rPr>
          <w:lang w:eastAsia="zh-CN"/>
        </w:rPr>
        <w:t>6</w:t>
      </w:r>
      <w:r>
        <w:rPr>
          <w:rFonts w:hint="eastAsia"/>
          <w:lang w:eastAsia="zh-CN"/>
        </w:rPr>
        <w:t>9.</w:t>
      </w:r>
      <w:r>
        <w:rPr>
          <w:lang w:eastAsia="zh-CN"/>
        </w:rPr>
        <w:t>88</w:t>
      </w:r>
      <w:r>
        <w:rPr>
          <w:rFonts w:hint="eastAsia"/>
          <w:lang w:eastAsia="zh-CN"/>
        </w:rPr>
        <w:t>㎡，涉及北元村</w:t>
      </w:r>
      <w:r>
        <w:rPr>
          <w:lang w:eastAsia="zh-CN"/>
        </w:rPr>
        <w:t>4</w:t>
      </w:r>
      <w:r>
        <w:rPr>
          <w:rFonts w:hint="eastAsia"/>
          <w:lang w:eastAsia="zh-CN"/>
        </w:rPr>
        <w:t>户，城北村</w:t>
      </w:r>
      <w:r>
        <w:rPr>
          <w:lang w:eastAsia="zh-CN"/>
        </w:rPr>
        <w:t>1</w:t>
      </w:r>
      <w:r>
        <w:rPr>
          <w:rFonts w:hint="eastAsia"/>
          <w:lang w:eastAsia="zh-CN"/>
        </w:rPr>
        <w:t>户。项目可采取货币补偿及产权置换两种方式，经北元村及城北村</w:t>
      </w:r>
      <w:r>
        <w:rPr>
          <w:lang w:eastAsia="zh-CN"/>
        </w:rPr>
        <w:t>4</w:t>
      </w:r>
      <w:r>
        <w:rPr>
          <w:rFonts w:hint="eastAsia"/>
          <w:lang w:eastAsia="zh-CN"/>
        </w:rPr>
        <w:t>户企业的协商讨论，决定采取产权置换的方式进行补偿。项目办将向受影响的非住宅类企业提供办公场所。原办公场所陈旧，多年来未进行维修，且基础设施不充足，交通不便且人流量较少。新办公场地位于住宅楼底商，交通便利，人流量大且距离住所较近，大大方便了办公人员的生活，非住宅类房屋安置场地见图</w:t>
      </w:r>
      <w:r>
        <w:rPr>
          <w:lang w:eastAsia="zh-CN"/>
        </w:rPr>
        <w:t>4-2</w:t>
      </w:r>
      <w:r>
        <w:rPr>
          <w:rFonts w:hint="eastAsia"/>
          <w:lang w:eastAsia="zh-CN"/>
        </w:rPr>
        <w:t>。</w:t>
      </w:r>
    </w:p>
    <w:p>
      <w:pPr>
        <w:ind w:firstLine="0" w:firstLineChars="0"/>
        <w:jc w:val="center"/>
        <w:rPr>
          <w:lang w:eastAsia="zh-CN"/>
        </w:rPr>
      </w:pPr>
      <w:r>
        <w:rPr>
          <w:b/>
          <w:bCs/>
        </w:rPr>
        <w:drawing>
          <wp:inline distT="0" distB="0" distL="0" distR="0">
            <wp:extent cx="3068320" cy="22999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90398" cy="2316699"/>
                    </a:xfrm>
                    <a:prstGeom prst="rect">
                      <a:avLst/>
                    </a:prstGeom>
                    <a:noFill/>
                  </pic:spPr>
                </pic:pic>
              </a:graphicData>
            </a:graphic>
          </wp:inline>
        </w:drawing>
      </w:r>
    </w:p>
    <w:p>
      <w:pPr>
        <w:pStyle w:val="6"/>
        <w:ind w:firstLine="422"/>
        <w:rPr>
          <w:lang w:eastAsia="zh-CN"/>
        </w:rPr>
      </w:pPr>
      <w:bookmarkStart w:id="84" w:name="_Toc132223132"/>
      <w:r>
        <w:rPr>
          <w:rFonts w:hint="eastAsia"/>
          <w:lang w:eastAsia="zh-CN"/>
        </w:rPr>
        <w:t xml:space="preserve">图 </w:t>
      </w:r>
      <w: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fldChar w:fldCharType="separate"/>
      </w:r>
      <w:r>
        <w:rPr>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fldChar w:fldCharType="separate"/>
      </w:r>
      <w:r>
        <w:rPr>
          <w:lang w:eastAsia="zh-CN"/>
        </w:rPr>
        <w:t>2</w:t>
      </w:r>
      <w:r>
        <w:fldChar w:fldCharType="end"/>
      </w:r>
      <w:r>
        <w:rPr>
          <w:rFonts w:hint="eastAsia"/>
          <w:lang w:eastAsia="zh-CN"/>
        </w:rPr>
        <w:t>沁源县非住宅安置场地</w:t>
      </w:r>
      <w:bookmarkEnd w:id="84"/>
    </w:p>
    <w:p>
      <w:pPr>
        <w:ind w:firstLine="480"/>
        <w:rPr>
          <w:lang w:eastAsia="zh-CN"/>
        </w:rPr>
      </w:pPr>
      <w:r>
        <w:rPr>
          <w:rFonts w:hint="eastAsia"/>
          <w:lang w:eastAsia="zh-CN"/>
        </w:rPr>
        <w:t>项目受影响的四家企业中，其中北元村委及城北村委均为政府单位，产权置换并不影响其日常的工作及办公。北元建材厂及育才小学目前均为出租的状态，由于产权置换后的房屋地理位置更加优越，出租后所获收入会高于目前的出租收入。</w:t>
      </w:r>
    </w:p>
    <w:p>
      <w:pPr>
        <w:pStyle w:val="6"/>
        <w:ind w:firstLine="422"/>
        <w:rPr>
          <w:lang w:eastAsia="zh-CN"/>
        </w:rPr>
      </w:pPr>
      <w:bookmarkStart w:id="85" w:name="_Toc132223109"/>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12</w:t>
      </w:r>
      <w:r>
        <w:rPr>
          <w:lang w:eastAsia="zh-CN"/>
        </w:rPr>
        <w:fldChar w:fldCharType="end"/>
      </w:r>
      <w:r>
        <w:rPr>
          <w:rFonts w:hint="eastAsia"/>
          <w:lang w:eastAsia="zh-CN"/>
        </w:rPr>
        <w:t>非住宅类房屋结构统计表</w:t>
      </w:r>
      <w:bookmarkEnd w:id="85"/>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52"/>
        <w:gridCol w:w="1275"/>
        <w:gridCol w:w="535"/>
        <w:gridCol w:w="637"/>
        <w:gridCol w:w="899"/>
        <w:gridCol w:w="770"/>
        <w:gridCol w:w="1130"/>
        <w:gridCol w:w="1133"/>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13"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序号</w:t>
            </w:r>
          </w:p>
        </w:tc>
        <w:tc>
          <w:tcPr>
            <w:tcW w:w="500"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村</w:t>
            </w:r>
          </w:p>
        </w:tc>
        <w:tc>
          <w:tcPr>
            <w:tcW w:w="748"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名称</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人数</w:t>
            </w:r>
          </w:p>
        </w:tc>
        <w:tc>
          <w:tcPr>
            <w:tcW w:w="37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结构</w:t>
            </w: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拆迁面积</w:t>
            </w:r>
          </w:p>
        </w:tc>
        <w:tc>
          <w:tcPr>
            <w:tcW w:w="452"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经营状况</w:t>
            </w:r>
          </w:p>
        </w:tc>
        <w:tc>
          <w:tcPr>
            <w:tcW w:w="663"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安置意愿</w:t>
            </w:r>
          </w:p>
        </w:tc>
        <w:tc>
          <w:tcPr>
            <w:tcW w:w="665"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安置方式</w:t>
            </w:r>
          </w:p>
        </w:tc>
        <w:tc>
          <w:tcPr>
            <w:tcW w:w="44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w:t>
            </w:r>
          </w:p>
        </w:tc>
        <w:tc>
          <w:tcPr>
            <w:tcW w:w="500"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748"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北元村委</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w:t>
            </w:r>
          </w:p>
        </w:tc>
        <w:tc>
          <w:tcPr>
            <w:tcW w:w="37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327.77</w:t>
            </w:r>
          </w:p>
        </w:tc>
        <w:tc>
          <w:tcPr>
            <w:tcW w:w="452"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良好</w:t>
            </w:r>
          </w:p>
        </w:tc>
        <w:tc>
          <w:tcPr>
            <w:tcW w:w="663" w:type="pct"/>
            <w:vMerge w:val="restar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就近选址安置</w:t>
            </w:r>
          </w:p>
        </w:tc>
        <w:tc>
          <w:tcPr>
            <w:tcW w:w="665" w:type="pct"/>
            <w:vMerge w:val="restar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就近选址安置</w:t>
            </w:r>
          </w:p>
        </w:tc>
        <w:tc>
          <w:tcPr>
            <w:tcW w:w="444" w:type="pct"/>
            <w:vAlign w:val="center"/>
          </w:tcPr>
          <w:p>
            <w:pPr>
              <w:adjustRightInd w:val="0"/>
              <w:snapToGrid w:val="0"/>
              <w:spacing w:line="240" w:lineRule="auto"/>
              <w:ind w:firstLine="0" w:firstLineChars="0"/>
              <w:jc w:val="center"/>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2</w:t>
            </w:r>
          </w:p>
        </w:tc>
        <w:tc>
          <w:tcPr>
            <w:tcW w:w="500"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748"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北元建材厂</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5</w:t>
            </w:r>
          </w:p>
        </w:tc>
        <w:tc>
          <w:tcPr>
            <w:tcW w:w="37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1015.99</w:t>
            </w:r>
          </w:p>
        </w:tc>
        <w:tc>
          <w:tcPr>
            <w:tcW w:w="452"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一般</w:t>
            </w:r>
          </w:p>
        </w:tc>
        <w:tc>
          <w:tcPr>
            <w:tcW w:w="663" w:type="pct"/>
            <w:vMerge w:val="continue"/>
            <w:vAlign w:val="center"/>
          </w:tcPr>
          <w:p>
            <w:pPr>
              <w:adjustRightInd w:val="0"/>
              <w:snapToGrid w:val="0"/>
              <w:spacing w:line="240" w:lineRule="auto"/>
              <w:ind w:firstLine="0" w:firstLineChars="0"/>
              <w:jc w:val="center"/>
              <w:rPr>
                <w:sz w:val="21"/>
                <w:szCs w:val="21"/>
                <w:lang w:eastAsia="zh-CN"/>
              </w:rPr>
            </w:pPr>
          </w:p>
        </w:tc>
        <w:tc>
          <w:tcPr>
            <w:tcW w:w="665" w:type="pct"/>
            <w:vMerge w:val="continue"/>
            <w:vAlign w:val="center"/>
          </w:tcPr>
          <w:p>
            <w:pPr>
              <w:adjustRightInd w:val="0"/>
              <w:snapToGrid w:val="0"/>
              <w:spacing w:line="240" w:lineRule="auto"/>
              <w:ind w:firstLine="0" w:firstLineChars="0"/>
              <w:jc w:val="center"/>
              <w:rPr>
                <w:sz w:val="21"/>
                <w:szCs w:val="21"/>
                <w:lang w:eastAsia="zh-CN"/>
              </w:rPr>
            </w:pPr>
          </w:p>
        </w:tc>
        <w:tc>
          <w:tcPr>
            <w:tcW w:w="44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w:t>
            </w:r>
          </w:p>
        </w:tc>
        <w:tc>
          <w:tcPr>
            <w:tcW w:w="500"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北元村</w:t>
            </w:r>
          </w:p>
        </w:tc>
        <w:tc>
          <w:tcPr>
            <w:tcW w:w="748"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育才小学</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3</w:t>
            </w:r>
          </w:p>
        </w:tc>
        <w:tc>
          <w:tcPr>
            <w:tcW w:w="37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砖混</w:t>
            </w: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4037.5</w:t>
            </w:r>
          </w:p>
        </w:tc>
        <w:tc>
          <w:tcPr>
            <w:tcW w:w="452"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良好</w:t>
            </w:r>
          </w:p>
        </w:tc>
        <w:tc>
          <w:tcPr>
            <w:tcW w:w="663" w:type="pct"/>
            <w:vMerge w:val="continue"/>
            <w:vAlign w:val="center"/>
          </w:tcPr>
          <w:p>
            <w:pPr>
              <w:adjustRightInd w:val="0"/>
              <w:snapToGrid w:val="0"/>
              <w:spacing w:line="240" w:lineRule="auto"/>
              <w:ind w:firstLine="0" w:firstLineChars="0"/>
              <w:jc w:val="center"/>
              <w:rPr>
                <w:sz w:val="21"/>
                <w:szCs w:val="21"/>
                <w:lang w:eastAsia="zh-CN"/>
              </w:rPr>
            </w:pPr>
          </w:p>
        </w:tc>
        <w:tc>
          <w:tcPr>
            <w:tcW w:w="665" w:type="pct"/>
            <w:vMerge w:val="continue"/>
            <w:vAlign w:val="center"/>
          </w:tcPr>
          <w:p>
            <w:pPr>
              <w:adjustRightInd w:val="0"/>
              <w:snapToGrid w:val="0"/>
              <w:spacing w:line="240" w:lineRule="auto"/>
              <w:ind w:firstLine="0" w:firstLineChars="0"/>
              <w:jc w:val="center"/>
              <w:rPr>
                <w:sz w:val="21"/>
                <w:szCs w:val="21"/>
                <w:lang w:eastAsia="zh-CN"/>
              </w:rPr>
            </w:pPr>
          </w:p>
        </w:tc>
        <w:tc>
          <w:tcPr>
            <w:tcW w:w="44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出租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4</w:t>
            </w:r>
          </w:p>
        </w:tc>
        <w:tc>
          <w:tcPr>
            <w:tcW w:w="500"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城北村</w:t>
            </w:r>
          </w:p>
        </w:tc>
        <w:tc>
          <w:tcPr>
            <w:tcW w:w="748"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城北村委</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2</w:t>
            </w:r>
          </w:p>
        </w:tc>
        <w:tc>
          <w:tcPr>
            <w:tcW w:w="374" w:type="pct"/>
            <w:vAlign w:val="center"/>
          </w:tcPr>
          <w:p>
            <w:pPr>
              <w:adjustRightInd w:val="0"/>
              <w:snapToGrid w:val="0"/>
              <w:spacing w:line="240" w:lineRule="auto"/>
              <w:ind w:firstLine="0" w:firstLineChars="0"/>
              <w:jc w:val="center"/>
              <w:rPr>
                <w:sz w:val="21"/>
                <w:szCs w:val="21"/>
                <w:lang w:eastAsia="zh-CN"/>
              </w:rPr>
            </w:pPr>
            <w:r>
              <w:rPr>
                <w:sz w:val="21"/>
                <w:szCs w:val="21"/>
                <w:lang w:eastAsia="zh-CN"/>
              </w:rPr>
              <w:t>砖木</w:t>
            </w: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688.62</w:t>
            </w:r>
          </w:p>
        </w:tc>
        <w:tc>
          <w:tcPr>
            <w:tcW w:w="452"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良好</w:t>
            </w:r>
          </w:p>
        </w:tc>
        <w:tc>
          <w:tcPr>
            <w:tcW w:w="663" w:type="pct"/>
            <w:vMerge w:val="continue"/>
            <w:vAlign w:val="center"/>
          </w:tcPr>
          <w:p>
            <w:pPr>
              <w:adjustRightInd w:val="0"/>
              <w:snapToGrid w:val="0"/>
              <w:spacing w:line="240" w:lineRule="auto"/>
              <w:ind w:firstLine="0" w:firstLineChars="0"/>
              <w:jc w:val="center"/>
              <w:rPr>
                <w:sz w:val="21"/>
                <w:szCs w:val="21"/>
                <w:lang w:eastAsia="zh-CN"/>
              </w:rPr>
            </w:pPr>
          </w:p>
        </w:tc>
        <w:tc>
          <w:tcPr>
            <w:tcW w:w="665" w:type="pct"/>
            <w:vMerge w:val="continue"/>
            <w:vAlign w:val="center"/>
          </w:tcPr>
          <w:p>
            <w:pPr>
              <w:adjustRightInd w:val="0"/>
              <w:snapToGrid w:val="0"/>
              <w:spacing w:line="240" w:lineRule="auto"/>
              <w:ind w:firstLine="0" w:firstLineChars="0"/>
              <w:jc w:val="center"/>
              <w:rPr>
                <w:sz w:val="21"/>
                <w:szCs w:val="21"/>
                <w:lang w:eastAsia="zh-CN"/>
              </w:rPr>
            </w:pPr>
          </w:p>
        </w:tc>
        <w:tc>
          <w:tcPr>
            <w:tcW w:w="444" w:type="pct"/>
            <w:vAlign w:val="center"/>
          </w:tcPr>
          <w:p>
            <w:pPr>
              <w:adjustRightInd w:val="0"/>
              <w:snapToGrid w:val="0"/>
              <w:spacing w:line="240" w:lineRule="auto"/>
              <w:ind w:firstLine="0" w:firstLineChars="0"/>
              <w:jc w:val="center"/>
              <w:rPr>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pct"/>
            <w:gridSpan w:val="3"/>
            <w:vAlign w:val="center"/>
          </w:tcPr>
          <w:p>
            <w:pPr>
              <w:adjustRightInd w:val="0"/>
              <w:snapToGrid w:val="0"/>
              <w:spacing w:line="240" w:lineRule="auto"/>
              <w:ind w:firstLine="0" w:firstLineChars="0"/>
              <w:jc w:val="center"/>
              <w:rPr>
                <w:sz w:val="21"/>
                <w:szCs w:val="21"/>
                <w:lang w:eastAsia="zh-CN"/>
              </w:rPr>
            </w:pPr>
            <w:r>
              <w:rPr>
                <w:sz w:val="21"/>
                <w:szCs w:val="21"/>
                <w:lang w:eastAsia="zh-CN"/>
              </w:rPr>
              <w:t>总计</w:t>
            </w:r>
          </w:p>
        </w:tc>
        <w:tc>
          <w:tcPr>
            <w:tcW w:w="314"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14</w:t>
            </w:r>
          </w:p>
        </w:tc>
        <w:tc>
          <w:tcPr>
            <w:tcW w:w="374" w:type="pct"/>
            <w:vAlign w:val="center"/>
          </w:tcPr>
          <w:p>
            <w:pPr>
              <w:adjustRightInd w:val="0"/>
              <w:snapToGrid w:val="0"/>
              <w:spacing w:line="240" w:lineRule="auto"/>
              <w:ind w:firstLine="0" w:firstLineChars="0"/>
              <w:jc w:val="center"/>
              <w:rPr>
                <w:sz w:val="21"/>
                <w:szCs w:val="21"/>
                <w:lang w:eastAsia="zh-CN"/>
              </w:rPr>
            </w:pPr>
          </w:p>
        </w:tc>
        <w:tc>
          <w:tcPr>
            <w:tcW w:w="527" w:type="pct"/>
            <w:vAlign w:val="center"/>
          </w:tcPr>
          <w:p>
            <w:pPr>
              <w:adjustRightInd w:val="0"/>
              <w:snapToGrid w:val="0"/>
              <w:spacing w:line="240" w:lineRule="auto"/>
              <w:ind w:firstLine="0" w:firstLineChars="0"/>
              <w:jc w:val="center"/>
              <w:rPr>
                <w:sz w:val="21"/>
                <w:szCs w:val="21"/>
                <w:lang w:eastAsia="zh-CN"/>
              </w:rPr>
            </w:pPr>
            <w:r>
              <w:rPr>
                <w:rFonts w:hint="eastAsia"/>
                <w:sz w:val="21"/>
                <w:szCs w:val="21"/>
                <w:lang w:eastAsia="zh-CN"/>
              </w:rPr>
              <w:t>6069.88</w:t>
            </w:r>
          </w:p>
        </w:tc>
        <w:tc>
          <w:tcPr>
            <w:tcW w:w="452" w:type="pct"/>
            <w:vAlign w:val="center"/>
          </w:tcPr>
          <w:p>
            <w:pPr>
              <w:adjustRightInd w:val="0"/>
              <w:snapToGrid w:val="0"/>
              <w:spacing w:line="240" w:lineRule="auto"/>
              <w:ind w:firstLine="0" w:firstLineChars="0"/>
              <w:jc w:val="center"/>
              <w:rPr>
                <w:sz w:val="21"/>
                <w:szCs w:val="21"/>
                <w:lang w:eastAsia="zh-CN"/>
              </w:rPr>
            </w:pPr>
          </w:p>
        </w:tc>
        <w:tc>
          <w:tcPr>
            <w:tcW w:w="663" w:type="pct"/>
            <w:vAlign w:val="center"/>
          </w:tcPr>
          <w:p>
            <w:pPr>
              <w:adjustRightInd w:val="0"/>
              <w:snapToGrid w:val="0"/>
              <w:spacing w:line="240" w:lineRule="auto"/>
              <w:ind w:firstLine="0" w:firstLineChars="0"/>
              <w:jc w:val="center"/>
              <w:rPr>
                <w:sz w:val="21"/>
                <w:szCs w:val="21"/>
                <w:lang w:eastAsia="zh-CN"/>
              </w:rPr>
            </w:pPr>
          </w:p>
        </w:tc>
        <w:tc>
          <w:tcPr>
            <w:tcW w:w="665" w:type="pct"/>
            <w:vAlign w:val="center"/>
          </w:tcPr>
          <w:p>
            <w:pPr>
              <w:adjustRightInd w:val="0"/>
              <w:snapToGrid w:val="0"/>
              <w:spacing w:line="240" w:lineRule="auto"/>
              <w:ind w:firstLine="0" w:firstLineChars="0"/>
              <w:jc w:val="center"/>
              <w:rPr>
                <w:sz w:val="21"/>
                <w:szCs w:val="21"/>
                <w:lang w:eastAsia="zh-CN"/>
              </w:rPr>
            </w:pPr>
          </w:p>
        </w:tc>
        <w:tc>
          <w:tcPr>
            <w:tcW w:w="444" w:type="pct"/>
            <w:vAlign w:val="center"/>
          </w:tcPr>
          <w:p>
            <w:pPr>
              <w:adjustRightInd w:val="0"/>
              <w:snapToGrid w:val="0"/>
              <w:spacing w:line="240" w:lineRule="auto"/>
              <w:ind w:firstLine="0" w:firstLineChars="0"/>
              <w:jc w:val="center"/>
              <w:rPr>
                <w:sz w:val="21"/>
                <w:szCs w:val="21"/>
                <w:lang w:eastAsia="zh-CN"/>
              </w:rPr>
            </w:pPr>
          </w:p>
        </w:tc>
      </w:tr>
    </w:tbl>
    <w:p>
      <w:pPr>
        <w:ind w:firstLine="480"/>
        <w:rPr>
          <w:lang w:eastAsia="zh-CN"/>
        </w:rPr>
      </w:pPr>
      <w:r>
        <w:rPr>
          <w:rFonts w:hint="eastAsia"/>
          <w:lang w:eastAsia="zh-CN"/>
        </w:rPr>
        <w:t>拆迁补偿标准拟按照《沁源县人民政府办公室关于印发沁源县国有土地上房屋征收与补偿实施方案的通知》（沁政办发〔2021〕33号）执行。补偿包括房屋补偿和政策性补助两部分。</w:t>
      </w:r>
    </w:p>
    <w:p>
      <w:pPr>
        <w:ind w:firstLine="480"/>
        <w:rPr>
          <w:lang w:eastAsia="zh-CN"/>
        </w:rPr>
      </w:pPr>
      <w:r>
        <w:rPr>
          <w:rFonts w:hint="eastAsia"/>
          <w:lang w:eastAsia="zh-CN"/>
        </w:rPr>
        <w:t>房屋补偿同住宅类房屋一致，均为产权置换。政策性补助包括搬迁补助费、临时安置过渡费和经营性补助。具体补偿标准如下：搬迁补助费：认定为经营性用房的，一次性给予该房屋认定经营面积50元/平方米的搬迁费。临时安置过渡费：过渡期时长为三年，自被征收人签订征收补偿协议并搬迁腾退交房之日起计算，至被征收人置换房交房止。临时安置过渡费按认定的建筑面积10元/平方米/月计算，首期费用按十二个月支付，之后按每六个月支付一次。置换房交房后另行补助六个月的临时安置过渡费。经营性补助：该房屋认定经营面积500元/平方米的经营性补助。</w:t>
      </w:r>
    </w:p>
    <w:p>
      <w:pPr>
        <w:ind w:firstLine="480"/>
        <w:rPr>
          <w:lang w:eastAsia="zh-CN"/>
        </w:rPr>
      </w:pPr>
      <w:r>
        <w:rPr>
          <w:rFonts w:hint="eastAsia"/>
          <w:lang w:eastAsia="zh-CN"/>
        </w:rPr>
        <w:t>村集体租赁土地给工厂和学校，共计租赁5054.99㎡。村集体将根据拆迁面积大小进行1:1产权置换，置换后的房屋归村集体所有，可以进行重新租赁。置换后的房屋是一栋临街的门面房，交通便利，人流量高，是一个很好的安置地点。安置用门面房已完工。房屋具体位置为人民路以东、仁智宫小学以南、秦南路以西、南外环路以北（定兴佳园B区）。</w:t>
      </w:r>
    </w:p>
    <w:p>
      <w:pPr>
        <w:pStyle w:val="14"/>
        <w:rPr>
          <w:lang w:eastAsia="zh-CN"/>
        </w:rPr>
      </w:pPr>
      <w:bookmarkStart w:id="86" w:name="_Toc132223037"/>
      <w:r>
        <w:t>移民生计恢复措施</w:t>
      </w:r>
      <w:bookmarkEnd w:id="86"/>
    </w:p>
    <w:p>
      <w:pPr>
        <w:ind w:firstLine="480"/>
        <w:rPr>
          <w:lang w:eastAsia="zh-CN"/>
        </w:rPr>
      </w:pPr>
      <w:r>
        <w:rPr>
          <w:rFonts w:hint="eastAsia"/>
          <w:lang w:eastAsia="zh-CN"/>
        </w:rPr>
        <w:t>本项目永久征地</w:t>
      </w:r>
      <w:r>
        <w:rPr>
          <w:lang w:eastAsia="zh-CN"/>
        </w:rPr>
        <w:t>60.41</w:t>
      </w:r>
      <w:r>
        <w:rPr>
          <w:rFonts w:hint="eastAsia"/>
          <w:lang w:eastAsia="zh-CN"/>
        </w:rPr>
        <w:t>亩集体土地。</w:t>
      </w:r>
      <w:r>
        <w:rPr>
          <w:lang w:eastAsia="zh-CN"/>
        </w:rPr>
        <w:t>1</w:t>
      </w:r>
      <w:r>
        <w:rPr>
          <w:rFonts w:hint="eastAsia"/>
          <w:lang w:eastAsia="zh-CN"/>
        </w:rPr>
        <w:t>个镇共2个村庄将受到征地影响，涉及16户45人。</w:t>
      </w:r>
    </w:p>
    <w:p>
      <w:pPr>
        <w:ind w:firstLine="480"/>
        <w:rPr>
          <w:lang w:eastAsia="zh-CN"/>
        </w:rPr>
      </w:pPr>
      <w:r>
        <w:rPr>
          <w:rFonts w:hint="eastAsia"/>
          <w:lang w:eastAsia="zh-CN"/>
        </w:rPr>
        <w:t>其中，北元村所征收的土地均为集体预留地。</w:t>
      </w:r>
    </w:p>
    <w:p>
      <w:pPr>
        <w:ind w:firstLine="480"/>
        <w:rPr>
          <w:lang w:eastAsia="zh-CN"/>
        </w:rPr>
      </w:pPr>
      <w:r>
        <w:rPr>
          <w:rFonts w:hint="eastAsia"/>
          <w:lang w:eastAsia="zh-CN"/>
        </w:rPr>
        <w:t>城北村每户的平均土地损失为</w:t>
      </w:r>
      <w:r>
        <w:rPr>
          <w:lang w:eastAsia="zh-CN"/>
        </w:rPr>
        <w:t>1.12</w:t>
      </w:r>
      <w:r>
        <w:rPr>
          <w:rFonts w:hint="eastAsia"/>
          <w:lang w:eastAsia="zh-CN"/>
        </w:rPr>
        <w:t>亩，占合同土地的</w:t>
      </w:r>
      <w:r>
        <w:rPr>
          <w:lang w:eastAsia="zh-CN"/>
        </w:rPr>
        <w:t>22.6%</w:t>
      </w:r>
      <w:r>
        <w:rPr>
          <w:rFonts w:hint="eastAsia"/>
          <w:lang w:eastAsia="zh-CN"/>
        </w:rPr>
        <w:t>。</w:t>
      </w:r>
    </w:p>
    <w:p>
      <w:pPr>
        <w:ind w:firstLine="480"/>
        <w:rPr>
          <w:lang w:eastAsia="zh-CN"/>
        </w:rPr>
      </w:pPr>
      <w:r>
        <w:rPr>
          <w:rFonts w:hint="eastAsia"/>
          <w:lang w:eastAsia="zh-CN"/>
        </w:rPr>
        <w:t>城北村、北元村离市中心很近，大多数中青年农民选择外出打工以获得生活收入。与粮食作物和经济作物的低回报率相比，外出工作的工资更高。表</w:t>
      </w:r>
      <w:r>
        <w:rPr>
          <w:lang w:eastAsia="zh-CN"/>
        </w:rPr>
        <w:t>6-1</w:t>
      </w:r>
      <w:r>
        <w:rPr>
          <w:rFonts w:hint="eastAsia"/>
          <w:lang w:eastAsia="zh-CN"/>
        </w:rPr>
        <w:t>中，通过计算本项目受影响人群的年收入损失，平均收入损失仅为</w:t>
      </w:r>
      <w:r>
        <w:rPr>
          <w:lang w:eastAsia="zh-CN"/>
        </w:rPr>
        <w:t>4.77%</w:t>
      </w:r>
      <w:r>
        <w:rPr>
          <w:rFonts w:hint="eastAsia"/>
          <w:lang w:eastAsia="zh-CN"/>
        </w:rPr>
        <w:t>，所有16户受影响家庭的收入损失均小于</w:t>
      </w:r>
      <w:r>
        <w:rPr>
          <w:lang w:eastAsia="zh-CN"/>
        </w:rPr>
        <w:t>10%</w:t>
      </w:r>
      <w:r>
        <w:rPr>
          <w:rFonts w:hint="eastAsia"/>
          <w:lang w:eastAsia="zh-CN"/>
        </w:rPr>
        <w:t>。由于农村主要劳动力将务工或外出打工为家庭收入的主要来源，事实上，征地对家庭收入的影响非常有限。</w:t>
      </w:r>
    </w:p>
    <w:p>
      <w:pPr>
        <w:pStyle w:val="6"/>
        <w:ind w:firstLine="422"/>
        <w:rPr>
          <w:lang w:eastAsia="zh-CN"/>
        </w:rPr>
      </w:pPr>
      <w:bookmarkStart w:id="87" w:name="_Toc132223110"/>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13</w:t>
      </w:r>
      <w:r>
        <w:rPr>
          <w:lang w:eastAsia="zh-CN"/>
        </w:rPr>
        <w:fldChar w:fldCharType="end"/>
      </w:r>
      <w:r>
        <w:rPr>
          <w:rFonts w:hint="eastAsia"/>
          <w:lang w:eastAsia="zh-CN"/>
        </w:rPr>
        <w:t>征地影响家庭收入损失率</w:t>
      </w:r>
      <w:bookmarkEnd w:id="87"/>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411"/>
        <w:gridCol w:w="1844"/>
        <w:gridCol w:w="1745"/>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序号</w:t>
            </w:r>
          </w:p>
        </w:tc>
        <w:tc>
          <w:tcPr>
            <w:tcW w:w="828" w:type="pct"/>
          </w:tcPr>
          <w:p>
            <w:pPr>
              <w:adjustRightInd w:val="0"/>
              <w:snapToGrid w:val="0"/>
              <w:spacing w:line="240" w:lineRule="auto"/>
              <w:ind w:firstLine="0" w:firstLineChars="0"/>
              <w:jc w:val="center"/>
              <w:rPr>
                <w:sz w:val="21"/>
                <w:lang w:eastAsia="zh-CN"/>
              </w:rPr>
            </w:pPr>
            <w:r>
              <w:rPr>
                <w:rFonts w:hint="eastAsia"/>
                <w:sz w:val="21"/>
                <w:lang w:eastAsia="zh-CN"/>
              </w:rPr>
              <w:t>姓名</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拟征地亩数（亩）</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原有总土地</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土地流失率</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收入损失率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828" w:type="pct"/>
          </w:tcPr>
          <w:p>
            <w:pPr>
              <w:adjustRightInd w:val="0"/>
              <w:snapToGrid w:val="0"/>
              <w:spacing w:line="240" w:lineRule="auto"/>
              <w:ind w:firstLine="0" w:firstLineChars="0"/>
              <w:jc w:val="center"/>
              <w:rPr>
                <w:sz w:val="21"/>
                <w:lang w:eastAsia="zh-CN"/>
              </w:rPr>
            </w:pPr>
            <w:r>
              <w:rPr>
                <w:rFonts w:hint="eastAsia"/>
                <w:sz w:val="21"/>
              </w:rPr>
              <w:t>唐</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r>
              <w:rPr>
                <w:sz w:val="21"/>
                <w:lang w:eastAsia="zh-CN"/>
              </w:rPr>
              <w:t>5</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33.</w:t>
            </w:r>
            <w:r>
              <w:rPr>
                <w:sz w:val="21"/>
                <w:lang w:eastAsia="zh-CN"/>
              </w:rPr>
              <w:t>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828" w:type="pct"/>
          </w:tcPr>
          <w:p>
            <w:pPr>
              <w:adjustRightInd w:val="0"/>
              <w:snapToGrid w:val="0"/>
              <w:spacing w:line="240" w:lineRule="auto"/>
              <w:ind w:firstLine="0" w:firstLineChars="0"/>
              <w:jc w:val="center"/>
              <w:rPr>
                <w:sz w:val="21"/>
                <w:lang w:eastAsia="zh-CN"/>
              </w:rPr>
            </w:pPr>
            <w:r>
              <w:rPr>
                <w:rFonts w:hint="eastAsia"/>
                <w:sz w:val="21"/>
              </w:rPr>
              <w:t>唐</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r>
              <w:rPr>
                <w:sz w:val="21"/>
                <w:lang w:eastAsia="zh-CN"/>
              </w:rPr>
              <w:t>.5</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33.33%</w:t>
            </w:r>
          </w:p>
        </w:tc>
        <w:tc>
          <w:tcPr>
            <w:tcW w:w="833" w:type="pct"/>
          </w:tcPr>
          <w:p>
            <w:pPr>
              <w:adjustRightInd w:val="0"/>
              <w:snapToGrid w:val="0"/>
              <w:spacing w:line="240" w:lineRule="auto"/>
              <w:ind w:firstLine="0" w:firstLineChars="0"/>
              <w:jc w:val="center"/>
              <w:rPr>
                <w:sz w:val="21"/>
                <w:lang w:eastAsia="zh-CN"/>
              </w:rPr>
            </w:pPr>
            <w: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3</w:t>
            </w:r>
          </w:p>
        </w:tc>
        <w:tc>
          <w:tcPr>
            <w:tcW w:w="828" w:type="pct"/>
          </w:tcPr>
          <w:p>
            <w:pPr>
              <w:adjustRightInd w:val="0"/>
              <w:snapToGrid w:val="0"/>
              <w:spacing w:line="240" w:lineRule="auto"/>
              <w:ind w:firstLine="0" w:firstLineChars="0"/>
              <w:jc w:val="center"/>
              <w:rPr>
                <w:sz w:val="21"/>
                <w:lang w:eastAsia="zh-CN"/>
              </w:rPr>
            </w:pPr>
            <w:r>
              <w:rPr>
                <w:rFonts w:hint="eastAsia"/>
                <w:sz w:val="21"/>
              </w:rPr>
              <w:t>唐</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2.</w:t>
            </w:r>
            <w:r>
              <w:rPr>
                <w:sz w:val="21"/>
                <w:lang w:eastAsia="zh-CN"/>
              </w:rPr>
              <w:t>8</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7</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37.33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4</w:t>
            </w:r>
          </w:p>
        </w:tc>
        <w:tc>
          <w:tcPr>
            <w:tcW w:w="828" w:type="pct"/>
          </w:tcPr>
          <w:p>
            <w:pPr>
              <w:adjustRightInd w:val="0"/>
              <w:snapToGrid w:val="0"/>
              <w:spacing w:line="240" w:lineRule="auto"/>
              <w:ind w:firstLine="0" w:firstLineChars="0"/>
              <w:jc w:val="center"/>
              <w:rPr>
                <w:sz w:val="21"/>
                <w:lang w:eastAsia="zh-CN"/>
              </w:rPr>
            </w:pPr>
            <w:r>
              <w:rPr>
                <w:rFonts w:hint="eastAsia"/>
                <w:sz w:val="21"/>
              </w:rPr>
              <w:t>唐</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2</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3</w:t>
            </w:r>
            <w:r>
              <w:rPr>
                <w:sz w:val="21"/>
                <w:lang w:eastAsia="zh-CN"/>
              </w:rPr>
              <w:t>3.33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5</w:t>
            </w:r>
          </w:p>
        </w:tc>
        <w:tc>
          <w:tcPr>
            <w:tcW w:w="828" w:type="pct"/>
          </w:tcPr>
          <w:p>
            <w:pPr>
              <w:adjustRightInd w:val="0"/>
              <w:snapToGrid w:val="0"/>
              <w:spacing w:line="240" w:lineRule="auto"/>
              <w:ind w:firstLine="0" w:firstLineChars="0"/>
              <w:jc w:val="center"/>
              <w:rPr>
                <w:sz w:val="21"/>
                <w:lang w:eastAsia="zh-CN"/>
              </w:rPr>
            </w:pPr>
            <w:r>
              <w:rPr>
                <w:rFonts w:hint="eastAsia"/>
                <w:sz w:val="21"/>
              </w:rPr>
              <w:t>朱</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3</w:t>
            </w:r>
            <w:r>
              <w:rPr>
                <w:sz w:val="21"/>
                <w:lang w:eastAsia="zh-CN"/>
              </w:rPr>
              <w:t>3.33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28" w:type="pct"/>
          </w:tcPr>
          <w:p>
            <w:pPr>
              <w:adjustRightInd w:val="0"/>
              <w:snapToGrid w:val="0"/>
              <w:spacing w:line="240" w:lineRule="auto"/>
              <w:ind w:firstLine="0" w:firstLineChars="0"/>
              <w:jc w:val="center"/>
              <w:rPr>
                <w:sz w:val="21"/>
                <w:lang w:eastAsia="zh-CN"/>
              </w:rPr>
            </w:pPr>
            <w:r>
              <w:rPr>
                <w:rFonts w:hint="eastAsia"/>
                <w:sz w:val="21"/>
              </w:rPr>
              <w:t>景</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33.33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7</w:t>
            </w:r>
          </w:p>
        </w:tc>
        <w:tc>
          <w:tcPr>
            <w:tcW w:w="828" w:type="pct"/>
          </w:tcPr>
          <w:p>
            <w:pPr>
              <w:adjustRightInd w:val="0"/>
              <w:snapToGrid w:val="0"/>
              <w:spacing w:line="240" w:lineRule="auto"/>
              <w:ind w:firstLine="0" w:firstLineChars="0"/>
              <w:jc w:val="center"/>
              <w:rPr>
                <w:sz w:val="21"/>
                <w:lang w:eastAsia="zh-CN"/>
              </w:rPr>
            </w:pPr>
            <w:r>
              <w:rPr>
                <w:rFonts w:hint="eastAsia"/>
                <w:sz w:val="21"/>
              </w:rPr>
              <w:t>张</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3</w:t>
            </w:r>
            <w:r>
              <w:rPr>
                <w:sz w:val="21"/>
                <w:lang w:eastAsia="zh-CN"/>
              </w:rPr>
              <w:t>3.33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8</w:t>
            </w:r>
          </w:p>
        </w:tc>
        <w:tc>
          <w:tcPr>
            <w:tcW w:w="828" w:type="pct"/>
          </w:tcPr>
          <w:p>
            <w:pPr>
              <w:adjustRightInd w:val="0"/>
              <w:snapToGrid w:val="0"/>
              <w:spacing w:line="240" w:lineRule="auto"/>
              <w:ind w:firstLine="0" w:firstLineChars="0"/>
              <w:jc w:val="center"/>
              <w:rPr>
                <w:sz w:val="21"/>
                <w:lang w:eastAsia="zh-CN"/>
              </w:rPr>
            </w:pPr>
            <w:r>
              <w:rPr>
                <w:rFonts w:hint="eastAsia"/>
                <w:sz w:val="21"/>
              </w:rPr>
              <w:t>赵</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1</w:t>
            </w:r>
            <w:r>
              <w:rPr>
                <w:sz w:val="21"/>
                <w:lang w:eastAsia="zh-CN"/>
              </w:rPr>
              <w:t>6.67</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9</w:t>
            </w:r>
          </w:p>
        </w:tc>
        <w:tc>
          <w:tcPr>
            <w:tcW w:w="828" w:type="pct"/>
          </w:tcPr>
          <w:p>
            <w:pPr>
              <w:adjustRightInd w:val="0"/>
              <w:snapToGrid w:val="0"/>
              <w:spacing w:line="240" w:lineRule="auto"/>
              <w:ind w:firstLine="0" w:firstLineChars="0"/>
              <w:jc w:val="center"/>
              <w:rPr>
                <w:sz w:val="21"/>
                <w:lang w:eastAsia="zh-CN"/>
              </w:rPr>
            </w:pPr>
            <w:r>
              <w:rPr>
                <w:rFonts w:hint="eastAsia"/>
                <w:sz w:val="21"/>
              </w:rPr>
              <w:t>宋</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33" w:type="pct"/>
          </w:tcPr>
          <w:p>
            <w:pPr>
              <w:adjustRightInd w:val="0"/>
              <w:snapToGrid w:val="0"/>
              <w:spacing w:line="240" w:lineRule="auto"/>
              <w:ind w:firstLine="0" w:firstLineChars="0"/>
              <w:jc w:val="center"/>
              <w:rPr>
                <w:sz w:val="21"/>
                <w:lang w:eastAsia="zh-CN"/>
              </w:rPr>
            </w:pPr>
            <w:r>
              <w:rPr>
                <w:sz w:val="21"/>
                <w:lang w:eastAsia="zh-CN"/>
              </w:rPr>
              <w:t>16.67</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10</w:t>
            </w:r>
          </w:p>
        </w:tc>
        <w:tc>
          <w:tcPr>
            <w:tcW w:w="828" w:type="pct"/>
          </w:tcPr>
          <w:p>
            <w:pPr>
              <w:adjustRightInd w:val="0"/>
              <w:snapToGrid w:val="0"/>
              <w:spacing w:line="240" w:lineRule="auto"/>
              <w:ind w:firstLine="0" w:firstLineChars="0"/>
              <w:jc w:val="center"/>
              <w:rPr>
                <w:sz w:val="21"/>
                <w:lang w:eastAsia="zh-CN"/>
              </w:rPr>
            </w:pPr>
            <w:r>
              <w:rPr>
                <w:rFonts w:hint="eastAsia"/>
                <w:sz w:val="21"/>
              </w:rPr>
              <w:t>张</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0.5</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33" w:type="pct"/>
          </w:tcPr>
          <w:p>
            <w:pPr>
              <w:adjustRightInd w:val="0"/>
              <w:snapToGrid w:val="0"/>
              <w:spacing w:line="240" w:lineRule="auto"/>
              <w:ind w:firstLine="0" w:firstLineChars="0"/>
              <w:jc w:val="center"/>
              <w:rPr>
                <w:sz w:val="21"/>
                <w:lang w:eastAsia="zh-CN"/>
              </w:rPr>
            </w:pPr>
            <w:r>
              <w:rPr>
                <w:sz w:val="21"/>
                <w:lang w:eastAsia="zh-CN"/>
              </w:rPr>
              <w:t>8.33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11</w:t>
            </w:r>
          </w:p>
        </w:tc>
        <w:tc>
          <w:tcPr>
            <w:tcW w:w="828" w:type="pct"/>
          </w:tcPr>
          <w:p>
            <w:pPr>
              <w:adjustRightInd w:val="0"/>
              <w:snapToGrid w:val="0"/>
              <w:spacing w:line="240" w:lineRule="auto"/>
              <w:ind w:firstLine="0" w:firstLineChars="0"/>
              <w:jc w:val="center"/>
              <w:rPr>
                <w:sz w:val="21"/>
                <w:lang w:eastAsia="zh-CN"/>
              </w:rPr>
            </w:pPr>
            <w:r>
              <w:rPr>
                <w:rFonts w:hint="eastAsia"/>
                <w:sz w:val="21"/>
              </w:rPr>
              <w:t>张</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7</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13.33</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12</w:t>
            </w:r>
          </w:p>
        </w:tc>
        <w:tc>
          <w:tcPr>
            <w:tcW w:w="828" w:type="pct"/>
          </w:tcPr>
          <w:p>
            <w:pPr>
              <w:adjustRightInd w:val="0"/>
              <w:snapToGrid w:val="0"/>
              <w:spacing w:line="240" w:lineRule="auto"/>
              <w:ind w:firstLine="0" w:firstLineChars="0"/>
              <w:jc w:val="center"/>
              <w:rPr>
                <w:sz w:val="21"/>
                <w:lang w:eastAsia="zh-CN"/>
              </w:rPr>
            </w:pPr>
            <w:r>
              <w:rPr>
                <w:rFonts w:hint="eastAsia"/>
                <w:sz w:val="21"/>
              </w:rPr>
              <w:t>宋</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22.22</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13</w:t>
            </w:r>
          </w:p>
        </w:tc>
        <w:tc>
          <w:tcPr>
            <w:tcW w:w="828" w:type="pct"/>
          </w:tcPr>
          <w:p>
            <w:pPr>
              <w:adjustRightInd w:val="0"/>
              <w:snapToGrid w:val="0"/>
              <w:spacing w:line="240" w:lineRule="auto"/>
              <w:ind w:firstLine="0" w:firstLineChars="0"/>
              <w:jc w:val="center"/>
              <w:rPr>
                <w:sz w:val="21"/>
                <w:lang w:eastAsia="zh-CN"/>
              </w:rPr>
            </w:pPr>
            <w:r>
              <w:rPr>
                <w:rFonts w:hint="eastAsia"/>
                <w:sz w:val="21"/>
              </w:rPr>
              <w:t>张</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2</w:t>
            </w:r>
            <w:r>
              <w:rPr>
                <w:sz w:val="21"/>
                <w:lang w:eastAsia="zh-CN"/>
              </w:rPr>
              <w:t>2.22</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14</w:t>
            </w:r>
          </w:p>
        </w:tc>
        <w:tc>
          <w:tcPr>
            <w:tcW w:w="828" w:type="pct"/>
          </w:tcPr>
          <w:p>
            <w:pPr>
              <w:adjustRightInd w:val="0"/>
              <w:snapToGrid w:val="0"/>
              <w:spacing w:line="240" w:lineRule="auto"/>
              <w:ind w:firstLine="0" w:firstLineChars="0"/>
              <w:jc w:val="center"/>
              <w:rPr>
                <w:sz w:val="21"/>
                <w:lang w:eastAsia="zh-CN"/>
              </w:rPr>
            </w:pPr>
            <w:r>
              <w:rPr>
                <w:rFonts w:hint="eastAsia"/>
                <w:sz w:val="21"/>
              </w:rPr>
              <w:t>石</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22.22</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15</w:t>
            </w:r>
          </w:p>
        </w:tc>
        <w:tc>
          <w:tcPr>
            <w:tcW w:w="828" w:type="pct"/>
          </w:tcPr>
          <w:p>
            <w:pPr>
              <w:adjustRightInd w:val="0"/>
              <w:snapToGrid w:val="0"/>
              <w:spacing w:line="240" w:lineRule="auto"/>
              <w:ind w:firstLine="0" w:firstLineChars="0"/>
              <w:jc w:val="center"/>
              <w:rPr>
                <w:sz w:val="21"/>
                <w:lang w:eastAsia="zh-CN"/>
              </w:rPr>
            </w:pPr>
            <w:r>
              <w:rPr>
                <w:rFonts w:hint="eastAsia"/>
                <w:sz w:val="21"/>
              </w:rPr>
              <w:t>唐</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4</w:t>
            </w:r>
            <w:r>
              <w:rPr>
                <w:sz w:val="21"/>
                <w:lang w:eastAsia="zh-CN"/>
              </w:rPr>
              <w:t>.5</w:t>
            </w:r>
          </w:p>
        </w:tc>
        <w:tc>
          <w:tcPr>
            <w:tcW w:w="833" w:type="pct"/>
          </w:tcPr>
          <w:p>
            <w:pPr>
              <w:adjustRightInd w:val="0"/>
              <w:snapToGrid w:val="0"/>
              <w:spacing w:line="240" w:lineRule="auto"/>
              <w:ind w:firstLine="0" w:firstLineChars="0"/>
              <w:jc w:val="center"/>
              <w:rPr>
                <w:sz w:val="21"/>
                <w:lang w:eastAsia="zh-CN"/>
              </w:rPr>
            </w:pPr>
            <w:r>
              <w:rPr>
                <w:sz w:val="21"/>
                <w:lang w:eastAsia="zh-CN"/>
              </w:rPr>
              <w:t>22.22</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tcPr>
          <w:p>
            <w:pPr>
              <w:adjustRightInd w:val="0"/>
              <w:snapToGrid w:val="0"/>
              <w:spacing w:line="240" w:lineRule="auto"/>
              <w:ind w:firstLine="0" w:firstLineChars="0"/>
              <w:jc w:val="center"/>
              <w:rPr>
                <w:sz w:val="21"/>
                <w:lang w:eastAsia="zh-CN"/>
              </w:rPr>
            </w:pPr>
            <w:r>
              <w:rPr>
                <w:rFonts w:hint="eastAsia"/>
                <w:sz w:val="21"/>
                <w:lang w:eastAsia="zh-CN"/>
              </w:rPr>
              <w:t>16</w:t>
            </w:r>
          </w:p>
        </w:tc>
        <w:tc>
          <w:tcPr>
            <w:tcW w:w="828" w:type="pct"/>
          </w:tcPr>
          <w:p>
            <w:pPr>
              <w:adjustRightInd w:val="0"/>
              <w:snapToGrid w:val="0"/>
              <w:spacing w:line="240" w:lineRule="auto"/>
              <w:ind w:firstLine="0" w:firstLineChars="0"/>
              <w:jc w:val="center"/>
              <w:rPr>
                <w:sz w:val="21"/>
                <w:lang w:eastAsia="zh-CN"/>
              </w:rPr>
            </w:pPr>
            <w:r>
              <w:rPr>
                <w:rFonts w:hint="eastAsia"/>
                <w:sz w:val="21"/>
              </w:rPr>
              <w:t>高</w:t>
            </w:r>
            <w:r>
              <w:rPr>
                <w:rFonts w:hint="eastAsia"/>
                <w:sz w:val="21"/>
                <w:lang w:eastAsia="zh-CN"/>
              </w:rPr>
              <w:t>*</w:t>
            </w:r>
            <w:r>
              <w:rPr>
                <w:sz w:val="21"/>
                <w:lang w:eastAsia="zh-CN"/>
              </w:rPr>
              <w:t>*</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6</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1</w:t>
            </w:r>
            <w:r>
              <w:rPr>
                <w:sz w:val="21"/>
                <w:lang w:eastAsia="zh-CN"/>
              </w:rPr>
              <w:t>6.67</w:t>
            </w:r>
            <w:r>
              <w:rPr>
                <w:rFonts w:hint="eastAsia"/>
                <w:sz w:val="21"/>
                <w:lang w:eastAsia="zh-CN"/>
              </w:rPr>
              <w:t>%</w:t>
            </w:r>
          </w:p>
        </w:tc>
        <w:tc>
          <w:tcPr>
            <w:tcW w:w="833" w:type="pct"/>
          </w:tcPr>
          <w:p>
            <w:pPr>
              <w:adjustRightInd w:val="0"/>
              <w:snapToGrid w:val="0"/>
              <w:spacing w:line="240" w:lineRule="auto"/>
              <w:ind w:firstLine="0" w:firstLineChars="0"/>
              <w:jc w:val="center"/>
              <w:rPr>
                <w:sz w:val="21"/>
                <w:lang w:eastAsia="zh-CN"/>
              </w:rPr>
            </w:pPr>
            <w: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pct"/>
            <w:gridSpan w:val="2"/>
          </w:tcPr>
          <w:p>
            <w:pPr>
              <w:adjustRightInd w:val="0"/>
              <w:snapToGrid w:val="0"/>
              <w:spacing w:line="240" w:lineRule="auto"/>
              <w:ind w:firstLine="0" w:firstLineChars="0"/>
              <w:jc w:val="center"/>
              <w:rPr>
                <w:sz w:val="21"/>
              </w:rPr>
            </w:pPr>
            <w:r>
              <w:rPr>
                <w:rFonts w:hint="eastAsia"/>
                <w:sz w:val="21"/>
                <w:lang w:eastAsia="zh-CN"/>
              </w:rPr>
              <w:t>总计</w:t>
            </w:r>
          </w:p>
        </w:tc>
        <w:tc>
          <w:tcPr>
            <w:tcW w:w="1082" w:type="pct"/>
          </w:tcPr>
          <w:p>
            <w:pPr>
              <w:adjustRightInd w:val="0"/>
              <w:snapToGrid w:val="0"/>
              <w:spacing w:line="240" w:lineRule="auto"/>
              <w:ind w:firstLine="0" w:firstLineChars="0"/>
              <w:jc w:val="center"/>
              <w:rPr>
                <w:sz w:val="21"/>
                <w:lang w:eastAsia="zh-CN"/>
              </w:rPr>
            </w:pPr>
            <w:r>
              <w:rPr>
                <w:rFonts w:hint="eastAsia"/>
                <w:sz w:val="21"/>
                <w:lang w:eastAsia="zh-CN"/>
              </w:rPr>
              <w:t>1</w:t>
            </w:r>
            <w:r>
              <w:rPr>
                <w:sz w:val="21"/>
                <w:lang w:eastAsia="zh-CN"/>
              </w:rPr>
              <w:t>9.3</w:t>
            </w:r>
          </w:p>
        </w:tc>
        <w:tc>
          <w:tcPr>
            <w:tcW w:w="1024" w:type="pct"/>
          </w:tcPr>
          <w:p>
            <w:pPr>
              <w:adjustRightInd w:val="0"/>
              <w:snapToGrid w:val="0"/>
              <w:spacing w:line="240" w:lineRule="auto"/>
              <w:ind w:firstLine="0" w:firstLineChars="0"/>
              <w:jc w:val="center"/>
              <w:rPr>
                <w:sz w:val="21"/>
                <w:lang w:eastAsia="zh-CN"/>
              </w:rPr>
            </w:pPr>
            <w:r>
              <w:rPr>
                <w:rFonts w:hint="eastAsia"/>
                <w:sz w:val="21"/>
                <w:lang w:eastAsia="zh-CN"/>
              </w:rPr>
              <w:t>8</w:t>
            </w:r>
            <w:r>
              <w:rPr>
                <w:sz w:val="21"/>
                <w:lang w:eastAsia="zh-CN"/>
              </w:rPr>
              <w:t>5.5</w:t>
            </w:r>
          </w:p>
        </w:tc>
        <w:tc>
          <w:tcPr>
            <w:tcW w:w="833" w:type="pct"/>
          </w:tcPr>
          <w:p>
            <w:pPr>
              <w:adjustRightInd w:val="0"/>
              <w:snapToGrid w:val="0"/>
              <w:spacing w:line="240" w:lineRule="auto"/>
              <w:ind w:firstLine="0" w:firstLineChars="0"/>
              <w:jc w:val="center"/>
              <w:rPr>
                <w:sz w:val="21"/>
                <w:lang w:eastAsia="zh-CN"/>
              </w:rPr>
            </w:pPr>
            <w:r>
              <w:rPr>
                <w:rFonts w:hint="eastAsia"/>
                <w:sz w:val="21"/>
                <w:lang w:eastAsia="zh-CN"/>
              </w:rPr>
              <w:t>2</w:t>
            </w:r>
            <w:r>
              <w:rPr>
                <w:sz w:val="21"/>
                <w:lang w:eastAsia="zh-CN"/>
              </w:rPr>
              <w:t>2.6%</w:t>
            </w:r>
          </w:p>
        </w:tc>
        <w:tc>
          <w:tcPr>
            <w:tcW w:w="833" w:type="pct"/>
          </w:tcPr>
          <w:p>
            <w:pPr>
              <w:adjustRightInd w:val="0"/>
              <w:snapToGrid w:val="0"/>
              <w:spacing w:line="240" w:lineRule="auto"/>
              <w:ind w:firstLine="0" w:firstLineChars="0"/>
              <w:jc w:val="center"/>
              <w:rPr>
                <w:sz w:val="21"/>
                <w:lang w:eastAsia="zh-CN"/>
              </w:rPr>
            </w:pPr>
            <w:r>
              <w:rPr>
                <w:sz w:val="21"/>
                <w:lang w:eastAsia="zh-CN"/>
              </w:rPr>
              <w:t>4.77%</w:t>
            </w:r>
          </w:p>
        </w:tc>
      </w:tr>
    </w:tbl>
    <w:p>
      <w:pPr>
        <w:snapToGrid w:val="0"/>
        <w:ind w:firstLine="482"/>
        <w:jc w:val="both"/>
        <w:textAlignment w:val="center"/>
        <w:rPr>
          <w:b/>
          <w:bCs/>
          <w:lang w:eastAsia="zh-CN"/>
        </w:rPr>
      </w:pPr>
      <w:r>
        <w:rPr>
          <w:rFonts w:hint="eastAsia"/>
          <w:b/>
          <w:bCs/>
          <w:lang w:eastAsia="zh-CN"/>
        </w:rPr>
        <w:t>4</w:t>
      </w:r>
      <w:r>
        <w:rPr>
          <w:b/>
          <w:bCs/>
          <w:lang w:eastAsia="zh-CN"/>
        </w:rPr>
        <w:t>.5.1</w:t>
      </w:r>
      <w:r>
        <w:rPr>
          <w:rFonts w:hint="eastAsia"/>
          <w:b/>
          <w:bCs/>
          <w:lang w:eastAsia="zh-CN"/>
        </w:rPr>
        <w:t>社会保障</w:t>
      </w:r>
    </w:p>
    <w:p>
      <w:pPr>
        <w:snapToGrid w:val="0"/>
        <w:ind w:firstLine="480"/>
        <w:jc w:val="both"/>
        <w:textAlignment w:val="center"/>
        <w:rPr>
          <w:lang w:eastAsia="zh-CN"/>
        </w:rPr>
      </w:pPr>
      <w:r>
        <w:rPr>
          <w:rFonts w:hint="eastAsia"/>
          <w:lang w:eastAsia="zh-CN"/>
        </w:rPr>
        <w:t>据《山西省人民政府办公厅关于对被征地农民实行基本养老保险补贴的意见》（晋政办发〔2019〕10号）、《山西省对被征地农民实行基本养老保险补贴的审核规程》（晋人社厅发〔2019〕41号）将被征地农民纳入社会保障与养老保险体系，具体办法如下：</w:t>
      </w:r>
    </w:p>
    <w:p>
      <w:pPr>
        <w:snapToGrid w:val="0"/>
        <w:ind w:firstLine="480"/>
        <w:jc w:val="both"/>
        <w:textAlignment w:val="center"/>
        <w:rPr>
          <w:lang w:eastAsia="zh-CN"/>
        </w:rPr>
      </w:pPr>
      <w:r>
        <w:rPr>
          <w:rFonts w:hint="eastAsia"/>
          <w:lang w:eastAsia="zh-CN"/>
        </w:rPr>
        <w:t>①征收承包到户的农村集体土地，对全部失地的，人均筹资标准为本县（市、区）上一年度城市低保标准的139倍；对大部分失地（失地比例50%及以上）的，人均筹资标准为全部失地人均筹资标准乘以失去土地的比例。</w:t>
      </w:r>
    </w:p>
    <w:p>
      <w:pPr>
        <w:snapToGrid w:val="0"/>
        <w:ind w:firstLine="480"/>
        <w:jc w:val="both"/>
        <w:textAlignment w:val="center"/>
        <w:rPr>
          <w:lang w:eastAsia="zh-CN"/>
        </w:rPr>
      </w:pPr>
      <w:r>
        <w:rPr>
          <w:rFonts w:hint="eastAsia"/>
          <w:lang w:eastAsia="zh-CN"/>
        </w:rPr>
        <w:t>②征收未承包到户或因其他原因不能明确具体补贴对象的农村集体土地，筹资标准为保障人数乘以本县（区）上一年度城市低保标准的139倍。</w:t>
      </w:r>
    </w:p>
    <w:p>
      <w:pPr>
        <w:snapToGrid w:val="0"/>
        <w:ind w:firstLine="480"/>
        <w:jc w:val="both"/>
        <w:textAlignment w:val="center"/>
        <w:rPr>
          <w:lang w:eastAsia="zh-CN"/>
        </w:rPr>
      </w:pPr>
      <w:r>
        <w:rPr>
          <w:rFonts w:hint="eastAsia"/>
          <w:lang w:eastAsia="zh-CN"/>
        </w:rPr>
        <w:t>③保障人数=本次所征农用地面积÷（二轮承包时农用地总面积÷符合参保条件的村集体经济组织成员数）。</w:t>
      </w:r>
    </w:p>
    <w:p>
      <w:pPr>
        <w:ind w:firstLine="480"/>
        <w:rPr>
          <w:lang w:eastAsia="zh-CN"/>
        </w:rPr>
      </w:pPr>
      <w:r>
        <w:rPr>
          <w:rFonts w:hint="eastAsia"/>
          <w:lang w:eastAsia="zh-CN"/>
        </w:rPr>
        <w:t>征地将于2024年5月开始，养老保险补贴将基于2022年沁源县城镇居民最低生活标准678元/月，该标准将随着社会经济的发展而逐年更新。</w:t>
      </w:r>
    </w:p>
    <w:p>
      <w:pPr>
        <w:ind w:firstLine="480"/>
        <w:rPr>
          <w:lang w:eastAsia="zh-CN"/>
        </w:rPr>
      </w:pPr>
      <w:r>
        <w:rPr>
          <w:rFonts w:hint="eastAsia"/>
          <w:lang w:eastAsia="zh-CN"/>
        </w:rPr>
        <w:t>将向所有符合条件的被征地受影响村民发放养老保险补贴。已满60周岁、缴费满15年并参加山西省城乡居民养老保险的低收入家庭成员，除个人账户养老金外，每月还将获得此类补贴。</w:t>
      </w:r>
    </w:p>
    <w:p>
      <w:pPr>
        <w:ind w:firstLine="480"/>
        <w:rPr>
          <w:lang w:eastAsia="zh-CN"/>
        </w:rPr>
      </w:pPr>
      <w:r>
        <w:rPr>
          <w:rFonts w:hint="eastAsia"/>
          <w:lang w:eastAsia="zh-CN"/>
        </w:rPr>
        <w:t>对于承包地，失去全部土地的征地受影响人的人均补贴为94242元，失去50%及以上土地的征地受影响人的人均补贴（94242元×土地损失率）。</w:t>
      </w:r>
    </w:p>
    <w:p>
      <w:pPr>
        <w:ind w:firstLine="480"/>
        <w:rPr>
          <w:lang w:eastAsia="zh-CN"/>
        </w:rPr>
      </w:pPr>
      <w:r>
        <w:rPr>
          <w:rFonts w:hint="eastAsia"/>
          <w:lang w:eastAsia="zh-CN"/>
        </w:rPr>
        <w:t>对非承包地，给予20个补贴名额，补贴总额18848.40元。这20名征地受影响人将在村委会召开的村代表大会上选出，最好是45岁或以上有困难的征地受影响人。</w:t>
      </w:r>
    </w:p>
    <w:p>
      <w:pPr>
        <w:pStyle w:val="6"/>
        <w:ind w:firstLine="422"/>
        <w:rPr>
          <w:lang w:eastAsia="zh-CN"/>
        </w:rPr>
      </w:pPr>
      <w:bookmarkStart w:id="88" w:name="_Toc132223111"/>
      <w:bookmarkStart w:id="89" w:name="_Toc118030606"/>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14</w:t>
      </w:r>
      <w:r>
        <w:rPr>
          <w:lang w:eastAsia="zh-CN"/>
        </w:rPr>
        <w:fldChar w:fldCharType="end"/>
      </w:r>
      <w:r>
        <w:rPr>
          <w:rFonts w:hint="eastAsia"/>
          <w:lang w:eastAsia="zh-CN"/>
        </w:rPr>
        <w:t>沁源县被征地农民社会保障费用</w:t>
      </w:r>
      <w:r>
        <w:rPr>
          <w:lang w:eastAsia="zh-CN"/>
        </w:rPr>
        <w:t>补偿标准</w:t>
      </w:r>
      <w:bookmarkEnd w:id="88"/>
      <w:bookmarkEnd w:id="8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305"/>
        <w:gridCol w:w="1275"/>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84" w:type="dxa"/>
            <w:vAlign w:val="center"/>
          </w:tcPr>
          <w:p>
            <w:pPr>
              <w:spacing w:line="240" w:lineRule="auto"/>
              <w:ind w:firstLine="0" w:firstLineChars="0"/>
              <w:jc w:val="center"/>
              <w:rPr>
                <w:bCs/>
                <w:sz w:val="21"/>
                <w:szCs w:val="21"/>
              </w:rPr>
            </w:pPr>
            <w:r>
              <w:rPr>
                <w:bCs/>
                <w:sz w:val="21"/>
                <w:szCs w:val="21"/>
              </w:rPr>
              <w:t>县（市、区）</w:t>
            </w:r>
          </w:p>
        </w:tc>
        <w:tc>
          <w:tcPr>
            <w:tcW w:w="2580" w:type="dxa"/>
            <w:gridSpan w:val="2"/>
            <w:vAlign w:val="center"/>
          </w:tcPr>
          <w:p>
            <w:pPr>
              <w:spacing w:line="240" w:lineRule="auto"/>
              <w:ind w:firstLine="0" w:firstLineChars="0"/>
              <w:jc w:val="center"/>
              <w:rPr>
                <w:bCs/>
                <w:sz w:val="21"/>
                <w:szCs w:val="21"/>
              </w:rPr>
            </w:pPr>
            <w:r>
              <w:rPr>
                <w:bCs/>
                <w:sz w:val="21"/>
                <w:szCs w:val="21"/>
              </w:rPr>
              <w:t>类别</w:t>
            </w:r>
          </w:p>
        </w:tc>
        <w:tc>
          <w:tcPr>
            <w:tcW w:w="4332" w:type="dxa"/>
            <w:vAlign w:val="center"/>
          </w:tcPr>
          <w:p>
            <w:pPr>
              <w:spacing w:line="240" w:lineRule="auto"/>
              <w:ind w:firstLine="0" w:firstLineChars="0"/>
              <w:jc w:val="center"/>
              <w:rPr>
                <w:bCs/>
                <w:sz w:val="21"/>
                <w:szCs w:val="21"/>
              </w:rPr>
            </w:pPr>
            <w:r>
              <w:rPr>
                <w:bCs/>
                <w:sz w:val="21"/>
                <w:szCs w:val="21"/>
              </w:rPr>
              <w:t>补偿标准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4" w:type="dxa"/>
            <w:vMerge w:val="restart"/>
            <w:vAlign w:val="center"/>
          </w:tcPr>
          <w:p>
            <w:pPr>
              <w:spacing w:line="240" w:lineRule="auto"/>
              <w:ind w:firstLine="0" w:firstLineChars="0"/>
              <w:jc w:val="center"/>
              <w:rPr>
                <w:sz w:val="21"/>
                <w:szCs w:val="21"/>
              </w:rPr>
            </w:pPr>
            <w:r>
              <w:rPr>
                <w:rFonts w:hint="eastAsia"/>
                <w:sz w:val="21"/>
                <w:szCs w:val="21"/>
                <w:lang w:eastAsia="zh-CN"/>
              </w:rPr>
              <w:t>沁源县</w:t>
            </w:r>
          </w:p>
        </w:tc>
        <w:tc>
          <w:tcPr>
            <w:tcW w:w="1305" w:type="dxa"/>
            <w:vMerge w:val="restart"/>
            <w:vAlign w:val="center"/>
          </w:tcPr>
          <w:p>
            <w:pPr>
              <w:spacing w:line="240" w:lineRule="auto"/>
              <w:ind w:firstLine="0" w:firstLineChars="0"/>
              <w:rPr>
                <w:sz w:val="21"/>
                <w:szCs w:val="21"/>
              </w:rPr>
            </w:pPr>
            <w:r>
              <w:rPr>
                <w:sz w:val="21"/>
                <w:szCs w:val="21"/>
              </w:rPr>
              <w:t>征收承包到户的土地</w:t>
            </w:r>
          </w:p>
        </w:tc>
        <w:tc>
          <w:tcPr>
            <w:tcW w:w="1275" w:type="dxa"/>
            <w:vAlign w:val="center"/>
          </w:tcPr>
          <w:p>
            <w:pPr>
              <w:spacing w:line="240" w:lineRule="auto"/>
              <w:ind w:firstLine="0" w:firstLineChars="0"/>
              <w:rPr>
                <w:sz w:val="21"/>
                <w:szCs w:val="21"/>
              </w:rPr>
            </w:pPr>
            <w:r>
              <w:rPr>
                <w:sz w:val="21"/>
                <w:szCs w:val="21"/>
              </w:rPr>
              <w:t>全部失地</w:t>
            </w:r>
          </w:p>
        </w:tc>
        <w:tc>
          <w:tcPr>
            <w:tcW w:w="4332" w:type="dxa"/>
            <w:vAlign w:val="center"/>
          </w:tcPr>
          <w:p>
            <w:pPr>
              <w:spacing w:line="240" w:lineRule="auto"/>
              <w:ind w:firstLine="0" w:firstLineChars="0"/>
              <w:rPr>
                <w:sz w:val="21"/>
                <w:szCs w:val="21"/>
                <w:lang w:eastAsia="zh-CN"/>
              </w:rPr>
            </w:pPr>
            <w:r>
              <w:rPr>
                <w:sz w:val="21"/>
                <w:szCs w:val="21"/>
                <w:lang w:eastAsia="zh-CN"/>
              </w:rPr>
              <w:t>按照</w:t>
            </w:r>
            <w:r>
              <w:rPr>
                <w:rFonts w:hint="eastAsia"/>
                <w:sz w:val="21"/>
                <w:szCs w:val="21"/>
                <w:lang w:eastAsia="zh-CN"/>
              </w:rPr>
              <w:t>沁源县</w:t>
            </w:r>
            <w:r>
              <w:rPr>
                <w:sz w:val="21"/>
                <w:szCs w:val="21"/>
                <w:lang w:eastAsia="zh-CN"/>
              </w:rPr>
              <w:t>2021年度城市低保标准的139倍补偿，即94242元/人。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4" w:type="dxa"/>
            <w:vMerge w:val="continue"/>
            <w:vAlign w:val="center"/>
          </w:tcPr>
          <w:p>
            <w:pPr>
              <w:spacing w:line="240" w:lineRule="auto"/>
              <w:ind w:firstLine="0" w:firstLineChars="0"/>
              <w:rPr>
                <w:sz w:val="21"/>
                <w:szCs w:val="21"/>
                <w:lang w:eastAsia="zh-CN"/>
              </w:rPr>
            </w:pPr>
          </w:p>
        </w:tc>
        <w:tc>
          <w:tcPr>
            <w:tcW w:w="1305" w:type="dxa"/>
            <w:vMerge w:val="continue"/>
            <w:vAlign w:val="center"/>
          </w:tcPr>
          <w:p>
            <w:pPr>
              <w:spacing w:line="240" w:lineRule="auto"/>
              <w:ind w:firstLine="0" w:firstLineChars="0"/>
              <w:rPr>
                <w:sz w:val="21"/>
                <w:szCs w:val="21"/>
                <w:lang w:eastAsia="zh-CN"/>
              </w:rPr>
            </w:pPr>
          </w:p>
        </w:tc>
        <w:tc>
          <w:tcPr>
            <w:tcW w:w="1275" w:type="dxa"/>
            <w:vAlign w:val="center"/>
          </w:tcPr>
          <w:p>
            <w:pPr>
              <w:spacing w:line="240" w:lineRule="auto"/>
              <w:ind w:firstLine="0" w:firstLineChars="0"/>
              <w:rPr>
                <w:sz w:val="21"/>
                <w:szCs w:val="21"/>
              </w:rPr>
            </w:pPr>
            <w:r>
              <w:rPr>
                <w:sz w:val="21"/>
                <w:szCs w:val="21"/>
              </w:rPr>
              <w:t>大部分失地</w:t>
            </w:r>
          </w:p>
        </w:tc>
        <w:tc>
          <w:tcPr>
            <w:tcW w:w="4332" w:type="dxa"/>
            <w:vAlign w:val="center"/>
          </w:tcPr>
          <w:p>
            <w:pPr>
              <w:spacing w:line="240" w:lineRule="auto"/>
              <w:ind w:firstLine="0" w:firstLineChars="0"/>
              <w:rPr>
                <w:sz w:val="21"/>
                <w:szCs w:val="21"/>
                <w:lang w:eastAsia="zh-CN"/>
              </w:rPr>
            </w:pPr>
            <w:r>
              <w:rPr>
                <w:sz w:val="21"/>
                <w:szCs w:val="21"/>
                <w:lang w:eastAsia="zh-CN"/>
              </w:rPr>
              <w:t>按照全部失地人均筹资标准乘以失去土地的比例补偿，即（94242×失地比例）元/人。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84" w:type="dxa"/>
            <w:vMerge w:val="continue"/>
            <w:vAlign w:val="center"/>
          </w:tcPr>
          <w:p>
            <w:pPr>
              <w:spacing w:line="240" w:lineRule="auto"/>
              <w:ind w:firstLine="0" w:firstLineChars="0"/>
              <w:rPr>
                <w:sz w:val="21"/>
                <w:szCs w:val="21"/>
                <w:lang w:eastAsia="zh-CN"/>
              </w:rPr>
            </w:pPr>
          </w:p>
        </w:tc>
        <w:tc>
          <w:tcPr>
            <w:tcW w:w="2580" w:type="dxa"/>
            <w:gridSpan w:val="2"/>
            <w:vAlign w:val="center"/>
          </w:tcPr>
          <w:p>
            <w:pPr>
              <w:spacing w:line="240" w:lineRule="auto"/>
              <w:ind w:firstLine="0" w:firstLineChars="0"/>
              <w:rPr>
                <w:sz w:val="21"/>
                <w:szCs w:val="21"/>
                <w:lang w:eastAsia="zh-CN"/>
              </w:rPr>
            </w:pPr>
            <w:r>
              <w:rPr>
                <w:sz w:val="21"/>
                <w:szCs w:val="21"/>
                <w:lang w:eastAsia="zh-CN"/>
              </w:rPr>
              <w:t>征收未承包到户或不能明确补贴对象的土地</w:t>
            </w:r>
          </w:p>
        </w:tc>
        <w:tc>
          <w:tcPr>
            <w:tcW w:w="4332" w:type="dxa"/>
            <w:vAlign w:val="center"/>
          </w:tcPr>
          <w:p>
            <w:pPr>
              <w:spacing w:line="240" w:lineRule="auto"/>
              <w:ind w:firstLine="0" w:firstLineChars="0"/>
              <w:rPr>
                <w:sz w:val="21"/>
                <w:szCs w:val="21"/>
                <w:lang w:eastAsia="zh-CN"/>
              </w:rPr>
            </w:pPr>
            <w:r>
              <w:rPr>
                <w:sz w:val="21"/>
                <w:szCs w:val="21"/>
                <w:lang w:eastAsia="zh-CN"/>
              </w:rPr>
              <w:t>按照保障人数乘以</w:t>
            </w:r>
            <w:r>
              <w:rPr>
                <w:rFonts w:hint="eastAsia"/>
                <w:sz w:val="21"/>
                <w:szCs w:val="21"/>
                <w:lang w:eastAsia="zh-CN"/>
              </w:rPr>
              <w:t>沁源</w:t>
            </w:r>
            <w:r>
              <w:rPr>
                <w:sz w:val="21"/>
                <w:szCs w:val="21"/>
                <w:lang w:eastAsia="zh-CN"/>
              </w:rPr>
              <w:t>县2021年度城市低保标准的139倍补偿，即保障人数×94242元。</w:t>
            </w:r>
          </w:p>
        </w:tc>
      </w:tr>
    </w:tbl>
    <w:p>
      <w:pPr>
        <w:snapToGrid w:val="0"/>
        <w:ind w:firstLine="482"/>
        <w:jc w:val="both"/>
        <w:textAlignment w:val="center"/>
        <w:rPr>
          <w:b/>
          <w:lang w:eastAsia="zh-CN"/>
        </w:rPr>
      </w:pPr>
      <w:r>
        <w:rPr>
          <w:rFonts w:hint="eastAsia"/>
          <w:b/>
          <w:lang w:eastAsia="zh-CN"/>
        </w:rPr>
        <w:t>4.</w:t>
      </w:r>
      <w:r>
        <w:rPr>
          <w:b/>
          <w:lang w:eastAsia="zh-CN"/>
        </w:rPr>
        <w:t>5</w:t>
      </w:r>
      <w:r>
        <w:rPr>
          <w:rFonts w:hint="eastAsia"/>
          <w:b/>
          <w:lang w:eastAsia="zh-CN"/>
        </w:rPr>
        <w:t>.2就业</w:t>
      </w:r>
    </w:p>
    <w:p>
      <w:pPr>
        <w:snapToGrid w:val="0"/>
        <w:ind w:firstLine="480"/>
        <w:jc w:val="both"/>
        <w:textAlignment w:val="center"/>
        <w:rPr>
          <w:bCs/>
          <w:lang w:eastAsia="zh-CN"/>
        </w:rPr>
      </w:pPr>
      <w:r>
        <w:rPr>
          <w:rFonts w:hint="eastAsia"/>
          <w:bCs/>
          <w:lang w:eastAsia="zh-CN"/>
        </w:rPr>
        <w:t>在施工阶段，每年提供25个临时工作岗位，平均工资为3000元/月，如砂石开采和建筑材料运输。这些工作将首先提供给受影响人。在运营阶段，每年将为19名受影响人提供工作岗位，平均工资为3500元/月。</w:t>
      </w:r>
    </w:p>
    <w:p>
      <w:pPr>
        <w:snapToGrid w:val="0"/>
        <w:ind w:firstLine="482"/>
        <w:jc w:val="both"/>
        <w:textAlignment w:val="center"/>
        <w:rPr>
          <w:b/>
          <w:lang w:eastAsia="zh-CN"/>
        </w:rPr>
      </w:pPr>
      <w:r>
        <w:rPr>
          <w:rFonts w:hint="eastAsia"/>
          <w:b/>
          <w:lang w:eastAsia="zh-CN"/>
        </w:rPr>
        <w:t>4</w:t>
      </w:r>
      <w:r>
        <w:rPr>
          <w:b/>
          <w:lang w:eastAsia="zh-CN"/>
        </w:rPr>
        <w:t>.5.3</w:t>
      </w:r>
      <w:r>
        <w:rPr>
          <w:rFonts w:hint="eastAsia"/>
          <w:b/>
          <w:lang w:eastAsia="zh-CN"/>
        </w:rPr>
        <w:t>技能培训措施：</w:t>
      </w:r>
    </w:p>
    <w:p>
      <w:pPr>
        <w:ind w:firstLine="480"/>
        <w:rPr>
          <w:lang w:eastAsia="zh-CN"/>
        </w:rPr>
      </w:pPr>
      <w:r>
        <w:rPr>
          <w:rFonts w:hint="eastAsia"/>
          <w:lang w:eastAsia="zh-CN"/>
        </w:rPr>
        <w:t>该子项目将为55人提供技能培训，其中女性30人，涵盖汽车驾驶、农用卡车驾驶、机械修理、焊接、家政和医疗。沁源县政府将发放培训补贴。</w:t>
      </w:r>
    </w:p>
    <w:p>
      <w:pPr>
        <w:ind w:firstLine="480"/>
        <w:rPr>
          <w:lang w:eastAsia="zh-CN"/>
        </w:rPr>
      </w:pPr>
      <w:r>
        <w:rPr>
          <w:rFonts w:hint="eastAsia"/>
          <w:lang w:eastAsia="zh-CN"/>
        </w:rPr>
        <w:t>沁源市项目办和沁源县民政局、沁源县劳动和社会保障局将与镇政府和村委会协调，组织受影响人进行技能培训，为期六个月，培训时间为2024年。</w:t>
      </w:r>
    </w:p>
    <w:p>
      <w:pPr>
        <w:ind w:firstLine="480"/>
        <w:rPr>
          <w:lang w:eastAsia="zh-CN"/>
        </w:rPr>
      </w:pPr>
      <w:r>
        <w:rPr>
          <w:rFonts w:hint="eastAsia"/>
          <w:lang w:eastAsia="zh-CN"/>
        </w:rPr>
        <w:t>将向受影响人提供免费的技能培训。他们将接受农业、第二和第三产业的技能培训，以在新的生产和生活条件下谋生。受影响人将不承担培训费用。</w:t>
      </w:r>
    </w:p>
    <w:p>
      <w:pPr>
        <w:ind w:firstLine="480"/>
        <w:rPr>
          <w:lang w:eastAsia="zh-CN"/>
        </w:rPr>
      </w:pPr>
      <w:r>
        <w:rPr>
          <w:rFonts w:hint="eastAsia"/>
          <w:lang w:eastAsia="zh-CN"/>
        </w:rPr>
        <w:t>培训内容包括电气、焊接、机械操作、驾驶、金属冶炼、家政、酒店管理、旅游服务、电器维修、小吃烹饪等，见表4-</w:t>
      </w:r>
      <w:r>
        <w:rPr>
          <w:lang w:eastAsia="zh-CN"/>
        </w:rPr>
        <w:t>14</w:t>
      </w:r>
      <w:r>
        <w:rPr>
          <w:rFonts w:hint="eastAsia"/>
          <w:lang w:eastAsia="zh-CN"/>
        </w:rPr>
        <w:t>。</w:t>
      </w:r>
    </w:p>
    <w:p>
      <w:pPr>
        <w:pStyle w:val="6"/>
        <w:ind w:firstLine="422"/>
      </w:pPr>
      <w:bookmarkStart w:id="90" w:name="_Toc132223112"/>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4</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15</w:t>
      </w:r>
      <w:r>
        <w:rPr>
          <w:lang w:eastAsia="zh-CN"/>
        </w:rPr>
        <w:fldChar w:fldCharType="end"/>
      </w:r>
      <w:r>
        <w:rPr>
          <w:rFonts w:hint="eastAsia"/>
          <w:lang w:eastAsia="zh-CN"/>
        </w:rPr>
        <w:t>技能培训计划</w:t>
      </w:r>
      <w:bookmarkEnd w:id="90"/>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74"/>
        <w:gridCol w:w="2770"/>
        <w:gridCol w:w="1254"/>
        <w:gridCol w:w="1116"/>
        <w:gridCol w:w="41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shd w:val="clear" w:color="auto" w:fill="auto"/>
            <w:vAlign w:val="center"/>
          </w:tcPr>
          <w:p>
            <w:pPr>
              <w:widowControl w:val="0"/>
              <w:spacing w:line="240" w:lineRule="auto"/>
              <w:ind w:firstLine="0" w:firstLineChars="0"/>
              <w:jc w:val="center"/>
              <w:rPr>
                <w:rFonts w:cs="Arial"/>
                <w:b/>
                <w:kern w:val="2"/>
                <w:sz w:val="20"/>
                <w:szCs w:val="22"/>
                <w:lang w:val="en-US" w:eastAsia="zh-CN"/>
              </w:rPr>
            </w:pPr>
            <w:r>
              <w:rPr>
                <w:rFonts w:hint="eastAsia" w:ascii="宋体" w:hAnsi="宋体" w:cs="宋体"/>
                <w:b/>
                <w:kern w:val="2"/>
                <w:sz w:val="20"/>
                <w:szCs w:val="20"/>
                <w:lang w:val="en-US" w:eastAsia="zh-CN"/>
              </w:rPr>
              <w:t>类别</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学员</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范围</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机构</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时间</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人</w:t>
            </w:r>
          </w:p>
        </w:tc>
        <w:tc>
          <w:tcPr>
            <w:tcW w:w="0" w:type="auto"/>
            <w:shd w:val="clear" w:color="auto" w:fill="auto"/>
            <w:vAlign w:val="center"/>
          </w:tcPr>
          <w:p>
            <w:pPr>
              <w:widowControl w:val="0"/>
              <w:spacing w:line="240" w:lineRule="auto"/>
              <w:ind w:firstLine="0" w:firstLineChars="0"/>
              <w:jc w:val="center"/>
              <w:rPr>
                <w:rFonts w:cs="Arial"/>
                <w:b/>
                <w:kern w:val="2"/>
                <w:sz w:val="20"/>
                <w:szCs w:val="20"/>
                <w:lang w:val="en-US" w:eastAsia="zh-CN"/>
              </w:rPr>
            </w:pPr>
            <w:r>
              <w:rPr>
                <w:rFonts w:ascii="宋体" w:hAnsi="宋体" w:cs="宋体"/>
                <w:b/>
                <w:kern w:val="2"/>
                <w:sz w:val="20"/>
                <w:szCs w:val="20"/>
                <w:lang w:val="en-US" w:eastAsia="zh-CN"/>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1</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受临时</w:t>
            </w:r>
            <w:r>
              <w:rPr>
                <w:rFonts w:hint="eastAsia" w:ascii="宋体" w:hAnsi="宋体" w:cs="宋体"/>
                <w:kern w:val="2"/>
                <w:sz w:val="20"/>
                <w:szCs w:val="18"/>
                <w:lang w:val="en-US" w:eastAsia="zh-CN"/>
              </w:rPr>
              <w:t>占地</w:t>
            </w:r>
            <w:r>
              <w:rPr>
                <w:rFonts w:ascii="宋体" w:hAnsi="宋体" w:cs="宋体"/>
                <w:kern w:val="2"/>
                <w:sz w:val="20"/>
                <w:szCs w:val="18"/>
                <w:lang w:val="en-US" w:eastAsia="zh-CN"/>
              </w:rPr>
              <w:t>影响的男性劳动</w:t>
            </w:r>
            <w:r>
              <w:rPr>
                <w:rFonts w:hint="eastAsia" w:ascii="宋体" w:hAnsi="宋体" w:cs="宋体"/>
                <w:kern w:val="2"/>
                <w:sz w:val="20"/>
                <w:szCs w:val="18"/>
                <w:lang w:val="en-US" w:eastAsia="zh-CN"/>
              </w:rPr>
              <w:t>力</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电气、焊接、机械操作、驱动、金属冶炼、客房管理、酒店管理、</w:t>
            </w:r>
          </w:p>
        </w:tc>
        <w:tc>
          <w:tcPr>
            <w:tcW w:w="0" w:type="auto"/>
            <w:vAlign w:val="center"/>
          </w:tcPr>
          <w:p>
            <w:pPr>
              <w:widowControl w:val="0"/>
              <w:spacing w:line="240" w:lineRule="auto"/>
              <w:ind w:firstLine="0" w:firstLineChars="0"/>
              <w:jc w:val="center"/>
              <w:rPr>
                <w:rFonts w:cs="Arial"/>
                <w:kern w:val="2"/>
                <w:sz w:val="20"/>
                <w:szCs w:val="18"/>
                <w:lang w:val="en-US" w:eastAsia="zh-CN"/>
              </w:rPr>
            </w:pPr>
            <w:bookmarkStart w:id="91" w:name="OLE_LINK16"/>
            <w:r>
              <w:rPr>
                <w:rFonts w:hint="eastAsia" w:ascii="宋体" w:hAnsi="宋体" w:cs="宋体"/>
                <w:kern w:val="2"/>
                <w:sz w:val="20"/>
                <w:szCs w:val="18"/>
                <w:lang w:val="en-US" w:eastAsia="zh-CN"/>
              </w:rPr>
              <w:t>沁源</w:t>
            </w:r>
            <w:r>
              <w:rPr>
                <w:rFonts w:ascii="宋体" w:hAnsi="宋体" w:cs="宋体"/>
                <w:kern w:val="2"/>
                <w:sz w:val="20"/>
                <w:szCs w:val="18"/>
                <w:lang w:val="en-US" w:eastAsia="zh-CN"/>
              </w:rPr>
              <w:t>公安局、妇联等。</w:t>
            </w:r>
            <w:bookmarkEnd w:id="91"/>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2024-2026</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32</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政府的培训预算。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2</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受临时</w:t>
            </w:r>
            <w:r>
              <w:rPr>
                <w:rFonts w:hint="eastAsia" w:ascii="宋体" w:hAnsi="宋体" w:cs="宋体"/>
                <w:kern w:val="2"/>
                <w:sz w:val="20"/>
                <w:szCs w:val="18"/>
                <w:lang w:val="en-US" w:eastAsia="zh-CN"/>
              </w:rPr>
              <w:t>占地</w:t>
            </w:r>
            <w:r>
              <w:rPr>
                <w:rFonts w:ascii="宋体" w:hAnsi="宋体" w:cs="宋体"/>
                <w:kern w:val="2"/>
                <w:sz w:val="20"/>
                <w:szCs w:val="18"/>
                <w:lang w:val="en-US" w:eastAsia="zh-CN"/>
              </w:rPr>
              <w:t>影响的女</w:t>
            </w:r>
            <w:r>
              <w:rPr>
                <w:rFonts w:hint="eastAsia" w:ascii="宋体" w:hAnsi="宋体" w:cs="宋体"/>
                <w:kern w:val="2"/>
                <w:sz w:val="20"/>
                <w:szCs w:val="18"/>
                <w:lang w:val="en-US" w:eastAsia="zh-CN"/>
              </w:rPr>
              <w:t>性</w:t>
            </w:r>
            <w:r>
              <w:rPr>
                <w:rFonts w:ascii="宋体" w:hAnsi="宋体" w:cs="宋体"/>
                <w:kern w:val="2"/>
                <w:sz w:val="20"/>
                <w:szCs w:val="18"/>
                <w:lang w:val="en-US" w:eastAsia="zh-CN"/>
              </w:rPr>
              <w:t>劳动</w:t>
            </w:r>
            <w:r>
              <w:rPr>
                <w:rFonts w:hint="eastAsia" w:ascii="宋体" w:hAnsi="宋体" w:cs="宋体"/>
                <w:kern w:val="2"/>
                <w:sz w:val="20"/>
                <w:szCs w:val="18"/>
                <w:lang w:val="en-US" w:eastAsia="zh-CN"/>
              </w:rPr>
              <w:t>力</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旅游服务、艺术品加工、客房管理、小吃烹饪培训</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hint="eastAsia" w:ascii="宋体" w:hAnsi="宋体" w:cs="宋体"/>
                <w:kern w:val="2"/>
                <w:sz w:val="20"/>
                <w:szCs w:val="18"/>
                <w:lang w:val="en-US" w:eastAsia="zh-CN"/>
              </w:rPr>
              <w:t>沁源</w:t>
            </w:r>
            <w:r>
              <w:rPr>
                <w:rFonts w:ascii="宋体" w:hAnsi="宋体" w:cs="宋体"/>
                <w:kern w:val="2"/>
                <w:sz w:val="20"/>
                <w:szCs w:val="18"/>
                <w:lang w:val="en-US" w:eastAsia="zh-CN"/>
              </w:rPr>
              <w:t>公安局、妇联等。</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2024-2026</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18</w:t>
            </w:r>
          </w:p>
        </w:tc>
        <w:tc>
          <w:tcPr>
            <w:tcW w:w="0" w:type="auto"/>
            <w:vAlign w:val="center"/>
          </w:tcPr>
          <w:p>
            <w:pPr>
              <w:widowControl w:val="0"/>
              <w:spacing w:line="240" w:lineRule="auto"/>
              <w:ind w:firstLine="0" w:firstLineChars="0"/>
              <w:jc w:val="center"/>
              <w:rPr>
                <w:rFonts w:cs="Arial"/>
                <w:kern w:val="2"/>
                <w:sz w:val="20"/>
                <w:szCs w:val="18"/>
                <w:lang w:val="en-US" w:eastAsia="zh-CN"/>
              </w:rPr>
            </w:pPr>
            <w:r>
              <w:rPr>
                <w:rFonts w:ascii="宋体" w:hAnsi="宋体" w:cs="宋体"/>
                <w:kern w:val="2"/>
                <w:sz w:val="20"/>
                <w:szCs w:val="18"/>
                <w:lang w:val="en-US" w:eastAsia="zh-CN"/>
              </w:rPr>
              <w:t>政府的培训预算。</w:t>
            </w:r>
          </w:p>
        </w:tc>
      </w:tr>
    </w:tbl>
    <w:p>
      <w:pPr>
        <w:snapToGrid w:val="0"/>
        <w:ind w:firstLine="482"/>
        <w:jc w:val="both"/>
        <w:textAlignment w:val="center"/>
        <w:rPr>
          <w:b/>
          <w:lang w:eastAsia="zh-CN"/>
        </w:rPr>
      </w:pPr>
      <w:r>
        <w:rPr>
          <w:rFonts w:hint="eastAsia"/>
          <w:b/>
          <w:lang w:eastAsia="zh-CN"/>
        </w:rPr>
        <w:t>4.</w:t>
      </w:r>
      <w:r>
        <w:rPr>
          <w:b/>
          <w:lang w:eastAsia="zh-CN"/>
        </w:rPr>
        <w:t>5</w:t>
      </w:r>
      <w:r>
        <w:rPr>
          <w:rFonts w:hint="eastAsia"/>
          <w:b/>
          <w:lang w:eastAsia="zh-CN"/>
        </w:rPr>
        <w:t>.</w:t>
      </w:r>
      <w:r>
        <w:rPr>
          <w:b/>
          <w:lang w:eastAsia="zh-CN"/>
        </w:rPr>
        <w:t>4</w:t>
      </w:r>
      <w:r>
        <w:rPr>
          <w:rFonts w:hint="eastAsia"/>
          <w:b/>
          <w:lang w:eastAsia="zh-CN"/>
        </w:rPr>
        <w:t>女性权益：</w:t>
      </w:r>
    </w:p>
    <w:p>
      <w:pPr>
        <w:ind w:firstLine="480"/>
        <w:rPr>
          <w:rFonts w:cs="宋体"/>
          <w:lang w:eastAsia="zh-CN"/>
        </w:rPr>
      </w:pPr>
      <w:r>
        <w:rPr>
          <w:rFonts w:hint="eastAsia" w:cs="宋体"/>
          <w:lang w:eastAsia="zh-CN"/>
        </w:rPr>
        <w:t>受影响的女性享有与当地男性相同的法律权利，包括教育、计划生育和选举。通过安置初步调查期间的入户访谈，大多数女性劳动者认为自己与男性具有同等的生产经营自主权，可以选择就业或经商。由于劳动力转移，在农村地区，男性主要从事非农业产业，而女性主要从事农业和家务劳动，通常在当地工作。男性和女性的工作时间几乎相同。从行业来看，妇女在餐饮、家政、批发和零售方面处于优势地位，但在建筑和运输方面处于劣势。</w:t>
      </w:r>
    </w:p>
    <w:p>
      <w:pPr>
        <w:ind w:firstLine="480"/>
        <w:rPr>
          <w:rFonts w:cs="宋体"/>
          <w:lang w:eastAsia="zh-CN"/>
        </w:rPr>
      </w:pPr>
      <w:r>
        <w:rPr>
          <w:rFonts w:hint="eastAsia" w:cs="宋体"/>
          <w:lang w:eastAsia="zh-CN"/>
        </w:rPr>
        <w:t>女性与男性都有平等的受教育机会，父母都会尽最大努力支持他们的教育。</w:t>
      </w:r>
    </w:p>
    <w:p>
      <w:pPr>
        <w:ind w:firstLine="480"/>
        <w:rPr>
          <w:rFonts w:cs="宋体"/>
          <w:lang w:eastAsia="zh-CN"/>
        </w:rPr>
      </w:pPr>
      <w:r>
        <w:rPr>
          <w:rFonts w:hint="eastAsia" w:cs="宋体"/>
          <w:lang w:eastAsia="zh-CN"/>
        </w:rPr>
        <w:t>女性和男性有同样的担忧：a）赔偿率应严格根据适用的国家法律和政策，并应及时支付赔偿金；b） 赔偿应直接支付给受影响户。</w:t>
      </w:r>
    </w:p>
    <w:p>
      <w:pPr>
        <w:ind w:firstLine="480"/>
        <w:rPr>
          <w:rFonts w:cs="宋体"/>
          <w:lang w:eastAsia="zh-CN"/>
        </w:rPr>
      </w:pPr>
      <w:r>
        <w:rPr>
          <w:rFonts w:hint="eastAsia" w:cs="宋体"/>
          <w:lang w:eastAsia="zh-CN"/>
        </w:rPr>
        <w:t>妇女与男子有着不同的期望：妇女希望参与补偿的使用和管理，并期望夫妻能够获得补偿。</w:t>
      </w:r>
    </w:p>
    <w:p>
      <w:pPr>
        <w:ind w:firstLine="480"/>
        <w:rPr>
          <w:rFonts w:cs="宋体"/>
          <w:lang w:eastAsia="zh-CN"/>
        </w:rPr>
      </w:pPr>
      <w:r>
        <w:rPr>
          <w:rFonts w:hint="eastAsia" w:cs="宋体"/>
          <w:lang w:eastAsia="zh-CN"/>
        </w:rPr>
        <w:t>89名妇女受到子项目征地的影响。已经制定了支持其发展的措施，这些措施是：</w:t>
      </w:r>
    </w:p>
    <w:p>
      <w:pPr>
        <w:ind w:firstLine="480"/>
        <w:rPr>
          <w:rFonts w:cs="宋体"/>
          <w:lang w:eastAsia="zh-CN"/>
        </w:rPr>
      </w:pPr>
      <w:r>
        <w:rPr>
          <w:rFonts w:hint="eastAsia" w:cs="宋体"/>
          <w:lang w:eastAsia="zh-CN"/>
        </w:rPr>
        <w:t>1）在施工和运营阶段提供工作机会。据估计，该子项目将为受影响的城镇提供70个工作岗位，其中约55个将提供给妇女，如清洁和接待相关工作。</w:t>
      </w:r>
    </w:p>
    <w:p>
      <w:pPr>
        <w:ind w:firstLine="480"/>
        <w:rPr>
          <w:rFonts w:cs="宋体"/>
          <w:lang w:eastAsia="zh-CN"/>
        </w:rPr>
      </w:pPr>
      <w:r>
        <w:rPr>
          <w:rFonts w:hint="eastAsia" w:cs="宋体"/>
          <w:lang w:eastAsia="zh-CN"/>
        </w:rPr>
        <w:t>2）提供第二和第三产业的就业机会：子项目地区将提供约100个工作岗位，其中40多个适合女性。通过项目办的协调，其中40个工作岗位将提供给受影响的妇女。商业街将创造一些商业机会，如在超市、服装店或餐馆工作，并提供适合女性的工作。</w:t>
      </w:r>
    </w:p>
    <w:p>
      <w:pPr>
        <w:ind w:firstLine="480"/>
        <w:rPr>
          <w:rFonts w:cs="宋体"/>
          <w:lang w:eastAsia="zh-CN"/>
        </w:rPr>
      </w:pPr>
      <w:r>
        <w:rPr>
          <w:rFonts w:hint="eastAsia" w:cs="宋体"/>
          <w:lang w:eastAsia="zh-CN"/>
        </w:rPr>
        <w:t>3）提供技能培训。沁源县民政局和其他机构将定期或不定期为妇女提供培训。例如，可以组织家政服务和小吃烹饪，并计划为15名妇女提供培训机会。将优先为妇女提供技能培训机会。</w:t>
      </w:r>
    </w:p>
    <w:p>
      <w:pPr>
        <w:ind w:firstLine="480"/>
        <w:rPr>
          <w:rFonts w:cs="宋体"/>
          <w:lang w:eastAsia="zh-CN"/>
        </w:rPr>
      </w:pPr>
      <w:r>
        <w:rPr>
          <w:rFonts w:hint="eastAsia" w:cs="宋体"/>
          <w:lang w:eastAsia="zh-CN"/>
        </w:rPr>
        <w:t>4）帮助他们申请有担保的小额贷款。妇女可以申请有担保的小额贷款，以促进就业和创业，例如经营加工厂或餐馆。小额担保贷款是政府支持被征地农民、失业人员和应届毕业生等特殊群体的重要措施。如果妇女愿意并能够创办农业或非农业企业，这项措施将帮助她们过上更好的生活，并为其他农村居民创造更多的创收机会。</w:t>
      </w:r>
    </w:p>
    <w:p>
      <w:pPr>
        <w:ind w:firstLine="480"/>
        <w:rPr>
          <w:rFonts w:cs="宋体"/>
          <w:lang w:eastAsia="zh-CN"/>
        </w:rPr>
      </w:pPr>
      <w:r>
        <w:rPr>
          <w:rFonts w:hint="eastAsia" w:cs="宋体"/>
          <w:lang w:eastAsia="zh-CN"/>
        </w:rPr>
        <w:t>5）定期进行回访。在每次外部监测过程中，都会及时对妇女进行后续访问，以了解她们的生计恢复情况，并将对她们的影响降至最低。</w:t>
      </w:r>
    </w:p>
    <w:p>
      <w:pPr>
        <w:ind w:firstLine="482"/>
        <w:rPr>
          <w:b/>
          <w:bCs/>
          <w:lang w:eastAsia="zh-CN"/>
        </w:rPr>
      </w:pPr>
      <w:r>
        <w:rPr>
          <w:rFonts w:hint="eastAsia" w:cs="宋体"/>
          <w:b/>
          <w:bCs/>
          <w:lang w:eastAsia="zh-CN"/>
        </w:rPr>
        <w:t>4</w:t>
      </w:r>
      <w:r>
        <w:rPr>
          <w:rFonts w:cs="宋体"/>
          <w:b/>
          <w:bCs/>
          <w:lang w:eastAsia="zh-CN"/>
        </w:rPr>
        <w:t>.5.5</w:t>
      </w:r>
      <w:r>
        <w:rPr>
          <w:rFonts w:hint="eastAsia" w:cs="宋体"/>
          <w:b/>
          <w:bCs/>
          <w:lang w:eastAsia="zh-CN"/>
        </w:rPr>
        <w:t>截止日期</w:t>
      </w:r>
    </w:p>
    <w:p>
      <w:pPr>
        <w:snapToGrid w:val="0"/>
        <w:spacing w:before="156" w:beforeLines="50" w:after="156" w:afterLines="50"/>
        <w:ind w:firstLine="480"/>
        <w:textAlignment w:val="center"/>
        <w:rPr>
          <w:lang w:eastAsia="zh-CN"/>
        </w:rPr>
        <w:sectPr>
          <w:pgSz w:w="11906" w:h="16838"/>
          <w:pgMar w:top="1440" w:right="1800" w:bottom="1440" w:left="1800" w:header="851" w:footer="992" w:gutter="0"/>
          <w:cols w:space="425" w:num="1"/>
          <w:docGrid w:type="lines" w:linePitch="312" w:charSpace="0"/>
        </w:sectPr>
      </w:pPr>
      <w:r>
        <w:rPr>
          <w:rFonts w:hint="eastAsia"/>
          <w:lang w:eastAsia="zh-CN"/>
        </w:rPr>
        <w:t>子项目的截止日期是沁源县自然资源局将于202</w:t>
      </w:r>
      <w:r>
        <w:rPr>
          <w:lang w:eastAsia="zh-CN"/>
        </w:rPr>
        <w:t>3</w:t>
      </w:r>
      <w:r>
        <w:rPr>
          <w:rFonts w:hint="eastAsia"/>
          <w:lang w:eastAsia="zh-CN"/>
        </w:rPr>
        <w:t>年3月3</w:t>
      </w:r>
      <w:r>
        <w:rPr>
          <w:lang w:eastAsia="zh-CN"/>
        </w:rPr>
        <w:t>1</w:t>
      </w:r>
      <w:r>
        <w:rPr>
          <w:rFonts w:hint="eastAsia"/>
          <w:lang w:eastAsia="zh-CN"/>
        </w:rPr>
        <w:t>日发布征地影响范围预公告的日期。权力矩阵表见表4</w:t>
      </w:r>
      <w:r>
        <w:rPr>
          <w:lang w:eastAsia="zh-CN"/>
        </w:rPr>
        <w:t>-15.</w:t>
      </w:r>
    </w:p>
    <w:p>
      <w:pPr>
        <w:pStyle w:val="6"/>
        <w:ind w:firstLine="422"/>
        <w:rPr>
          <w:lang w:eastAsia="zh-CN"/>
        </w:rPr>
      </w:pPr>
      <w:bookmarkStart w:id="92" w:name="_Toc132223113"/>
      <w:r>
        <w:rPr>
          <w:rFonts w:hint="eastAsia"/>
          <w:lang w:eastAsia="zh-CN"/>
        </w:rPr>
        <w:t xml:space="preserve">表 </w:t>
      </w:r>
      <w: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fldChar w:fldCharType="separate"/>
      </w:r>
      <w:r>
        <w:rPr>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fldChar w:fldCharType="separate"/>
      </w:r>
      <w:r>
        <w:rPr>
          <w:lang w:eastAsia="zh-CN"/>
        </w:rPr>
        <w:t>16</w:t>
      </w:r>
      <w:r>
        <w:fldChar w:fldCharType="end"/>
      </w:r>
      <w:r>
        <w:rPr>
          <w:rFonts w:hint="eastAsia"/>
          <w:lang w:eastAsia="zh-CN"/>
        </w:rPr>
        <w:t>权力矩阵</w:t>
      </w:r>
      <w:bookmarkEnd w:id="92"/>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42" w:type="dxa"/>
          <w:bottom w:w="0" w:type="dxa"/>
          <w:right w:w="142" w:type="dxa"/>
        </w:tblCellMar>
      </w:tblPr>
      <w:tblGrid>
        <w:gridCol w:w="1503"/>
        <w:gridCol w:w="2266"/>
        <w:gridCol w:w="1560"/>
        <w:gridCol w:w="1362"/>
        <w:gridCol w:w="4733"/>
        <w:gridCol w:w="270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blHeader/>
          <w:jc w:val="center"/>
        </w:trPr>
        <w:tc>
          <w:tcPr>
            <w:tcW w:w="532" w:type="pct"/>
            <w:shd w:val="clear" w:color="auto" w:fill="FFFFFF"/>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影响类型</w:t>
            </w:r>
          </w:p>
        </w:tc>
        <w:tc>
          <w:tcPr>
            <w:tcW w:w="802" w:type="pct"/>
            <w:shd w:val="clear" w:color="auto" w:fill="FFFFFF"/>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影响</w:t>
            </w:r>
          </w:p>
        </w:tc>
        <w:tc>
          <w:tcPr>
            <w:tcW w:w="552"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b/>
                <w:color w:val="000000"/>
                <w:sz w:val="21"/>
                <w:szCs w:val="21"/>
              </w:rPr>
            </w:pPr>
            <w:r>
              <w:rPr>
                <w:rFonts w:hint="eastAsia" w:cs="宋体"/>
                <w:b/>
                <w:color w:val="000000"/>
                <w:sz w:val="21"/>
                <w:szCs w:val="21"/>
                <w:lang w:val="zh-Hans"/>
              </w:rPr>
              <w:t>范围</w:t>
            </w:r>
          </w:p>
        </w:tc>
        <w:tc>
          <w:tcPr>
            <w:tcW w:w="482"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受影响人</w:t>
            </w:r>
          </w:p>
        </w:tc>
        <w:tc>
          <w:tcPr>
            <w:tcW w:w="1675"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补偿安置政策</w:t>
            </w:r>
          </w:p>
        </w:tc>
        <w:tc>
          <w:tcPr>
            <w:tcW w:w="957"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补偿标准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1321" w:hRule="atLeast"/>
          <w:jc w:val="center"/>
        </w:trPr>
        <w:tc>
          <w:tcPr>
            <w:tcW w:w="532" w:type="pct"/>
            <w:vMerge w:val="restart"/>
            <w:vAlign w:val="center"/>
          </w:tcPr>
          <w:p>
            <w:pPr>
              <w:snapToGrid w:val="0"/>
              <w:spacing w:line="240" w:lineRule="auto"/>
              <w:ind w:firstLine="0" w:firstLineChars="0"/>
              <w:textAlignment w:val="center"/>
              <w:rPr>
                <w:color w:val="000000"/>
                <w:sz w:val="21"/>
                <w:szCs w:val="21"/>
                <w:lang w:eastAsia="zh-CN"/>
              </w:rPr>
            </w:pPr>
            <w:r>
              <w:rPr>
                <w:rFonts w:hint="eastAsia" w:cs="宋体"/>
                <w:color w:val="000000"/>
                <w:sz w:val="21"/>
                <w:szCs w:val="21"/>
                <w:lang w:val="zh-Hans" w:eastAsia="zh-CN"/>
              </w:rPr>
              <w:t>永久征收农村集体土地</w:t>
            </w:r>
          </w:p>
        </w:tc>
        <w:tc>
          <w:tcPr>
            <w:tcW w:w="802" w:type="pct"/>
            <w:vAlign w:val="center"/>
          </w:tcPr>
          <w:p>
            <w:pPr>
              <w:snapToGrid w:val="0"/>
              <w:spacing w:line="240" w:lineRule="auto"/>
              <w:ind w:firstLine="0" w:firstLineChars="0"/>
              <w:textAlignment w:val="center"/>
              <w:rPr>
                <w:color w:val="000000"/>
                <w:sz w:val="21"/>
                <w:szCs w:val="21"/>
                <w:lang w:eastAsia="zh-CN"/>
              </w:rPr>
            </w:pPr>
            <w:r>
              <w:rPr>
                <w:rFonts w:hint="eastAsia" w:cs="宋体"/>
                <w:color w:val="000000"/>
                <w:sz w:val="21"/>
                <w:szCs w:val="21"/>
                <w:lang w:val="zh-Hans" w:eastAsia="zh-CN"/>
              </w:rPr>
              <w:t>农村集体土地共需征收</w:t>
            </w:r>
            <w:r>
              <w:rPr>
                <w:rFonts w:eastAsia="PMingLiU"/>
                <w:color w:val="000000"/>
                <w:sz w:val="21"/>
                <w:szCs w:val="21"/>
                <w:lang w:val="zh-Hans" w:eastAsia="zh-TW"/>
              </w:rPr>
              <w:t>60.41</w:t>
            </w:r>
            <w:r>
              <w:rPr>
                <w:rFonts w:hint="eastAsia" w:cs="宋体"/>
                <w:color w:val="000000"/>
                <w:sz w:val="21"/>
                <w:szCs w:val="21"/>
                <w:lang w:val="zh-Hans" w:eastAsia="zh-CN"/>
              </w:rPr>
              <w:t>亩，均为耕地。</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color w:val="000000"/>
                <w:sz w:val="21"/>
                <w:szCs w:val="21"/>
                <w:lang w:val="zh-Hans"/>
              </w:rPr>
              <w:t>1</w:t>
            </w:r>
            <w:r>
              <w:rPr>
                <w:rFonts w:hint="eastAsia" w:cs="宋体"/>
                <w:color w:val="000000"/>
                <w:sz w:val="21"/>
                <w:szCs w:val="21"/>
                <w:lang w:val="zh-Hans"/>
              </w:rPr>
              <w:t>个乡</w:t>
            </w:r>
            <w:r>
              <w:rPr>
                <w:rFonts w:hint="eastAsia"/>
                <w:color w:val="000000"/>
                <w:sz w:val="21"/>
                <w:szCs w:val="21"/>
                <w:lang w:val="zh-Hans" w:eastAsia="zh-CN"/>
              </w:rPr>
              <w:t>2</w:t>
            </w:r>
            <w:r>
              <w:rPr>
                <w:rFonts w:hint="eastAsia" w:cs="宋体"/>
                <w:color w:val="000000"/>
                <w:sz w:val="21"/>
                <w:szCs w:val="21"/>
                <w:lang w:val="zh-Hans"/>
              </w:rPr>
              <w:t>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rFonts w:hint="eastAsia"/>
                <w:color w:val="000000"/>
                <w:sz w:val="21"/>
                <w:szCs w:val="21"/>
                <w:lang w:val="zh-Hans" w:eastAsia="zh-CN"/>
              </w:rPr>
              <w:t>16</w:t>
            </w:r>
            <w:r>
              <w:rPr>
                <w:rFonts w:hint="eastAsia" w:cs="宋体"/>
                <w:color w:val="000000"/>
                <w:sz w:val="21"/>
                <w:szCs w:val="21"/>
                <w:lang w:val="zh-Hans"/>
              </w:rPr>
              <w:t>户</w:t>
            </w:r>
            <w:r>
              <w:rPr>
                <w:rFonts w:hint="eastAsia"/>
                <w:color w:val="000000"/>
                <w:sz w:val="21"/>
                <w:szCs w:val="21"/>
                <w:lang w:val="zh-Hans" w:eastAsia="zh-CN"/>
              </w:rPr>
              <w:t>45</w:t>
            </w:r>
            <w:r>
              <w:rPr>
                <w:rFonts w:hint="eastAsia" w:cs="宋体"/>
                <w:color w:val="000000"/>
                <w:sz w:val="21"/>
                <w:szCs w:val="21"/>
                <w:lang w:val="zh-Hans"/>
              </w:rPr>
              <w:t>人</w:t>
            </w:r>
          </w:p>
        </w:tc>
        <w:tc>
          <w:tcPr>
            <w:tcW w:w="1675" w:type="pct"/>
            <w:tcMar>
              <w:top w:w="57" w:type="dxa"/>
              <w:left w:w="28" w:type="dxa"/>
              <w:bottom w:w="57" w:type="dxa"/>
              <w:right w:w="28" w:type="dxa"/>
            </w:tcMar>
            <w:vAlign w:val="center"/>
          </w:tcPr>
          <w:p>
            <w:pPr>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现金补偿：补偿将支付给村集体和受影响户。土地补偿费以80%的比例支付给被征地农户，其中20%留给农村集体经济组织。</w:t>
            </w:r>
          </w:p>
          <w:p>
            <w:pPr>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就业：将提供就业服务，社会，公共福利和项目工作以及小额创业贷款。</w:t>
            </w:r>
            <w:r>
              <w:rPr>
                <w:color w:val="000000"/>
                <w:sz w:val="21"/>
                <w:szCs w:val="21"/>
                <w:lang w:val="zh-Hans" w:eastAsia="zh-CN"/>
              </w:rPr>
              <w:t xml:space="preserve"> </w:t>
            </w:r>
          </w:p>
          <w:p>
            <w:pPr>
              <w:pStyle w:val="28"/>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将为受影响人提供免费的技能培训。</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cs="宋体"/>
                <w:color w:val="000000"/>
                <w:sz w:val="21"/>
                <w:szCs w:val="21"/>
                <w:lang w:val="zh-Hans" w:eastAsia="zh-CN"/>
              </w:rPr>
            </w:pPr>
            <w:r>
              <w:rPr>
                <w:rFonts w:hint="eastAsia"/>
                <w:color w:val="000000"/>
                <w:sz w:val="21"/>
                <w:szCs w:val="21"/>
                <w:lang w:val="zh-Hans" w:eastAsia="zh-CN"/>
              </w:rPr>
              <w:t>43976</w:t>
            </w:r>
            <w:r>
              <w:rPr>
                <w:rFonts w:hint="eastAsia" w:cs="宋体"/>
                <w:color w:val="000000"/>
                <w:sz w:val="21"/>
                <w:szCs w:val="21"/>
                <w:lang w:val="zh-Hans" w:eastAsia="zh-CN"/>
              </w:rPr>
              <w:t>元/亩</w:t>
            </w:r>
          </w:p>
          <w:p>
            <w:pPr>
              <w:snapToGrid w:val="0"/>
              <w:spacing w:line="240" w:lineRule="auto"/>
              <w:ind w:firstLine="0" w:firstLineChars="0"/>
              <w:jc w:val="center"/>
              <w:textAlignment w:val="center"/>
              <w:rPr>
                <w:color w:val="000000"/>
                <w:sz w:val="21"/>
                <w:szCs w:val="21"/>
                <w:lang w:eastAsia="zh-CN"/>
              </w:rPr>
            </w:pPr>
            <w:r>
              <w:rPr>
                <w:rFonts w:hint="eastAsia" w:cs="宋体"/>
                <w:color w:val="000000"/>
                <w:sz w:val="21"/>
                <w:szCs w:val="21"/>
                <w:lang w:val="zh-Hans" w:eastAsia="zh-CN"/>
              </w:rPr>
              <w:t>其中</w:t>
            </w:r>
            <w:r>
              <w:rPr>
                <w:rFonts w:eastAsia="PMingLiU" w:cs="宋体"/>
                <w:color w:val="000000"/>
                <w:sz w:val="21"/>
                <w:szCs w:val="21"/>
                <w:lang w:val="zh-Hans" w:eastAsia="zh-TW"/>
              </w:rPr>
              <w:t>8795.2</w:t>
            </w:r>
            <w:r>
              <w:rPr>
                <w:rFonts w:hint="eastAsia" w:cs="宋体" w:asciiTheme="minorEastAsia" w:hAnsiTheme="minorEastAsia" w:eastAsiaTheme="minorEastAsia"/>
                <w:color w:val="000000"/>
                <w:sz w:val="21"/>
                <w:szCs w:val="21"/>
                <w:lang w:val="zh-Hans" w:eastAsia="zh-TW"/>
              </w:rPr>
              <w:t>元</w:t>
            </w:r>
            <w:r>
              <w:rPr>
                <w:rFonts w:hint="eastAsia" w:cs="宋体" w:eastAsiaTheme="minorEastAsia"/>
                <w:color w:val="000000"/>
                <w:sz w:val="21"/>
                <w:szCs w:val="21"/>
                <w:lang w:val="zh-Hans" w:eastAsia="zh-CN"/>
              </w:rPr>
              <w:t>/亩</w:t>
            </w:r>
            <w:r>
              <w:rPr>
                <w:rFonts w:hint="eastAsia" w:cs="宋体"/>
                <w:color w:val="000000"/>
                <w:sz w:val="21"/>
                <w:szCs w:val="21"/>
                <w:lang w:val="zh-Hans" w:eastAsia="zh-CN"/>
              </w:rPr>
              <w:t>直接打给被征地农户，</w:t>
            </w:r>
            <w:r>
              <w:rPr>
                <w:rFonts w:eastAsia="PMingLiU" w:cs="宋体"/>
                <w:color w:val="000000"/>
                <w:sz w:val="21"/>
                <w:szCs w:val="21"/>
                <w:lang w:val="zh-Hans" w:eastAsia="zh-TW"/>
              </w:rPr>
              <w:t>35180.8</w:t>
            </w:r>
            <w:r>
              <w:rPr>
                <w:rFonts w:hint="eastAsia" w:cs="宋体" w:asciiTheme="minorEastAsia" w:hAnsiTheme="minorEastAsia" w:eastAsiaTheme="minorEastAsia"/>
                <w:color w:val="000000"/>
                <w:sz w:val="21"/>
                <w:szCs w:val="21"/>
                <w:lang w:val="zh-Hans" w:eastAsia="zh-TW"/>
              </w:rPr>
              <w:t>元</w:t>
            </w:r>
            <w:r>
              <w:rPr>
                <w:rFonts w:hint="eastAsia" w:cs="宋体" w:eastAsiaTheme="minorEastAsia"/>
                <w:color w:val="000000"/>
                <w:sz w:val="21"/>
                <w:szCs w:val="21"/>
                <w:lang w:val="zh-Hans" w:eastAsia="zh-CN"/>
              </w:rPr>
              <w:t>/亩</w:t>
            </w:r>
            <w:r>
              <w:rPr>
                <w:rFonts w:hint="eastAsia" w:cs="宋体"/>
                <w:color w:val="000000"/>
                <w:sz w:val="21"/>
                <w:szCs w:val="21"/>
                <w:lang w:val="zh-Hans" w:eastAsia="zh-CN"/>
              </w:rPr>
              <w:t>打入村集体账户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835" w:hRule="atLeast"/>
          <w:jc w:val="center"/>
        </w:trPr>
        <w:tc>
          <w:tcPr>
            <w:tcW w:w="532" w:type="pct"/>
            <w:vMerge w:val="continue"/>
            <w:vAlign w:val="center"/>
          </w:tcPr>
          <w:p>
            <w:pPr>
              <w:snapToGrid w:val="0"/>
              <w:spacing w:line="240" w:lineRule="auto"/>
              <w:ind w:firstLine="0" w:firstLineChars="0"/>
              <w:textAlignment w:val="center"/>
              <w:rPr>
                <w:rFonts w:cs="宋体"/>
                <w:color w:val="000000"/>
                <w:sz w:val="21"/>
                <w:szCs w:val="21"/>
                <w:lang w:val="zh-Hans" w:eastAsia="zh-CN"/>
              </w:rPr>
            </w:pPr>
          </w:p>
        </w:tc>
        <w:tc>
          <w:tcPr>
            <w:tcW w:w="802" w:type="pct"/>
            <w:vAlign w:val="center"/>
          </w:tcPr>
          <w:p>
            <w:pPr>
              <w:snapToGrid w:val="0"/>
              <w:spacing w:line="240" w:lineRule="auto"/>
              <w:ind w:firstLine="0" w:firstLineChars="0"/>
              <w:textAlignment w:val="center"/>
              <w:rPr>
                <w:rFonts w:ascii="宋体" w:hAnsi="宋体" w:cs="宋体"/>
                <w:color w:val="000000"/>
                <w:sz w:val="21"/>
                <w:szCs w:val="21"/>
                <w:lang w:val="zh-Hans" w:eastAsia="zh-TW"/>
              </w:rPr>
            </w:pPr>
            <w:r>
              <w:rPr>
                <w:rFonts w:ascii="宋体" w:hAnsi="宋体" w:eastAsia="PMingLiU" w:cs="宋体"/>
                <w:color w:val="000000"/>
                <w:sz w:val="21"/>
                <w:szCs w:val="21"/>
                <w:lang w:val="zh-Hans" w:eastAsia="zh-TW"/>
              </w:rPr>
              <w:t>4.91</w:t>
            </w:r>
            <w:r>
              <w:rPr>
                <w:rFonts w:hint="eastAsia" w:ascii="宋体" w:hAnsi="宋体" w:cs="宋体"/>
                <w:color w:val="000000"/>
                <w:sz w:val="21"/>
                <w:szCs w:val="21"/>
                <w:lang w:val="zh-Hans" w:eastAsia="zh-TW"/>
              </w:rPr>
              <w:t>亩土地将租赁给工厂和学校</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rFonts w:ascii="宋体" w:hAnsi="宋体"/>
                <w:color w:val="000000"/>
                <w:sz w:val="21"/>
                <w:szCs w:val="21"/>
                <w:lang w:val="zh-Hans" w:eastAsia="zh-CN"/>
              </w:rPr>
            </w:pPr>
            <w:r>
              <w:rPr>
                <w:rFonts w:hint="eastAsia" w:ascii="宋体" w:hAnsi="宋体"/>
                <w:color w:val="000000"/>
                <w:sz w:val="21"/>
                <w:szCs w:val="21"/>
                <w:lang w:val="zh-Hans" w:eastAsia="zh-CN"/>
              </w:rPr>
              <w:t>1个乡镇1</w:t>
            </w:r>
            <w:r>
              <w:rPr>
                <w:rFonts w:hint="eastAsia" w:asciiTheme="minorEastAsia" w:hAnsiTheme="minorEastAsia" w:eastAsiaTheme="minorEastAsia"/>
                <w:color w:val="000000"/>
                <w:sz w:val="21"/>
                <w:szCs w:val="21"/>
                <w:lang w:val="zh-Hans" w:eastAsia="zh-TW"/>
              </w:rPr>
              <w:t>个</w:t>
            </w:r>
            <w:r>
              <w:rPr>
                <w:rFonts w:hint="eastAsia" w:ascii="宋体" w:hAnsi="宋体"/>
                <w:color w:val="000000"/>
                <w:sz w:val="21"/>
                <w:szCs w:val="21"/>
                <w:lang w:val="zh-Hans" w:eastAsia="zh-CN"/>
              </w:rPr>
              <w:t>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rFonts w:ascii="宋体" w:hAnsi="宋体"/>
                <w:color w:val="000000"/>
                <w:sz w:val="21"/>
                <w:szCs w:val="21"/>
                <w:lang w:val="zh-Hans" w:eastAsia="zh-CN"/>
              </w:rPr>
            </w:pPr>
            <w:r>
              <w:rPr>
                <w:rFonts w:hint="eastAsia" w:ascii="宋体" w:hAnsi="宋体"/>
                <w:color w:val="000000"/>
                <w:sz w:val="21"/>
                <w:szCs w:val="21"/>
                <w:lang w:val="zh-Hans" w:eastAsia="zh-CN"/>
              </w:rPr>
              <w:t>1个行政村</w:t>
            </w:r>
          </w:p>
        </w:tc>
        <w:tc>
          <w:tcPr>
            <w:tcW w:w="1675" w:type="pct"/>
            <w:tcMar>
              <w:top w:w="57" w:type="dxa"/>
              <w:left w:w="28" w:type="dxa"/>
              <w:bottom w:w="57" w:type="dxa"/>
              <w:right w:w="28" w:type="dxa"/>
            </w:tcMar>
            <w:vAlign w:val="center"/>
          </w:tcPr>
          <w:p>
            <w:pPr>
              <w:numPr>
                <w:ilvl w:val="0"/>
                <w:numId w:val="7"/>
              </w:numPr>
              <w:snapToGrid w:val="0"/>
              <w:spacing w:line="240" w:lineRule="auto"/>
              <w:ind w:firstLineChars="0"/>
              <w:textAlignment w:val="center"/>
              <w:rPr>
                <w:rFonts w:cs="宋体"/>
                <w:color w:val="000000"/>
                <w:sz w:val="21"/>
                <w:szCs w:val="21"/>
                <w:lang w:val="zh-Hans" w:eastAsia="zh-CN"/>
              </w:rPr>
            </w:pPr>
            <w:r>
              <w:rPr>
                <w:rFonts w:hint="eastAsia" w:cs="宋体"/>
                <w:color w:val="000000"/>
                <w:sz w:val="21"/>
                <w:szCs w:val="21"/>
                <w:lang w:val="zh-Hans" w:eastAsia="zh-CN"/>
              </w:rPr>
              <w:t>村集体租赁的土地将被征用。对于租赁收入损失，村庄将进行产权置换，以获得新的店面房屋，这些房屋可以由村庄出租以获得相应的收入。</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color w:val="000000"/>
                <w:sz w:val="21"/>
                <w:szCs w:val="21"/>
                <w:lang w:val="zh-Hans"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68"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地上青苗</w:t>
            </w:r>
          </w:p>
        </w:tc>
        <w:tc>
          <w:tcPr>
            <w:tcW w:w="802" w:type="pct"/>
            <w:vAlign w:val="center"/>
          </w:tcPr>
          <w:p>
            <w:pPr>
              <w:snapToGrid w:val="0"/>
              <w:spacing w:line="240" w:lineRule="auto"/>
              <w:ind w:firstLine="0" w:firstLineChars="0"/>
              <w:textAlignment w:val="center"/>
              <w:rPr>
                <w:rFonts w:eastAsia="PMingLiU" w:cs="宋体"/>
                <w:color w:val="000000"/>
                <w:sz w:val="21"/>
                <w:szCs w:val="21"/>
                <w:lang w:val="zh-Hans" w:eastAsia="zh-TW"/>
              </w:rPr>
            </w:pPr>
            <w:r>
              <w:rPr>
                <w:rFonts w:hint="eastAsia" w:cs="宋体"/>
                <w:color w:val="000000"/>
                <w:sz w:val="21"/>
                <w:szCs w:val="21"/>
                <w:lang w:val="zh-Hans" w:eastAsia="zh-CN"/>
              </w:rPr>
              <w:t>6</w:t>
            </w:r>
            <w:r>
              <w:rPr>
                <w:rFonts w:eastAsia="PMingLiU" w:cs="宋体"/>
                <w:color w:val="000000"/>
                <w:sz w:val="21"/>
                <w:szCs w:val="21"/>
                <w:lang w:val="zh-Hans" w:eastAsia="zh-TW"/>
              </w:rPr>
              <w:t>0.41</w:t>
            </w:r>
            <w:r>
              <w:rPr>
                <w:rFonts w:hint="eastAsia" w:cs="宋体" w:asciiTheme="minorEastAsia" w:hAnsiTheme="minorEastAsia" w:eastAsiaTheme="minorEastAsia"/>
                <w:color w:val="000000"/>
                <w:sz w:val="21"/>
                <w:szCs w:val="21"/>
                <w:lang w:val="zh-Hans" w:eastAsia="zh-TW"/>
              </w:rPr>
              <w:t>亩</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rFonts w:eastAsia="PMingLiU"/>
                <w:color w:val="000000"/>
                <w:sz w:val="21"/>
                <w:szCs w:val="21"/>
                <w:lang w:val="zh-Hans" w:eastAsia="zh-TW"/>
              </w:rPr>
            </w:pPr>
            <w:r>
              <w:rPr>
                <w:rFonts w:hint="eastAsia"/>
                <w:color w:val="000000"/>
                <w:sz w:val="21"/>
                <w:szCs w:val="21"/>
                <w:lang w:val="zh-Hans" w:eastAsia="zh-CN"/>
              </w:rPr>
              <w:t>1</w:t>
            </w:r>
            <w:r>
              <w:rPr>
                <w:rFonts w:eastAsia="PMingLiU"/>
                <w:color w:val="000000"/>
                <w:sz w:val="21"/>
                <w:szCs w:val="21"/>
                <w:lang w:val="zh-Hans" w:eastAsia="zh-TW"/>
              </w:rPr>
              <w:t>6</w:t>
            </w:r>
            <w:r>
              <w:rPr>
                <w:rFonts w:hint="eastAsia" w:asciiTheme="minorEastAsia" w:hAnsiTheme="minorEastAsia" w:eastAsiaTheme="minorEastAsia"/>
                <w:color w:val="000000"/>
                <w:sz w:val="21"/>
                <w:szCs w:val="21"/>
                <w:lang w:val="zh-Hans" w:eastAsia="zh-TW"/>
              </w:rPr>
              <w:t>户</w:t>
            </w:r>
            <w:r>
              <w:rPr>
                <w:rFonts w:hint="eastAsia" w:eastAsiaTheme="minorEastAsia"/>
                <w:color w:val="000000"/>
                <w:sz w:val="21"/>
                <w:szCs w:val="21"/>
                <w:lang w:val="zh-Hans" w:eastAsia="zh-CN"/>
              </w:rPr>
              <w:t>4</w:t>
            </w:r>
            <w:r>
              <w:rPr>
                <w:rFonts w:eastAsia="PMingLiU"/>
                <w:color w:val="000000"/>
                <w:sz w:val="21"/>
                <w:szCs w:val="21"/>
                <w:lang w:val="zh-Hans" w:eastAsia="zh-TW"/>
              </w:rPr>
              <w:t>5</w:t>
            </w:r>
            <w:r>
              <w:rPr>
                <w:rFonts w:hint="eastAsia" w:asciiTheme="minorEastAsia" w:hAnsiTheme="minorEastAsia" w:eastAsiaTheme="minorEastAsia"/>
                <w:color w:val="000000"/>
                <w:sz w:val="21"/>
                <w:szCs w:val="21"/>
                <w:lang w:val="zh-Hans" w:eastAsia="zh-TW"/>
              </w:rPr>
              <w:t>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将向受影响户支付不低于重置成本的货币补偿。</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Theme="minorEastAsia"/>
                <w:color w:val="000000"/>
                <w:sz w:val="21"/>
                <w:szCs w:val="21"/>
                <w:lang w:val="zh-Hans" w:eastAsia="zh-CN"/>
              </w:rPr>
            </w:pPr>
            <w:r>
              <w:rPr>
                <w:rFonts w:hint="eastAsia"/>
                <w:color w:val="000000"/>
                <w:sz w:val="21"/>
                <w:szCs w:val="21"/>
                <w:lang w:val="zh-Hans" w:eastAsia="zh-CN"/>
              </w:rPr>
              <w:t>1</w:t>
            </w:r>
            <w:r>
              <w:rPr>
                <w:rFonts w:eastAsia="PMingLiU"/>
                <w:color w:val="000000"/>
                <w:sz w:val="21"/>
                <w:szCs w:val="21"/>
                <w:lang w:val="zh-Hans" w:eastAsia="zh-TW"/>
              </w:rPr>
              <w:t>362</w:t>
            </w:r>
            <w:r>
              <w:rPr>
                <w:rFonts w:hint="eastAsia" w:asciiTheme="minorEastAsia" w:hAnsiTheme="minorEastAsia" w:eastAsiaTheme="minorEastAsia"/>
                <w:color w:val="000000"/>
                <w:sz w:val="21"/>
                <w:szCs w:val="21"/>
                <w:lang w:val="zh-Hans" w:eastAsia="zh-TW"/>
              </w:rPr>
              <w:t>元</w:t>
            </w:r>
            <w:r>
              <w:rPr>
                <w:rFonts w:hint="eastAsia" w:eastAsiaTheme="minorEastAsia"/>
                <w:color w:val="000000"/>
                <w:sz w:val="21"/>
                <w:szCs w:val="21"/>
                <w:lang w:val="zh-Hans" w:eastAsia="zh-CN"/>
              </w:rPr>
              <w:t>/亩直接支付给被影响人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临时占用集体土地</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临时占用集体土地1.1亩，均为沟渠用地。</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村集体</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现金补偿</w:t>
            </w:r>
            <w:r>
              <w:rPr>
                <w:rFonts w:hint="eastAsia" w:cs="宋体"/>
                <w:color w:val="000000"/>
                <w:sz w:val="21"/>
                <w:szCs w:val="21"/>
                <w:lang w:val="zh-Hans" w:eastAsia="zh-CN"/>
              </w:rPr>
              <w:t>。临时占地的实际补偿率为1912元/亩，是当地1362元/亩同一年产值的两倍。补偿金将直接支付给村集体。</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Theme="minorEastAsia"/>
                <w:color w:val="000000"/>
                <w:sz w:val="21"/>
                <w:szCs w:val="21"/>
                <w:lang w:val="zh-Hans" w:eastAsia="zh-CN"/>
              </w:rPr>
            </w:pPr>
            <w:r>
              <w:rPr>
                <w:rFonts w:eastAsia="PMingLiU"/>
                <w:color w:val="000000"/>
                <w:sz w:val="21"/>
                <w:szCs w:val="21"/>
                <w:lang w:val="zh-Hans" w:eastAsia="zh-TW"/>
              </w:rPr>
              <w:t>1912</w:t>
            </w:r>
            <w:r>
              <w:rPr>
                <w:rFonts w:hint="eastAsia" w:asciiTheme="minorEastAsia" w:hAnsiTheme="minorEastAsia" w:eastAsiaTheme="minorEastAsia"/>
                <w:color w:val="000000"/>
                <w:sz w:val="21"/>
                <w:szCs w:val="21"/>
                <w:lang w:val="zh-Hans" w:eastAsia="zh-TW"/>
              </w:rPr>
              <w:t>元</w:t>
            </w:r>
            <w:r>
              <w:rPr>
                <w:rFonts w:hint="eastAsia" w:eastAsiaTheme="minorEastAsia"/>
                <w:color w:val="000000"/>
                <w:sz w:val="21"/>
                <w:szCs w:val="21"/>
                <w:lang w:val="zh-Hans" w:eastAsia="zh-CN"/>
              </w:rPr>
              <w:t>/亩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养老保险</w:t>
            </w:r>
          </w:p>
        </w:tc>
        <w:tc>
          <w:tcPr>
            <w:tcW w:w="802" w:type="pct"/>
            <w:vAlign w:val="center"/>
          </w:tcPr>
          <w:p>
            <w:pPr>
              <w:snapToGrid w:val="0"/>
              <w:spacing w:line="240" w:lineRule="auto"/>
              <w:ind w:firstLine="0" w:firstLineChars="0"/>
              <w:textAlignment w:val="center"/>
              <w:rPr>
                <w:rFonts w:eastAsia="PMingLiU" w:cs="宋体"/>
                <w:color w:val="000000"/>
                <w:sz w:val="21"/>
                <w:szCs w:val="21"/>
                <w:lang w:val="zh-Hans" w:eastAsia="zh-TW"/>
              </w:rPr>
            </w:pP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eastAsia="PMingLiU"/>
                <w:color w:val="000000"/>
                <w:sz w:val="21"/>
                <w:szCs w:val="21"/>
                <w:lang w:val="zh-Hans" w:eastAsia="zh-TW"/>
              </w:rPr>
              <w:t>20</w:t>
            </w:r>
            <w:r>
              <w:rPr>
                <w:rFonts w:hint="eastAsia" w:asciiTheme="minorEastAsia" w:hAnsiTheme="minorEastAsia" w:eastAsiaTheme="minorEastAsia"/>
                <w:color w:val="000000"/>
                <w:sz w:val="21"/>
                <w:szCs w:val="21"/>
                <w:lang w:val="zh-Hans" w:eastAsia="zh-TW"/>
              </w:rPr>
              <w:t>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1）对于承包集体土地，失去全部土地（人均耕地面积小于0.3亩）的补贴是上一年该县城市最低收入标准的139倍，损失大部分土地（50%及以上）的补贴按比例计算，由县财政全额支付。</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2） 对于非承包集体土地或无法确定补贴主体的集体土地，补贴为参保数量乘以上一年该县城市标准的139倍。</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ascii="宋体" w:hAnsi="宋体"/>
                <w:color w:val="000000"/>
                <w:sz w:val="21"/>
                <w:szCs w:val="21"/>
                <w:lang w:val="zh-Hans" w:eastAsia="zh-TW"/>
              </w:rPr>
              <w:t>损失大部分土地（50%以上或人均耕地面积0.3亩以下）：（94242×土地损失率）元/人非承包土地：（94242×投保数量）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住宅房屋拆迁</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住宅类面积</w:t>
            </w:r>
            <w:r>
              <w:rPr>
                <w:rFonts w:hint="eastAsia" w:cs="宋体"/>
                <w:color w:val="000000"/>
                <w:sz w:val="21"/>
                <w:szCs w:val="21"/>
                <w:lang w:val="zh-Hans" w:eastAsia="zh-CN"/>
              </w:rPr>
              <w:t>6009.46㎡</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34户家庭119人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产权置换</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现金补偿（三层及以上房屋现金补偿）</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sz w:val="21"/>
                <w:lang w:eastAsia="zh-CN"/>
              </w:rPr>
              <w:t>土地使用面积加地上二层建筑面积按1:1置换；三层及以上7</w:t>
            </w:r>
            <w:r>
              <w:rPr>
                <w:sz w:val="21"/>
                <w:lang w:eastAsia="zh-CN"/>
              </w:rPr>
              <w:t>00~1500</w:t>
            </w:r>
            <w:r>
              <w:rPr>
                <w:rFonts w:hint="eastAsia"/>
                <w:sz w:val="21"/>
                <w:lang w:eastAsia="zh-CN"/>
              </w:rPr>
              <w:t>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非住宅房屋拆迁</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非住宅类面积6069.88</w:t>
            </w:r>
            <w:r>
              <w:rPr>
                <w:rFonts w:hint="eastAsia" w:cs="宋体"/>
                <w:color w:val="000000"/>
                <w:sz w:val="21"/>
                <w:szCs w:val="21"/>
                <w:lang w:val="zh-Hans" w:eastAsia="zh-Hans"/>
              </w:rPr>
              <w:t>㎡</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4家企业14人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产权置换</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现金补偿（租户可以选择是搬到项目办提供的搬迁办公室，还是选择自己的办公场所。如果选择自己的工作场所，他们将获得相应的现金补偿。）</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工人的工作不会受到搬迁的影响</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rFonts w:cs="宋体"/>
                <w:b/>
                <w:color w:val="000000"/>
                <w:sz w:val="21"/>
                <w:szCs w:val="21"/>
                <w:lang w:val="zh-Hans" w:eastAsia="zh-CN"/>
              </w:rPr>
            </w:pPr>
            <w:r>
              <w:rPr>
                <w:rFonts w:hint="eastAsia"/>
                <w:sz w:val="21"/>
                <w:lang w:eastAsia="zh-CN"/>
              </w:rPr>
              <w:t>土地使用面积加地上二层建筑面积按1:1置换；三层及以上7</w:t>
            </w:r>
            <w:r>
              <w:rPr>
                <w:sz w:val="21"/>
                <w:lang w:eastAsia="zh-CN"/>
              </w:rPr>
              <w:t>00~1500</w:t>
            </w:r>
            <w:r>
              <w:rPr>
                <w:rFonts w:hint="eastAsia"/>
                <w:sz w:val="21"/>
                <w:lang w:eastAsia="zh-CN"/>
              </w:rPr>
              <w:t>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672" w:hRule="atLeast"/>
          <w:jc w:val="center"/>
        </w:trPr>
        <w:tc>
          <w:tcPr>
            <w:tcW w:w="532" w:type="pct"/>
            <w:vAlign w:val="center"/>
          </w:tcPr>
          <w:p>
            <w:pPr>
              <w:snapToGrid w:val="0"/>
              <w:spacing w:line="240" w:lineRule="auto"/>
              <w:ind w:firstLine="0" w:firstLineChars="0"/>
              <w:textAlignment w:val="center"/>
              <w:rPr>
                <w:color w:val="000000"/>
                <w:sz w:val="21"/>
                <w:szCs w:val="21"/>
              </w:rPr>
            </w:pPr>
            <w:r>
              <w:rPr>
                <w:rFonts w:hint="eastAsia" w:cs="宋体"/>
                <w:color w:val="000000"/>
                <w:sz w:val="21"/>
                <w:szCs w:val="21"/>
                <w:lang w:val="zh-Hans"/>
              </w:rPr>
              <w:t>妇女</w:t>
            </w:r>
          </w:p>
        </w:tc>
        <w:tc>
          <w:tcPr>
            <w:tcW w:w="802" w:type="pct"/>
            <w:vAlign w:val="center"/>
          </w:tcPr>
          <w:p>
            <w:pPr>
              <w:snapToGrid w:val="0"/>
              <w:spacing w:line="240" w:lineRule="auto"/>
              <w:ind w:firstLine="0" w:firstLineChars="0"/>
              <w:textAlignment w:val="center"/>
              <w:rPr>
                <w:color w:val="000000"/>
                <w:sz w:val="21"/>
                <w:szCs w:val="21"/>
                <w:lang w:eastAsia="zh-CN"/>
              </w:rPr>
            </w:pPr>
            <w:r>
              <w:rPr>
                <w:rFonts w:hint="eastAsia"/>
                <w:color w:val="000000"/>
                <w:sz w:val="21"/>
                <w:szCs w:val="21"/>
                <w:lang w:eastAsia="zh-CN"/>
              </w:rPr>
              <w:t>/</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r>
              <w:rPr>
                <w:rFonts w:hint="eastAsia"/>
                <w:color w:val="000000"/>
                <w:sz w:val="21"/>
                <w:szCs w:val="21"/>
                <w:lang w:eastAsia="zh-CN"/>
              </w:rPr>
              <w:t>/</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rFonts w:hint="eastAsia" w:cs="宋体"/>
                <w:color w:val="000000"/>
                <w:sz w:val="21"/>
                <w:szCs w:val="21"/>
                <w:lang w:val="zh-Hans"/>
              </w:rPr>
              <w:t>受征地影响的女性</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 在施工和运营阶段提供工作机会。</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2） 提供第二和第三产业的就业机会</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3） 提供技能培训</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4） 协助他们申请有担保的小额贷款</w:t>
            </w:r>
          </w:p>
          <w:p>
            <w:pPr>
              <w:snapToGrid w:val="0"/>
              <w:spacing w:line="240" w:lineRule="auto"/>
              <w:ind w:firstLine="0" w:firstLineChars="0"/>
              <w:textAlignment w:val="center"/>
              <w:rPr>
                <w:color w:val="000000"/>
                <w:sz w:val="21"/>
                <w:szCs w:val="21"/>
                <w:lang w:eastAsia="zh-CN"/>
              </w:rPr>
            </w:pPr>
            <w:r>
              <w:rPr>
                <w:rFonts w:hint="eastAsia"/>
                <w:color w:val="000000"/>
                <w:sz w:val="21"/>
                <w:szCs w:val="21"/>
                <w:lang w:val="zh-Hans" w:eastAsia="zh-CN"/>
              </w:rPr>
              <w:t>5） 定期进行回访。</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672"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rPr>
            </w:pPr>
            <w:r>
              <w:rPr>
                <w:rFonts w:hint="eastAsia" w:cs="宋体"/>
                <w:color w:val="000000"/>
                <w:sz w:val="21"/>
                <w:szCs w:val="21"/>
                <w:lang w:val="zh-Hans" w:eastAsia="zh-CN"/>
              </w:rPr>
              <w:t>意外情况</w:t>
            </w:r>
          </w:p>
        </w:tc>
        <w:tc>
          <w:tcPr>
            <w:tcW w:w="802" w:type="pct"/>
            <w:vAlign w:val="center"/>
          </w:tcPr>
          <w:p>
            <w:pPr>
              <w:snapToGrid w:val="0"/>
              <w:spacing w:line="240" w:lineRule="auto"/>
              <w:ind w:firstLine="0" w:firstLineChars="0"/>
              <w:textAlignment w:val="center"/>
              <w:rPr>
                <w:color w:val="000000"/>
                <w:sz w:val="21"/>
                <w:szCs w:val="21"/>
                <w:lang w:eastAsia="zh-CN"/>
              </w:rPr>
            </w:pP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rPr>
            </w:pP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将根据项目安置政策、当地法律法规和亚洲开发银行SPS（2009年）解决所有意外情况。</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p>
        </w:tc>
      </w:tr>
    </w:tbl>
    <w:p>
      <w:pPr>
        <w:snapToGrid w:val="0"/>
        <w:spacing w:before="163" w:beforeLines="50" w:after="163" w:afterLines="50"/>
        <w:ind w:firstLine="0" w:firstLineChars="0"/>
        <w:textAlignment w:val="center"/>
        <w:rPr>
          <w:lang w:eastAsia="zh-CN"/>
        </w:rPr>
        <w:sectPr>
          <w:pgSz w:w="16838" w:h="11906" w:orient="landscape"/>
          <w:pgMar w:top="1800" w:right="1440" w:bottom="1800" w:left="1440" w:header="851" w:footer="992" w:gutter="0"/>
          <w:cols w:space="425" w:num="1"/>
          <w:docGrid w:type="lines" w:linePitch="326" w:charSpace="0"/>
        </w:sectPr>
      </w:pPr>
    </w:p>
    <w:p>
      <w:pPr>
        <w:ind w:firstLine="0" w:firstLineChars="0"/>
        <w:rPr>
          <w:lang w:eastAsia="zh-CN"/>
        </w:rPr>
        <w:sectPr>
          <w:pgSz w:w="16838" w:h="11906" w:orient="landscape"/>
          <w:pgMar w:top="1800" w:right="1440" w:bottom="1800" w:left="1440" w:header="851" w:footer="992" w:gutter="0"/>
          <w:cols w:space="425" w:num="1"/>
          <w:docGrid w:type="lines" w:linePitch="326" w:charSpace="0"/>
        </w:sectPr>
      </w:pPr>
    </w:p>
    <w:p>
      <w:pPr>
        <w:pStyle w:val="2"/>
        <w:rPr>
          <w:lang w:eastAsia="zh-CN"/>
        </w:rPr>
      </w:pPr>
      <w:bookmarkStart w:id="93" w:name="_Toc132223038"/>
      <w:bookmarkStart w:id="94" w:name="_Hlk122541277"/>
      <w:r>
        <w:rPr>
          <w:rFonts w:hint="eastAsia"/>
          <w:lang w:eastAsia="zh-CN"/>
        </w:rPr>
        <w:t>成本估算、资金来源和管理</w:t>
      </w:r>
      <w:bookmarkEnd w:id="93"/>
    </w:p>
    <w:p>
      <w:pPr>
        <w:pStyle w:val="14"/>
      </w:pPr>
      <w:bookmarkStart w:id="95" w:name="_Toc132223039"/>
      <w:r>
        <w:rPr>
          <w:rFonts w:hint="eastAsia"/>
        </w:rPr>
        <w:t>移民安置成本估算</w:t>
      </w:r>
      <w:bookmarkEnd w:id="95"/>
      <w:r>
        <w:t xml:space="preserve"> </w:t>
      </w:r>
    </w:p>
    <w:p>
      <w:pPr>
        <w:ind w:firstLine="480"/>
        <w:rPr>
          <w:lang w:eastAsia="zh-CN"/>
        </w:rPr>
        <w:sectPr>
          <w:pgSz w:w="11906" w:h="16838"/>
          <w:pgMar w:top="1440" w:right="1800" w:bottom="1440" w:left="1800" w:header="851" w:footer="992" w:gutter="0"/>
          <w:cols w:space="425" w:num="1"/>
          <w:docGrid w:type="lines" w:linePitch="326" w:charSpace="0"/>
        </w:sectPr>
      </w:pPr>
      <w:r>
        <w:rPr>
          <w:rFonts w:hint="eastAsia"/>
          <w:lang w:eastAsia="zh-CN"/>
        </w:rPr>
        <w:t>移民安置成本估算包括永久性征地、地面附着物赔偿和相关税费的成本。本项目移民安置总费用</w:t>
      </w:r>
      <w:r>
        <w:rPr>
          <w:lang w:eastAsia="zh-CN"/>
        </w:rPr>
        <w:t>9075.5</w:t>
      </w:r>
      <w:r>
        <w:rPr>
          <w:rFonts w:hint="eastAsia"/>
          <w:lang w:eastAsia="zh-CN"/>
        </w:rPr>
        <w:t>万元，其中移民安置基本费用</w:t>
      </w:r>
      <w:r>
        <w:rPr>
          <w:lang w:eastAsia="zh-CN"/>
        </w:rPr>
        <w:t>7580.34</w:t>
      </w:r>
      <w:r>
        <w:rPr>
          <w:rFonts w:hint="eastAsia"/>
          <w:lang w:eastAsia="zh-CN"/>
        </w:rPr>
        <w:t>万元，见表</w:t>
      </w:r>
      <w:r>
        <w:rPr>
          <w:lang w:eastAsia="zh-CN"/>
        </w:rPr>
        <w:t>7-1</w:t>
      </w:r>
      <w:r>
        <w:rPr>
          <w:rFonts w:hint="eastAsia"/>
          <w:lang w:eastAsia="zh-CN"/>
        </w:rPr>
        <w:t>。</w:t>
      </w:r>
    </w:p>
    <w:p>
      <w:pPr>
        <w:pStyle w:val="6"/>
        <w:ind w:firstLine="422"/>
        <w:rPr>
          <w:lang w:eastAsia="zh-CN"/>
        </w:rPr>
      </w:pPr>
      <w:bookmarkStart w:id="96" w:name="_Toc132223114"/>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lang w:eastAsia="zh-CN"/>
        </w:rPr>
        <w:t>成本估算</w:t>
      </w:r>
      <w:bookmarkEnd w:id="96"/>
    </w:p>
    <w:tbl>
      <w:tblPr>
        <w:tblStyle w:val="21"/>
        <w:tblW w:w="5000" w:type="pct"/>
        <w:jc w:val="center"/>
        <w:tblLayout w:type="fixed"/>
        <w:tblCellMar>
          <w:top w:w="0" w:type="dxa"/>
          <w:left w:w="108" w:type="dxa"/>
          <w:bottom w:w="0" w:type="dxa"/>
          <w:right w:w="108" w:type="dxa"/>
        </w:tblCellMar>
      </w:tblPr>
      <w:tblGrid>
        <w:gridCol w:w="612"/>
        <w:gridCol w:w="1760"/>
        <w:gridCol w:w="1797"/>
        <w:gridCol w:w="1896"/>
        <w:gridCol w:w="967"/>
        <w:gridCol w:w="967"/>
        <w:gridCol w:w="1517"/>
        <w:gridCol w:w="1324"/>
        <w:gridCol w:w="1035"/>
        <w:gridCol w:w="1230"/>
        <w:gridCol w:w="1069"/>
      </w:tblGrid>
      <w:tr>
        <w:tblPrEx>
          <w:tblCellMar>
            <w:top w:w="0" w:type="dxa"/>
            <w:left w:w="108" w:type="dxa"/>
            <w:bottom w:w="0" w:type="dxa"/>
            <w:right w:w="108" w:type="dxa"/>
          </w:tblCellMar>
        </w:tblPrEx>
        <w:trPr>
          <w:trHeight w:val="20" w:hRule="atLeast"/>
          <w:tblHeader/>
          <w:jc w:val="center"/>
        </w:trPr>
        <w:tc>
          <w:tcPr>
            <w:tcW w:w="2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bookmarkStart w:id="97" w:name="_Hlk131110580"/>
            <w:r>
              <w:rPr>
                <w:rFonts w:hint="eastAsia"/>
                <w:bCs/>
                <w:color w:val="000000"/>
                <w:kern w:val="2"/>
                <w:sz w:val="21"/>
                <w:szCs w:val="21"/>
                <w:lang w:val="en-US" w:eastAsia="zh-CN"/>
              </w:rPr>
              <w:t>序号</w:t>
            </w:r>
          </w:p>
        </w:tc>
        <w:tc>
          <w:tcPr>
            <w:tcW w:w="1924" w:type="pct"/>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sz w:val="21"/>
                <w:szCs w:val="21"/>
                <w:lang w:val="en-US" w:eastAsia="zh-CN" w:bidi="ar"/>
              </w:rPr>
            </w:pPr>
            <w:r>
              <w:rPr>
                <w:rFonts w:hint="eastAsia"/>
                <w:bCs/>
                <w:color w:val="000000"/>
                <w:sz w:val="21"/>
                <w:szCs w:val="21"/>
                <w:lang w:val="en-US" w:eastAsia="zh-CN" w:bidi="ar"/>
              </w:rPr>
              <w:t>项目</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kern w:val="2"/>
                <w:sz w:val="21"/>
                <w:szCs w:val="21"/>
                <w:lang w:val="en-US" w:eastAsia="zh-CN"/>
              </w:rPr>
              <w:t>单位</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sz w:val="21"/>
                <w:szCs w:val="21"/>
                <w:lang w:val="en-US" w:eastAsia="zh-CN" w:bidi="ar"/>
              </w:rPr>
              <w:t>标准</w:t>
            </w:r>
            <w:r>
              <w:rPr>
                <w:bCs/>
                <w:color w:val="000000"/>
                <w:sz w:val="21"/>
                <w:szCs w:val="21"/>
                <w:lang w:val="en-US" w:eastAsia="zh-CN" w:bidi="ar"/>
              </w:rPr>
              <w:t>(</w:t>
            </w:r>
            <w:r>
              <w:rPr>
                <w:rFonts w:hint="eastAsia"/>
                <w:bCs/>
                <w:color w:val="000000"/>
                <w:sz w:val="21"/>
                <w:szCs w:val="21"/>
                <w:lang w:val="en-US" w:eastAsia="zh-CN" w:bidi="ar"/>
              </w:rPr>
              <w:t>元</w:t>
            </w:r>
            <w:r>
              <w:rPr>
                <w:bCs/>
                <w:color w:val="000000"/>
                <w:sz w:val="21"/>
                <w:szCs w:val="21"/>
                <w:lang w:val="en-US" w:eastAsia="zh-CN" w:bidi="ar"/>
              </w:rPr>
              <w:t>)</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kern w:val="2"/>
                <w:sz w:val="21"/>
                <w:szCs w:val="21"/>
                <w:lang w:val="en-US" w:eastAsia="zh-CN"/>
              </w:rPr>
              <w:t>河道提升项目</w:t>
            </w:r>
          </w:p>
        </w:tc>
        <w:tc>
          <w:tcPr>
            <w:tcW w:w="79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sz w:val="21"/>
                <w:szCs w:val="21"/>
                <w:lang w:val="en-US" w:eastAsia="zh-CN" w:bidi="ar"/>
              </w:rPr>
              <w:t>西环路建设</w:t>
            </w:r>
          </w:p>
        </w:tc>
        <w:tc>
          <w:tcPr>
            <w:tcW w:w="3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sz w:val="21"/>
                <w:szCs w:val="21"/>
                <w:lang w:val="en-US" w:eastAsia="zh-CN" w:bidi="ar"/>
              </w:rPr>
              <w:t>花费</w:t>
            </w:r>
            <w:r>
              <w:rPr>
                <w:bCs/>
                <w:color w:val="000000"/>
                <w:sz w:val="21"/>
                <w:szCs w:val="21"/>
                <w:lang w:val="en-US" w:eastAsia="zh-CN" w:bidi="ar"/>
              </w:rPr>
              <w:t>(</w:t>
            </w:r>
            <w:r>
              <w:rPr>
                <w:rFonts w:hint="eastAsia"/>
                <w:bCs/>
                <w:color w:val="000000"/>
                <w:sz w:val="21"/>
                <w:szCs w:val="21"/>
                <w:lang w:val="en-US" w:eastAsia="zh-CN" w:bidi="ar"/>
              </w:rPr>
              <w:t>万元</w:t>
            </w:r>
            <w:r>
              <w:rPr>
                <w:bCs/>
                <w:color w:val="000000"/>
                <w:sz w:val="21"/>
                <w:szCs w:val="21"/>
                <w:lang w:val="en-US" w:eastAsia="zh-CN" w:bidi="ar"/>
              </w:rPr>
              <w:t>)</w:t>
            </w:r>
          </w:p>
        </w:tc>
      </w:tr>
      <w:tr>
        <w:tblPrEx>
          <w:tblCellMar>
            <w:top w:w="0" w:type="dxa"/>
            <w:left w:w="108" w:type="dxa"/>
            <w:bottom w:w="0" w:type="dxa"/>
            <w:right w:w="108" w:type="dxa"/>
          </w:tblCellMar>
        </w:tblPrEx>
        <w:trPr>
          <w:trHeight w:val="20" w:hRule="atLeast"/>
          <w:tblHeader/>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adjustRightInd w:val="0"/>
              <w:snapToGrid w:val="0"/>
              <w:spacing w:line="240" w:lineRule="auto"/>
              <w:ind w:left="-38" w:leftChars="-16" w:right="-41" w:rightChars="-17" w:firstLine="0" w:firstLineChars="0"/>
              <w:jc w:val="center"/>
              <w:rPr>
                <w:bCs/>
                <w:color w:val="000000"/>
                <w:kern w:val="2"/>
                <w:sz w:val="21"/>
                <w:szCs w:val="21"/>
                <w:lang w:val="en-US" w:eastAsia="zh-CN"/>
              </w:rPr>
            </w:pPr>
          </w:p>
        </w:tc>
        <w:tc>
          <w:tcPr>
            <w:tcW w:w="1924" w:type="pct"/>
            <w:gridSpan w:val="3"/>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adjustRightInd w:val="0"/>
              <w:snapToGrid w:val="0"/>
              <w:spacing w:line="240" w:lineRule="auto"/>
              <w:ind w:left="-38" w:leftChars="-16" w:right="-41" w:rightChars="-17" w:firstLine="0" w:firstLineChars="0"/>
              <w:jc w:val="center"/>
              <w:rPr>
                <w:bCs/>
                <w:color w:val="000000"/>
                <w:kern w:val="2"/>
                <w:sz w:val="21"/>
                <w:szCs w:val="21"/>
                <w:lang w:val="en-US" w:eastAsia="zh-CN"/>
              </w:rPr>
            </w:pP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adjustRightInd w:val="0"/>
              <w:snapToGrid w:val="0"/>
              <w:spacing w:line="240" w:lineRule="auto"/>
              <w:ind w:left="-38" w:leftChars="-16" w:right="-41" w:rightChars="-17" w:firstLine="0" w:firstLineChars="0"/>
              <w:jc w:val="center"/>
              <w:rPr>
                <w:bCs/>
                <w:color w:val="000000"/>
                <w:kern w:val="2"/>
                <w:sz w:val="21"/>
                <w:szCs w:val="21"/>
                <w:lang w:val="en-US" w:eastAsia="zh-CN"/>
              </w:rPr>
            </w:pP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left="-38" w:leftChars="-16" w:right="-41" w:rightChars="-17" w:firstLine="0" w:firstLineChars="0"/>
              <w:jc w:val="center"/>
              <w:rPr>
                <w:bCs/>
                <w:color w:val="000000"/>
                <w:kern w:val="2"/>
                <w:sz w:val="21"/>
                <w:szCs w:val="21"/>
                <w:lang w:val="en-US" w:eastAsia="zh-CN"/>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kern w:val="2"/>
                <w:sz w:val="21"/>
                <w:szCs w:val="21"/>
                <w:lang w:val="en-US" w:eastAsia="zh-CN"/>
              </w:rPr>
              <w:t>实物量</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sz w:val="21"/>
                <w:szCs w:val="21"/>
                <w:lang w:val="en-US" w:eastAsia="zh-CN" w:bidi="ar"/>
              </w:rPr>
              <w:t>费用</w:t>
            </w:r>
            <w:r>
              <w:rPr>
                <w:bCs/>
                <w:color w:val="000000"/>
                <w:sz w:val="21"/>
                <w:szCs w:val="21"/>
                <w:lang w:val="en-US" w:eastAsia="zh-CN" w:bidi="ar"/>
              </w:rPr>
              <w:t>(</w:t>
            </w:r>
            <w:r>
              <w:rPr>
                <w:rFonts w:hint="eastAsia"/>
                <w:bCs/>
                <w:color w:val="000000"/>
                <w:sz w:val="21"/>
                <w:szCs w:val="21"/>
                <w:lang w:val="en-US" w:eastAsia="zh-CN" w:bidi="ar"/>
              </w:rPr>
              <w:t>万元</w:t>
            </w:r>
            <w:r>
              <w:rPr>
                <w:bCs/>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kern w:val="2"/>
                <w:sz w:val="21"/>
                <w:szCs w:val="21"/>
                <w:lang w:val="en-US" w:eastAsia="zh-CN"/>
              </w:rPr>
              <w:t>实物量</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bCs/>
                <w:color w:val="000000"/>
                <w:sz w:val="21"/>
                <w:szCs w:val="21"/>
                <w:lang w:val="en-US" w:eastAsia="zh-CN" w:bidi="ar"/>
              </w:rPr>
              <w:t>费用</w:t>
            </w:r>
            <w:r>
              <w:rPr>
                <w:bCs/>
                <w:color w:val="000000"/>
                <w:sz w:val="21"/>
                <w:szCs w:val="21"/>
                <w:lang w:val="en-US" w:eastAsia="zh-CN" w:bidi="ar"/>
              </w:rPr>
              <w:t>(</w:t>
            </w:r>
            <w:r>
              <w:rPr>
                <w:rFonts w:hint="eastAsia"/>
                <w:bCs/>
                <w:color w:val="000000"/>
                <w:sz w:val="21"/>
                <w:szCs w:val="21"/>
                <w:lang w:val="en-US" w:eastAsia="zh-CN" w:bidi="ar"/>
              </w:rPr>
              <w:t>万元</w:t>
            </w:r>
            <w:r>
              <w:rPr>
                <w:bCs/>
                <w:color w:val="000000"/>
                <w:sz w:val="21"/>
                <w:szCs w:val="21"/>
                <w:lang w:val="en-US" w:eastAsia="zh-CN" w:bidi="ar"/>
              </w:rPr>
              <w:t>)</w:t>
            </w:r>
          </w:p>
        </w:tc>
        <w:tc>
          <w:tcPr>
            <w:tcW w:w="3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left="-38" w:leftChars="-16" w:right="-41" w:rightChars="-17" w:firstLine="0" w:firstLineChars="0"/>
              <w:jc w:val="center"/>
              <w:rPr>
                <w:bCs/>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bCs/>
                <w:color w:val="000000"/>
                <w:sz w:val="21"/>
                <w:szCs w:val="21"/>
                <w:lang w:val="en-US" w:eastAsia="zh-CN" w:bidi="ar"/>
              </w:rPr>
              <w:t>1</w:t>
            </w:r>
          </w:p>
        </w:tc>
        <w:tc>
          <w:tcPr>
            <w:tcW w:w="4784" w:type="pct"/>
            <w:gridSpan w:val="10"/>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left="-38" w:leftChars="-16" w:right="-41" w:rightChars="-17" w:firstLine="0" w:firstLineChars="0"/>
              <w:jc w:val="center"/>
              <w:rPr>
                <w:bCs/>
                <w:color w:val="000000"/>
                <w:kern w:val="2"/>
                <w:sz w:val="21"/>
                <w:szCs w:val="21"/>
                <w:lang w:val="en-US" w:eastAsia="zh-CN"/>
              </w:rPr>
            </w:pPr>
            <w:r>
              <w:rPr>
                <w:rFonts w:hint="eastAsia" w:cs="宋体"/>
                <w:b/>
                <w:bCs/>
                <w:color w:val="000000"/>
                <w:sz w:val="21"/>
                <w:szCs w:val="20"/>
                <w:lang w:val="en-US" w:eastAsia="zh-CN" w:bidi="ar"/>
              </w:rPr>
              <w:t>移民安置基本费用</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1.1</w:t>
            </w:r>
          </w:p>
        </w:tc>
        <w:tc>
          <w:tcPr>
            <w:tcW w:w="4784" w:type="pct"/>
            <w:gridSpan w:val="10"/>
            <w:tcBorders>
              <w:top w:val="single" w:color="auto" w:sz="4" w:space="0"/>
              <w:left w:val="single" w:color="auto" w:sz="4" w:space="0"/>
              <w:bottom w:val="single" w:color="auto" w:sz="4" w:space="0"/>
              <w:right w:val="single" w:color="auto" w:sz="4" w:space="0"/>
            </w:tcBorders>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s="宋体"/>
                <w:color w:val="000000"/>
                <w:sz w:val="21"/>
                <w:szCs w:val="20"/>
                <w:lang w:val="en-US" w:eastAsia="zh-CN" w:bidi="ar"/>
              </w:rPr>
              <w:t>永久征收集体土地</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1.1.1</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kern w:val="2"/>
                <w:sz w:val="21"/>
                <w:szCs w:val="20"/>
                <w:lang w:val="en-US" w:eastAsia="zh-CN"/>
              </w:rPr>
              <w:t>土地补偿和安置补助费</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sz w:val="21"/>
                <w:szCs w:val="21"/>
                <w:lang w:val="en-US" w:eastAsia="zh-CN" w:bidi="ar"/>
              </w:rPr>
              <w:t>亩</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43976</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60.41</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265.66</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265.66</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1.1.2</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kern w:val="2"/>
                <w:sz w:val="21"/>
                <w:szCs w:val="20"/>
                <w:lang w:val="en-US" w:eastAsia="zh-CN"/>
              </w:rPr>
              <w:t>青苗费</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sz w:val="21"/>
                <w:szCs w:val="21"/>
                <w:lang w:val="en-US" w:eastAsia="zh-CN" w:bidi="ar"/>
              </w:rPr>
              <w:t>亩</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1362</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60.41</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8.23</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8.23</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1.2</w:t>
            </w:r>
          </w:p>
        </w:tc>
        <w:tc>
          <w:tcPr>
            <w:tcW w:w="4784" w:type="pct"/>
            <w:gridSpan w:val="10"/>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kern w:val="2"/>
                <w:sz w:val="21"/>
                <w:szCs w:val="21"/>
                <w:lang w:val="en-US" w:eastAsia="zh-CN"/>
              </w:rPr>
            </w:pPr>
            <w:r>
              <w:rPr>
                <w:rFonts w:hint="eastAsia" w:cs="宋体"/>
                <w:color w:val="000000"/>
                <w:sz w:val="21"/>
                <w:szCs w:val="20"/>
                <w:lang w:val="en-US" w:eastAsia="zh-CN" w:bidi="ar"/>
              </w:rPr>
              <w:t>临时占用集体土地</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1.2.1</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占地补偿费用</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亩</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1912</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1.1</w:t>
            </w:r>
          </w:p>
        </w:tc>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0.21</w:t>
            </w:r>
          </w:p>
        </w:tc>
        <w:tc>
          <w:tcPr>
            <w:tcW w:w="79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0.21</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1.3</w:t>
            </w:r>
          </w:p>
        </w:tc>
        <w:tc>
          <w:tcPr>
            <w:tcW w:w="4784" w:type="pct"/>
            <w:gridSpan w:val="10"/>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社会保险支付</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社会保险支付</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人</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94242</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20</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188.48</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188.48</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1.4</w:t>
            </w:r>
          </w:p>
        </w:tc>
        <w:tc>
          <w:tcPr>
            <w:tcW w:w="4784" w:type="pct"/>
            <w:gridSpan w:val="10"/>
            <w:tcBorders>
              <w:top w:val="single" w:color="auto" w:sz="4" w:space="0"/>
              <w:left w:val="single" w:color="auto" w:sz="4" w:space="0"/>
              <w:bottom w:val="single" w:color="auto" w:sz="4" w:space="0"/>
              <w:right w:val="single" w:color="auto" w:sz="4" w:space="0"/>
            </w:tcBorders>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房屋拆迁</w:t>
            </w:r>
          </w:p>
        </w:tc>
      </w:tr>
      <w:tr>
        <w:tblPrEx>
          <w:tblCellMar>
            <w:top w:w="0" w:type="dxa"/>
            <w:left w:w="108" w:type="dxa"/>
            <w:bottom w:w="0" w:type="dxa"/>
            <w:right w:w="108" w:type="dxa"/>
          </w:tblCellMar>
        </w:tblPrEx>
        <w:trPr>
          <w:trHeight w:val="20" w:hRule="atLeast"/>
          <w:jc w:val="center"/>
        </w:trPr>
        <w:tc>
          <w:tcPr>
            <w:tcW w:w="2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1.4.1</w:t>
            </w:r>
          </w:p>
        </w:tc>
        <w:tc>
          <w:tcPr>
            <w:tcW w:w="62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农村住宅房屋拆迁</w:t>
            </w: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砖木结构</w:t>
            </w: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2</w:t>
            </w:r>
            <w:r>
              <w:rPr>
                <w:rFonts w:hint="eastAsia"/>
                <w:color w:val="000000"/>
                <w:sz w:val="21"/>
                <w:szCs w:val="21"/>
                <w:lang w:val="en-US" w:eastAsia="zh-CN" w:bidi="ar"/>
              </w:rPr>
              <w:t>层房屋</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4000</w:t>
            </w:r>
          </w:p>
        </w:tc>
        <w:tc>
          <w:tcPr>
            <w:tcW w:w="1002" w:type="pct"/>
            <w:gridSpan w:val="2"/>
            <w:vMerge w:val="restart"/>
            <w:tcBorders>
              <w:top w:val="single" w:color="auto" w:sz="4" w:space="0"/>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451.34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rFonts w:cs="Arial"/>
                <w:color w:val="000000"/>
                <w:sz w:val="21"/>
                <w:szCs w:val="21"/>
                <w:lang w:val="en-US" w:eastAsia="zh-CN" w:bidi="ar"/>
              </w:rPr>
            </w:pPr>
            <w:r>
              <w:rPr>
                <w:rFonts w:cs="Arial"/>
                <w:color w:val="000000"/>
                <w:sz w:val="21"/>
                <w:szCs w:val="21"/>
              </w:rPr>
              <w:t>2180.54</w:t>
            </w:r>
          </w:p>
        </w:tc>
        <w:tc>
          <w:tcPr>
            <w:tcW w:w="377" w:type="pct"/>
            <w:vMerge w:val="restart"/>
            <w:tcBorders>
              <w:top w:val="single" w:color="auto" w:sz="4" w:space="0"/>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sz w:val="21"/>
                <w:szCs w:val="21"/>
                <w:lang w:val="en-US" w:eastAsia="zh-CN"/>
              </w:rPr>
              <w:t>4164.82</w:t>
            </w: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sz w:val="21"/>
              </w:rPr>
              <w:t>搬迁补贴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2000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451.34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rFonts w:cs="Arial"/>
                <w:color w:val="000000"/>
                <w:sz w:val="21"/>
                <w:szCs w:val="21"/>
                <w:lang w:val="en-US" w:eastAsia="zh-CN" w:bidi="ar"/>
              </w:rPr>
            </w:pPr>
            <w:r>
              <w:rPr>
                <w:rFonts w:cs="Arial"/>
                <w:color w:val="000000"/>
                <w:sz w:val="21"/>
                <w:szCs w:val="21"/>
              </w:rPr>
              <w:t>1090.27</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sz w:val="21"/>
              </w:rPr>
              <w:t>过渡补贴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8</w:t>
            </w:r>
            <w:r>
              <w:rPr>
                <w:color w:val="000000"/>
                <w:sz w:val="21"/>
                <w:szCs w:val="21"/>
                <w:lang w:val="en-US" w:eastAsia="zh-CN" w:bidi="ar"/>
              </w:rPr>
              <w:t>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451.34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rFonts w:cs="Arial"/>
                <w:color w:val="000000"/>
                <w:sz w:val="21"/>
                <w:szCs w:val="21"/>
                <w:lang w:val="en-US" w:eastAsia="zh-CN" w:bidi="ar"/>
              </w:rPr>
            </w:pPr>
            <w:r>
              <w:rPr>
                <w:rFonts w:cs="Arial"/>
                <w:color w:val="000000"/>
                <w:sz w:val="21"/>
                <w:szCs w:val="21"/>
              </w:rPr>
              <w:t>436.11</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装修补贴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440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451.34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rFonts w:cs="Arial"/>
                <w:color w:val="000000"/>
                <w:sz w:val="21"/>
                <w:szCs w:val="21"/>
                <w:lang w:val="en-US" w:eastAsia="zh-CN" w:bidi="ar"/>
              </w:rPr>
            </w:pPr>
            <w:r>
              <w:rPr>
                <w:rFonts w:cs="Arial"/>
                <w:color w:val="000000"/>
                <w:sz w:val="21"/>
                <w:szCs w:val="21"/>
              </w:rPr>
              <w:t>239.86</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奖励</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451.34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rFonts w:cs="Arial"/>
                <w:color w:val="000000"/>
                <w:sz w:val="21"/>
                <w:szCs w:val="21"/>
                <w:lang w:val="en-US" w:eastAsia="zh-CN" w:bidi="ar"/>
              </w:rPr>
            </w:pPr>
            <w:r>
              <w:rPr>
                <w:rFonts w:cs="Arial"/>
                <w:color w:val="000000"/>
                <w:sz w:val="21"/>
                <w:szCs w:val="21"/>
              </w:rPr>
              <w:t>218.05</w:t>
            </w:r>
          </w:p>
        </w:tc>
        <w:tc>
          <w:tcPr>
            <w:tcW w:w="377" w:type="pct"/>
            <w:vMerge w:val="continue"/>
            <w:tcBorders>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砖混结构</w:t>
            </w: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1-2</w:t>
            </w:r>
            <w:r>
              <w:rPr>
                <w:rFonts w:hint="eastAsia"/>
                <w:color w:val="000000"/>
                <w:sz w:val="21"/>
                <w:szCs w:val="21"/>
                <w:lang w:val="en-US" w:eastAsia="zh-CN" w:bidi="ar"/>
              </w:rPr>
              <w:t>层房屋</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sz w:val="21"/>
                <w:szCs w:val="21"/>
                <w:lang w:eastAsia="zh-CN"/>
              </w:rPr>
              <w:t>4</w:t>
            </w:r>
            <w:r>
              <w:rPr>
                <w:sz w:val="21"/>
                <w:szCs w:val="21"/>
                <w:lang w:eastAsia="zh-CN"/>
              </w:rPr>
              <w:t>27.26</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70.9</w:t>
            </w:r>
          </w:p>
        </w:tc>
        <w:tc>
          <w:tcPr>
            <w:tcW w:w="377" w:type="pct"/>
            <w:vMerge w:val="restart"/>
            <w:tcBorders>
              <w:top w:val="single" w:color="auto" w:sz="4" w:space="0"/>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3</w:t>
            </w:r>
            <w:r>
              <w:rPr>
                <w:color w:val="000000"/>
                <w:kern w:val="2"/>
                <w:sz w:val="21"/>
                <w:szCs w:val="21"/>
                <w:lang w:val="en-US" w:eastAsia="zh-CN"/>
              </w:rPr>
              <w:t>87.15</w:t>
            </w: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3</w:t>
            </w:r>
            <w:r>
              <w:rPr>
                <w:rFonts w:hint="eastAsia"/>
                <w:color w:val="000000"/>
                <w:sz w:val="21"/>
                <w:szCs w:val="21"/>
                <w:lang w:val="en-US" w:eastAsia="zh-CN" w:bidi="ar"/>
              </w:rPr>
              <w:t>层房屋</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1000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sz w:val="21"/>
                <w:szCs w:val="21"/>
                <w:lang w:eastAsia="zh-CN"/>
              </w:rPr>
              <w:t>1</w:t>
            </w:r>
            <w:r>
              <w:rPr>
                <w:sz w:val="21"/>
                <w:szCs w:val="21"/>
                <w:lang w:eastAsia="zh-CN"/>
              </w:rPr>
              <w:t>30.86</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3.09</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sz w:val="21"/>
              </w:rPr>
              <w:t>搬迁补贴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2</w:t>
            </w:r>
            <w:r>
              <w:rPr>
                <w:color w:val="000000"/>
                <w:sz w:val="21"/>
                <w:szCs w:val="21"/>
                <w:lang w:val="en-US" w:eastAsia="zh-CN" w:bidi="ar"/>
              </w:rPr>
              <w:t>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58.12</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11.62</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sz w:val="21"/>
              </w:rPr>
              <w:t>过渡补贴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8</w:t>
            </w:r>
            <w:r>
              <w:rPr>
                <w:color w:val="000000"/>
                <w:sz w:val="21"/>
                <w:szCs w:val="21"/>
                <w:lang w:val="en-US" w:eastAsia="zh-CN" w:bidi="ar"/>
              </w:rPr>
              <w:t>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58.12</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4.65</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装修补贴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40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58.12</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2</w:t>
            </w:r>
            <w:r>
              <w:rPr>
                <w:color w:val="000000"/>
                <w:sz w:val="21"/>
                <w:szCs w:val="21"/>
                <w:lang w:val="en-US" w:eastAsia="zh-CN" w:bidi="ar"/>
              </w:rPr>
              <w:t>4.56</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奖励</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00</w:t>
            </w:r>
          </w:p>
        </w:tc>
        <w:tc>
          <w:tcPr>
            <w:tcW w:w="1002" w:type="pct"/>
            <w:gridSpan w:val="2"/>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58.12</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2</w:t>
            </w:r>
            <w:r>
              <w:rPr>
                <w:color w:val="000000"/>
                <w:sz w:val="21"/>
                <w:szCs w:val="21"/>
                <w:lang w:val="en-US" w:eastAsia="zh-CN" w:bidi="ar"/>
              </w:rPr>
              <w:t>2.32</w:t>
            </w:r>
          </w:p>
        </w:tc>
        <w:tc>
          <w:tcPr>
            <w:tcW w:w="377" w:type="pct"/>
            <w:vMerge w:val="continue"/>
            <w:tcBorders>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rPr>
                <w:color w:val="000000"/>
                <w:sz w:val="21"/>
                <w:szCs w:val="21"/>
                <w:lang w:val="en-US" w:eastAsia="zh-CN" w:bidi="ar"/>
              </w:rPr>
            </w:pPr>
            <w:r>
              <w:rPr>
                <w:color w:val="000000"/>
                <w:sz w:val="21"/>
                <w:szCs w:val="21"/>
                <w:lang w:val="en-US" w:eastAsia="zh-CN" w:bidi="ar"/>
              </w:rPr>
              <w:t>1.4.2</w:t>
            </w:r>
          </w:p>
        </w:tc>
        <w:tc>
          <w:tcPr>
            <w:tcW w:w="62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农村非住宅房屋拆迁</w:t>
            </w: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砖木结构</w:t>
            </w: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sz w:val="21"/>
                <w:szCs w:val="21"/>
                <w:lang w:val="en-US" w:eastAsia="zh-CN"/>
              </w:rPr>
            </w:pPr>
            <w:r>
              <w:rPr>
                <w:color w:val="000000"/>
                <w:sz w:val="21"/>
                <w:szCs w:val="21"/>
                <w:lang w:val="en-US" w:eastAsia="zh-CN" w:bidi="ar"/>
              </w:rPr>
              <w:t>2</w:t>
            </w:r>
            <w:r>
              <w:rPr>
                <w:rFonts w:hint="eastAsia"/>
                <w:color w:val="000000"/>
                <w:sz w:val="21"/>
                <w:szCs w:val="21"/>
                <w:lang w:val="en-US" w:eastAsia="zh-CN" w:bidi="ar"/>
              </w:rPr>
              <w:t>层房屋</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000</w:t>
            </w:r>
          </w:p>
        </w:tc>
        <w:tc>
          <w:tcPr>
            <w:tcW w:w="1002" w:type="pct"/>
            <w:gridSpan w:val="2"/>
            <w:vMerge w:val="restart"/>
            <w:tcBorders>
              <w:top w:val="single" w:color="auto" w:sz="4" w:space="0"/>
              <w:left w:val="single" w:color="auto" w:sz="4" w:space="0"/>
              <w:right w:val="single" w:color="auto" w:sz="4" w:space="0"/>
            </w:tcBorders>
            <w:shd w:val="clear" w:color="auto" w:fill="auto"/>
            <w:noWrap/>
            <w:vAlign w:val="center"/>
          </w:tcPr>
          <w:p>
            <w:pPr>
              <w:spacing w:line="240" w:lineRule="auto"/>
              <w:ind w:right="-41" w:rightChars="-17" w:firstLine="0" w:firstLineChars="0"/>
              <w:jc w:val="center"/>
              <w:rPr>
                <w:color w:val="000000"/>
                <w:sz w:val="21"/>
                <w:szCs w:val="21"/>
                <w:lang w:val="en-US" w:eastAsia="zh-CN" w:bidi="ar"/>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sz w:val="21"/>
                <w:szCs w:val="21"/>
                <w:lang w:eastAsia="zh-CN"/>
              </w:rPr>
              <w:t>2032.38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8</w:t>
            </w:r>
            <w:r>
              <w:rPr>
                <w:color w:val="000000"/>
                <w:sz w:val="21"/>
                <w:szCs w:val="21"/>
                <w:lang w:val="en-US" w:eastAsia="zh-CN" w:bidi="ar"/>
              </w:rPr>
              <w:t>12.95</w:t>
            </w:r>
          </w:p>
        </w:tc>
        <w:tc>
          <w:tcPr>
            <w:tcW w:w="377" w:type="pct"/>
            <w:vMerge w:val="restart"/>
            <w:tcBorders>
              <w:top w:val="single" w:color="auto" w:sz="4" w:space="0"/>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9</w:t>
            </w:r>
            <w:r>
              <w:rPr>
                <w:color w:val="000000"/>
                <w:kern w:val="2"/>
                <w:sz w:val="21"/>
                <w:szCs w:val="21"/>
                <w:lang w:val="en-US" w:eastAsia="zh-CN"/>
              </w:rPr>
              <w:t>28.8</w:t>
            </w: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sz w:val="21"/>
                <w:szCs w:val="21"/>
                <w:lang w:val="en-US" w:eastAsia="zh-CN"/>
              </w:rPr>
            </w:pPr>
            <w:r>
              <w:rPr>
                <w:rFonts w:hint="eastAsia"/>
                <w:sz w:val="21"/>
              </w:rPr>
              <w:t>搬迁补贴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sz w:val="21"/>
                <w:szCs w:val="21"/>
                <w:lang w:eastAsia="zh-CN"/>
              </w:rPr>
              <w:t>2032.38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0.16</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sz w:val="21"/>
                <w:szCs w:val="21"/>
                <w:lang w:val="en-US" w:eastAsia="zh-CN"/>
              </w:rPr>
            </w:pPr>
            <w:r>
              <w:rPr>
                <w:rFonts w:hint="eastAsia"/>
                <w:sz w:val="21"/>
              </w:rPr>
              <w:t>过渡补贴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2</w:t>
            </w:r>
            <w:r>
              <w:rPr>
                <w:color w:val="000000"/>
                <w:sz w:val="21"/>
                <w:szCs w:val="21"/>
                <w:lang w:val="en-US" w:eastAsia="zh-CN" w:bidi="ar"/>
              </w:rPr>
              <w:t>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sz w:val="21"/>
                <w:szCs w:val="21"/>
                <w:lang w:eastAsia="zh-CN"/>
              </w:rPr>
              <w:t>2032.38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4</w:t>
            </w:r>
            <w:r>
              <w:rPr>
                <w:color w:val="000000"/>
                <w:sz w:val="21"/>
                <w:szCs w:val="21"/>
                <w:lang w:val="en-US" w:eastAsia="zh-CN" w:bidi="ar"/>
              </w:rPr>
              <w:t>.06</w:t>
            </w:r>
          </w:p>
        </w:tc>
        <w:tc>
          <w:tcPr>
            <w:tcW w:w="377" w:type="pct"/>
            <w:vMerge w:val="continue"/>
            <w:tcBorders>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4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sz w:val="21"/>
                <w:szCs w:val="21"/>
                <w:lang w:val="en-US" w:eastAsia="zh-CN"/>
              </w:rPr>
            </w:pPr>
            <w:r>
              <w:rPr>
                <w:rFonts w:hint="eastAsia"/>
                <w:color w:val="000000"/>
                <w:sz w:val="21"/>
                <w:szCs w:val="21"/>
                <w:lang w:val="en-US" w:eastAsia="zh-CN" w:bidi="ar"/>
              </w:rPr>
              <w:t>装修补贴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5</w:t>
            </w:r>
            <w:r>
              <w:rPr>
                <w:color w:val="000000"/>
                <w:sz w:val="21"/>
                <w:szCs w:val="21"/>
                <w:lang w:val="en-US" w:eastAsia="zh-CN" w:bidi="ar"/>
              </w:rPr>
              <w:t>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sz w:val="21"/>
                <w:szCs w:val="21"/>
                <w:lang w:eastAsia="zh-CN"/>
              </w:rPr>
              <w:t>2032.38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01.62</w:t>
            </w:r>
          </w:p>
        </w:tc>
        <w:tc>
          <w:tcPr>
            <w:tcW w:w="377" w:type="pct"/>
            <w:vMerge w:val="continue"/>
            <w:tcBorders>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6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砖混结构</w:t>
            </w:r>
          </w:p>
        </w:tc>
        <w:tc>
          <w:tcPr>
            <w:tcW w:w="669" w:type="pct"/>
            <w:tcBorders>
              <w:top w:val="single" w:color="auto" w:sz="4" w:space="0"/>
              <w:left w:val="single" w:color="auto" w:sz="4" w:space="0"/>
              <w:bottom w:val="single" w:color="auto" w:sz="4" w:space="0"/>
              <w:right w:val="single" w:color="auto" w:sz="4" w:space="0"/>
            </w:tcBorders>
          </w:tcPr>
          <w:p>
            <w:pPr>
              <w:spacing w:line="240" w:lineRule="auto"/>
              <w:ind w:right="-41" w:rightChars="-17" w:firstLine="0" w:firstLineChars="0"/>
              <w:jc w:val="center"/>
              <w:rPr>
                <w:color w:val="000000"/>
                <w:sz w:val="21"/>
                <w:szCs w:val="21"/>
                <w:lang w:val="en-US" w:eastAsia="zh-CN" w:bidi="ar"/>
              </w:rPr>
            </w:pPr>
            <w:r>
              <w:rPr>
                <w:color w:val="000000"/>
                <w:sz w:val="21"/>
                <w:szCs w:val="21"/>
                <w:lang w:val="en-US" w:eastAsia="zh-CN" w:bidi="ar"/>
              </w:rPr>
              <w:t>1-2</w:t>
            </w:r>
            <w:r>
              <w:rPr>
                <w:rFonts w:hint="eastAsia"/>
                <w:color w:val="000000"/>
                <w:sz w:val="21"/>
                <w:szCs w:val="21"/>
                <w:lang w:val="en-US" w:eastAsia="zh-CN" w:bidi="ar"/>
              </w:rPr>
              <w:t>层房屋</w:t>
            </w:r>
          </w:p>
        </w:tc>
        <w:tc>
          <w:tcPr>
            <w:tcW w:w="3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4000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sz w:val="21"/>
                <w:szCs w:val="21"/>
                <w:lang w:eastAsia="zh-CN"/>
              </w:rPr>
              <w:t>3</w:t>
            </w:r>
            <w:r>
              <w:rPr>
                <w:sz w:val="21"/>
                <w:szCs w:val="21"/>
                <w:lang w:eastAsia="zh-CN"/>
              </w:rPr>
              <w:t>343.65</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1</w:t>
            </w:r>
            <w:r>
              <w:rPr>
                <w:color w:val="000000"/>
                <w:sz w:val="21"/>
                <w:szCs w:val="21"/>
                <w:lang w:val="en-US" w:eastAsia="zh-CN" w:bidi="ar"/>
              </w:rPr>
              <w:t>337.46</w:t>
            </w:r>
          </w:p>
        </w:tc>
        <w:tc>
          <w:tcPr>
            <w:tcW w:w="377" w:type="pct"/>
            <w:vMerge w:val="restart"/>
            <w:tcBorders>
              <w:top w:val="single" w:color="auto" w:sz="4" w:space="0"/>
              <w:left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1</w:t>
            </w:r>
            <w:r>
              <w:rPr>
                <w:color w:val="000000"/>
                <w:kern w:val="2"/>
                <w:sz w:val="21"/>
                <w:szCs w:val="21"/>
                <w:lang w:val="en-US" w:eastAsia="zh-CN"/>
              </w:rPr>
              <w:t>636.98</w:t>
            </w: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color w:val="000000"/>
                <w:sz w:val="21"/>
                <w:szCs w:val="21"/>
                <w:lang w:val="en-US" w:eastAsia="zh-CN" w:bidi="ar"/>
              </w:rPr>
              <w:t>3</w:t>
            </w:r>
            <w:r>
              <w:rPr>
                <w:rFonts w:hint="eastAsia"/>
                <w:color w:val="000000"/>
                <w:sz w:val="21"/>
                <w:szCs w:val="21"/>
                <w:lang w:val="en-US" w:eastAsia="zh-CN" w:bidi="ar"/>
              </w:rPr>
              <w:t>层房屋</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1000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sz w:val="21"/>
                <w:szCs w:val="21"/>
                <w:lang w:eastAsia="zh-CN"/>
              </w:rPr>
              <w:t>6</w:t>
            </w:r>
            <w:r>
              <w:rPr>
                <w:sz w:val="21"/>
                <w:szCs w:val="21"/>
                <w:lang w:eastAsia="zh-CN"/>
              </w:rPr>
              <w:t>93.85</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6</w:t>
            </w:r>
            <w:r>
              <w:rPr>
                <w:color w:val="000000"/>
                <w:kern w:val="2"/>
                <w:sz w:val="21"/>
                <w:szCs w:val="21"/>
                <w:lang w:val="en-US" w:eastAsia="zh-CN"/>
              </w:rPr>
              <w:t>9.39</w:t>
            </w:r>
          </w:p>
        </w:tc>
        <w:tc>
          <w:tcPr>
            <w:tcW w:w="377" w:type="pct"/>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sz w:val="21"/>
                <w:szCs w:val="21"/>
                <w:lang w:val="en-US" w:eastAsia="zh-CN"/>
              </w:rPr>
            </w:pPr>
            <w:r>
              <w:rPr>
                <w:rFonts w:hint="eastAsia"/>
                <w:sz w:val="21"/>
              </w:rPr>
              <w:t>搬迁补贴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5</w:t>
            </w:r>
            <w:r>
              <w:rPr>
                <w:color w:val="000000"/>
                <w:kern w:val="2"/>
                <w:sz w:val="21"/>
                <w:szCs w:val="21"/>
                <w:lang w:val="en-US" w:eastAsia="zh-CN"/>
              </w:rPr>
              <w:t>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4</w:t>
            </w:r>
            <w:r>
              <w:rPr>
                <w:color w:val="000000"/>
                <w:kern w:val="2"/>
                <w:sz w:val="21"/>
                <w:szCs w:val="21"/>
                <w:lang w:val="en-US" w:eastAsia="zh-CN"/>
              </w:rPr>
              <w:t>037.5</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2</w:t>
            </w:r>
            <w:r>
              <w:rPr>
                <w:color w:val="000000"/>
                <w:kern w:val="2"/>
                <w:sz w:val="21"/>
                <w:szCs w:val="21"/>
                <w:lang w:val="en-US" w:eastAsia="zh-CN"/>
              </w:rPr>
              <w:t>0.19</w:t>
            </w:r>
          </w:p>
        </w:tc>
        <w:tc>
          <w:tcPr>
            <w:tcW w:w="377" w:type="pct"/>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sz w:val="21"/>
              </w:rPr>
              <w:t>过渡补贴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2</w:t>
            </w:r>
            <w:r>
              <w:rPr>
                <w:color w:val="000000"/>
                <w:kern w:val="2"/>
                <w:sz w:val="21"/>
                <w:szCs w:val="21"/>
                <w:lang w:val="en-US" w:eastAsia="zh-CN"/>
              </w:rPr>
              <w:t>0</w:t>
            </w:r>
          </w:p>
        </w:tc>
        <w:tc>
          <w:tcPr>
            <w:tcW w:w="1002" w:type="pct"/>
            <w:gridSpan w:val="2"/>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4</w:t>
            </w:r>
            <w:r>
              <w:rPr>
                <w:color w:val="000000"/>
                <w:kern w:val="2"/>
                <w:sz w:val="21"/>
                <w:szCs w:val="21"/>
                <w:lang w:val="en-US" w:eastAsia="zh-CN"/>
              </w:rPr>
              <w:t>037.5</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8</w:t>
            </w:r>
            <w:r>
              <w:rPr>
                <w:color w:val="000000"/>
                <w:kern w:val="2"/>
                <w:sz w:val="21"/>
                <w:szCs w:val="21"/>
                <w:lang w:val="en-US" w:eastAsia="zh-CN"/>
              </w:rPr>
              <w:t>.08</w:t>
            </w:r>
          </w:p>
        </w:tc>
        <w:tc>
          <w:tcPr>
            <w:tcW w:w="377" w:type="pct"/>
            <w:vMerge w:val="continue"/>
            <w:tcBorders>
              <w:left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669" w:type="pct"/>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color w:val="000000"/>
                <w:sz w:val="21"/>
                <w:szCs w:val="21"/>
                <w:lang w:val="en-US" w:eastAsia="zh-CN" w:bidi="ar"/>
              </w:rPr>
            </w:pPr>
            <w:r>
              <w:rPr>
                <w:rFonts w:hint="eastAsia"/>
                <w:color w:val="000000"/>
                <w:sz w:val="21"/>
                <w:szCs w:val="21"/>
                <w:lang w:val="en-US" w:eastAsia="zh-CN" w:bidi="ar"/>
              </w:rPr>
              <w:t>装修补贴</w:t>
            </w:r>
          </w:p>
        </w:tc>
        <w:tc>
          <w:tcPr>
            <w:tcW w:w="34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5</w:t>
            </w:r>
            <w:r>
              <w:rPr>
                <w:color w:val="000000"/>
                <w:kern w:val="2"/>
                <w:sz w:val="21"/>
                <w:szCs w:val="21"/>
                <w:lang w:val="en-US" w:eastAsia="zh-CN"/>
              </w:rPr>
              <w:t>00</w:t>
            </w:r>
          </w:p>
        </w:tc>
        <w:tc>
          <w:tcPr>
            <w:tcW w:w="1002" w:type="pct"/>
            <w:gridSpan w:val="2"/>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4</w:t>
            </w:r>
            <w:r>
              <w:rPr>
                <w:color w:val="000000"/>
                <w:kern w:val="2"/>
                <w:sz w:val="21"/>
                <w:szCs w:val="21"/>
                <w:lang w:val="en-US" w:eastAsia="zh-CN"/>
              </w:rPr>
              <w:t>037.5</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2</w:t>
            </w:r>
            <w:r>
              <w:rPr>
                <w:color w:val="000000"/>
                <w:kern w:val="2"/>
                <w:sz w:val="21"/>
                <w:szCs w:val="21"/>
                <w:lang w:val="en-US" w:eastAsia="zh-CN"/>
              </w:rPr>
              <w:t>01.88</w:t>
            </w:r>
          </w:p>
        </w:tc>
        <w:tc>
          <w:tcPr>
            <w:tcW w:w="377" w:type="pct"/>
            <w:vMerge w:val="continue"/>
            <w:tcBorders>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p>
        </w:tc>
      </w:tr>
      <w:tr>
        <w:tblPrEx>
          <w:tblCellMar>
            <w:top w:w="0" w:type="dxa"/>
            <w:left w:w="108" w:type="dxa"/>
            <w:bottom w:w="0" w:type="dxa"/>
            <w:right w:w="108" w:type="dxa"/>
          </w:tblCellMar>
        </w:tblPrEx>
        <w:trPr>
          <w:trHeight w:val="20" w:hRule="atLeast"/>
          <w:jc w:val="center"/>
        </w:trPr>
        <w:tc>
          <w:tcPr>
            <w:tcW w:w="213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bCs/>
                <w:color w:val="000000"/>
                <w:sz w:val="21"/>
                <w:szCs w:val="21"/>
                <w:lang w:val="en-US" w:eastAsia="zh-CN" w:bidi="ar"/>
              </w:rPr>
              <w:t>小计</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sz w:val="21"/>
                <w:szCs w:val="21"/>
                <w:lang w:val="en-US" w:eastAsia="zh-CN" w:bidi="ar"/>
              </w:rPr>
            </w:pPr>
            <w:r>
              <w:rPr>
                <w:bCs/>
                <w:color w:val="000000"/>
                <w:sz w:val="21"/>
                <w:szCs w:val="21"/>
                <w:lang w:val="en-US" w:eastAsia="zh-CN" w:bidi="ar"/>
              </w:rPr>
              <w:t>0.21</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240" w:lineRule="auto"/>
              <w:ind w:left="-38" w:leftChars="-16" w:right="-41" w:rightChars="-17" w:firstLine="0" w:firstLineChars="0"/>
              <w:jc w:val="center"/>
              <w:rPr>
                <w:bCs/>
                <w:color w:val="000000"/>
                <w:kern w:val="2"/>
                <w:sz w:val="21"/>
                <w:szCs w:val="21"/>
                <w:lang w:val="en-US" w:eastAsia="zh-CN"/>
              </w:rPr>
            </w:pPr>
            <w:r>
              <w:rPr>
                <w:color w:val="000000"/>
                <w:kern w:val="2"/>
                <w:sz w:val="21"/>
                <w:szCs w:val="21"/>
                <w:lang w:val="en-US" w:eastAsia="zh-CN"/>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7580.13</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7580.34</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sz w:val="21"/>
                <w:szCs w:val="21"/>
                <w:lang w:val="en-US" w:eastAsia="zh-CN" w:bidi="ar"/>
              </w:rPr>
              <w:t>2</w:t>
            </w:r>
          </w:p>
        </w:tc>
        <w:tc>
          <w:tcPr>
            <w:tcW w:w="4784" w:type="pct"/>
            <w:gridSpan w:val="10"/>
            <w:tcBorders>
              <w:top w:val="single" w:color="auto" w:sz="4" w:space="0"/>
              <w:left w:val="single" w:color="auto" w:sz="4" w:space="0"/>
              <w:bottom w:val="single" w:color="auto" w:sz="4" w:space="0"/>
              <w:right w:val="single" w:color="auto" w:sz="4" w:space="0"/>
            </w:tcBorders>
          </w:tcPr>
          <w:p>
            <w:pPr>
              <w:spacing w:line="240" w:lineRule="auto"/>
              <w:ind w:left="-38" w:leftChars="-16" w:right="-41" w:rightChars="-17" w:firstLine="0" w:firstLineChars="0"/>
              <w:jc w:val="center"/>
              <w:rPr>
                <w:bCs/>
                <w:color w:val="000000"/>
                <w:kern w:val="2"/>
                <w:sz w:val="21"/>
                <w:szCs w:val="21"/>
                <w:lang w:val="en-US" w:eastAsia="zh-CN"/>
              </w:rPr>
            </w:pPr>
            <w:r>
              <w:rPr>
                <w:rFonts w:hint="eastAsia" w:cs="宋体"/>
                <w:b/>
                <w:bCs/>
                <w:color w:val="000000"/>
                <w:sz w:val="21"/>
                <w:szCs w:val="20"/>
                <w:lang w:val="en-US" w:eastAsia="zh-CN" w:bidi="ar"/>
              </w:rPr>
              <w:t>移民安置相关费用</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2.1</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耕地占用税</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18</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40273.33</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72.49</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72.49</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2.2</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新增建设用地土地有偿使用费</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m</w:t>
            </w:r>
            <w:r>
              <w:rPr>
                <w:color w:val="000000"/>
                <w:sz w:val="21"/>
                <w:szCs w:val="21"/>
                <w:vertAlign w:val="superscript"/>
                <w:lang w:val="en-US" w:eastAsia="zh-CN" w:bidi="ar"/>
              </w:rPr>
              <w:t>2</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14</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40273.33</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56.38</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56.38</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2.3</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sz w:val="21"/>
                <w:szCs w:val="21"/>
                <w:lang w:val="en-US" w:eastAsia="zh-CN" w:bidi="ar"/>
              </w:rPr>
            </w:pPr>
            <w:r>
              <w:rPr>
                <w:rFonts w:hint="eastAsia" w:cs="宋体"/>
                <w:color w:val="000000"/>
                <w:sz w:val="21"/>
                <w:szCs w:val="20"/>
                <w:lang w:val="en-US" w:eastAsia="zh-CN" w:bidi="ar"/>
              </w:rPr>
              <w:t>耕地开垦费</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mu</w:t>
            </w:r>
          </w:p>
        </w:tc>
        <w:tc>
          <w:tcPr>
            <w:tcW w:w="341"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19120</w:t>
            </w:r>
          </w:p>
        </w:tc>
        <w:tc>
          <w:tcPr>
            <w:tcW w:w="100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60.41</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115.5</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115.5</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2.4</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sz w:val="21"/>
                <w:szCs w:val="21"/>
                <w:lang w:val="en-US"/>
              </w:rPr>
            </w:pPr>
            <w:r>
              <w:rPr>
                <w:rFonts w:hint="eastAsia" w:cs="宋体"/>
                <w:color w:val="000000"/>
                <w:sz w:val="21"/>
                <w:szCs w:val="20"/>
                <w:lang w:val="en-US" w:eastAsia="zh-CN" w:bidi="ar"/>
              </w:rPr>
              <w:t>勘测设计费</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sz w:val="21"/>
                <w:szCs w:val="21"/>
                <w:lang w:val="en-US"/>
              </w:rPr>
              <w:t>2% of basic costs</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0.0042</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151.61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151.61</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2.5</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sz w:val="21"/>
                <w:szCs w:val="21"/>
                <w:lang w:val="en-US"/>
              </w:rPr>
            </w:pPr>
            <w:r>
              <w:rPr>
                <w:rFonts w:hint="eastAsia" w:cs="宋体"/>
                <w:color w:val="000000"/>
                <w:sz w:val="21"/>
                <w:szCs w:val="20"/>
                <w:lang w:val="en-US" w:eastAsia="zh-CN" w:bidi="ar"/>
              </w:rPr>
              <w:t>管理费</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sz w:val="21"/>
                <w:szCs w:val="21"/>
                <w:lang w:val="en-US"/>
              </w:rPr>
              <w:t>3% of basic costs</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0.0063</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227.41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227.42</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2.6</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sz w:val="21"/>
                <w:szCs w:val="21"/>
                <w:lang w:val="en-US"/>
              </w:rPr>
            </w:pPr>
            <w:r>
              <w:rPr>
                <w:rFonts w:hint="eastAsia" w:cs="宋体"/>
                <w:color w:val="000000"/>
                <w:sz w:val="21"/>
                <w:szCs w:val="20"/>
                <w:lang w:val="en-US" w:eastAsia="zh-CN" w:bidi="ar"/>
              </w:rPr>
              <w:t>外部监测与评估费</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sz w:val="21"/>
                <w:szCs w:val="21"/>
                <w:lang w:val="en-US"/>
              </w:rPr>
              <w:t>1.5% of basic costs</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0.00315</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113.71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113.71</w:t>
            </w:r>
          </w:p>
        </w:tc>
      </w:tr>
      <w:tr>
        <w:tblPrEx>
          <w:tblCellMar>
            <w:top w:w="0" w:type="dxa"/>
            <w:left w:w="108" w:type="dxa"/>
            <w:bottom w:w="0" w:type="dxa"/>
            <w:right w:w="108" w:type="dxa"/>
          </w:tblCellMar>
        </w:tblPrEx>
        <w:trPr>
          <w:trHeight w:val="2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2.7</w:t>
            </w:r>
          </w:p>
        </w:tc>
        <w:tc>
          <w:tcPr>
            <w:tcW w:w="192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sz w:val="21"/>
                <w:szCs w:val="21"/>
                <w:lang w:val="en-US"/>
              </w:rPr>
            </w:pPr>
            <w:r>
              <w:rPr>
                <w:rFonts w:hint="eastAsia" w:cs="宋体"/>
                <w:color w:val="000000"/>
                <w:sz w:val="21"/>
                <w:szCs w:val="20"/>
                <w:lang w:val="en-US" w:eastAsia="zh-CN" w:bidi="ar"/>
              </w:rPr>
              <w:t>不可预见费</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sz w:val="21"/>
                <w:szCs w:val="21"/>
                <w:lang w:val="en-US"/>
              </w:rPr>
              <w:t>10% of basic costs</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0.021</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758.03</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kern w:val="2"/>
                <w:sz w:val="21"/>
                <w:szCs w:val="21"/>
                <w:lang w:val="en-US" w:eastAsia="zh-CN"/>
              </w:rPr>
              <w:t>758.05</w:t>
            </w:r>
          </w:p>
        </w:tc>
      </w:tr>
      <w:tr>
        <w:tblPrEx>
          <w:tblCellMar>
            <w:top w:w="0" w:type="dxa"/>
            <w:left w:w="108" w:type="dxa"/>
            <w:bottom w:w="0" w:type="dxa"/>
            <w:right w:w="108" w:type="dxa"/>
          </w:tblCellMar>
        </w:tblPrEx>
        <w:trPr>
          <w:trHeight w:val="20" w:hRule="atLeast"/>
          <w:jc w:val="center"/>
        </w:trPr>
        <w:tc>
          <w:tcPr>
            <w:tcW w:w="213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小计</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0.034</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1495.13</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1495.16</w:t>
            </w:r>
          </w:p>
        </w:tc>
      </w:tr>
      <w:tr>
        <w:tblPrEx>
          <w:tblCellMar>
            <w:top w:w="0" w:type="dxa"/>
            <w:left w:w="108" w:type="dxa"/>
            <w:bottom w:w="0" w:type="dxa"/>
            <w:right w:w="108" w:type="dxa"/>
          </w:tblCellMar>
        </w:tblPrEx>
        <w:trPr>
          <w:trHeight w:val="20" w:hRule="atLeast"/>
          <w:jc w:val="center"/>
        </w:trPr>
        <w:tc>
          <w:tcPr>
            <w:tcW w:w="213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rFonts w:hint="eastAsia"/>
                <w:color w:val="000000"/>
                <w:kern w:val="2"/>
                <w:sz w:val="21"/>
                <w:szCs w:val="21"/>
                <w:lang w:val="en-US" w:eastAsia="zh-CN"/>
              </w:rPr>
              <w:t>总计</w:t>
            </w:r>
          </w:p>
        </w:tc>
        <w:tc>
          <w:tcPr>
            <w:tcW w:w="68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6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0.24</w:t>
            </w:r>
          </w:p>
        </w:tc>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color w:val="000000"/>
                <w:kern w:val="2"/>
                <w:sz w:val="21"/>
                <w:szCs w:val="21"/>
                <w:lang w:val="en-US" w:eastAsia="zh-CN"/>
              </w:rPr>
            </w:pPr>
            <w:r>
              <w:rPr>
                <w:color w:val="000000"/>
                <w:sz w:val="21"/>
                <w:szCs w:val="21"/>
                <w:lang w:val="en-US" w:eastAsia="zh-CN" w:bidi="ar"/>
              </w:rPr>
              <w:t>/</w:t>
            </w:r>
          </w:p>
        </w:tc>
        <w:tc>
          <w:tcPr>
            <w:tcW w:w="434"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9075.26</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left="-38" w:leftChars="-16" w:right="-41" w:rightChars="-17" w:firstLine="0" w:firstLineChars="0"/>
              <w:jc w:val="center"/>
              <w:rPr>
                <w:bCs/>
                <w:color w:val="000000"/>
                <w:kern w:val="2"/>
                <w:sz w:val="21"/>
                <w:szCs w:val="21"/>
                <w:lang w:val="en-US" w:eastAsia="zh-CN"/>
              </w:rPr>
            </w:pPr>
            <w:r>
              <w:rPr>
                <w:bCs/>
                <w:color w:val="000000"/>
                <w:kern w:val="2"/>
                <w:sz w:val="21"/>
                <w:szCs w:val="21"/>
                <w:lang w:val="en-US" w:eastAsia="zh-CN"/>
              </w:rPr>
              <w:t>9075.5</w:t>
            </w:r>
          </w:p>
        </w:tc>
      </w:tr>
      <w:bookmarkEnd w:id="97"/>
    </w:tbl>
    <w:p>
      <w:pPr>
        <w:pStyle w:val="6"/>
        <w:ind w:firstLine="0" w:firstLineChars="0"/>
        <w:jc w:val="left"/>
        <w:sectPr>
          <w:pgSz w:w="16838" w:h="11906" w:orient="landscape"/>
          <w:pgMar w:top="1800" w:right="1440" w:bottom="1800" w:left="1440" w:header="851" w:footer="992" w:gutter="0"/>
          <w:cols w:space="425" w:num="1"/>
          <w:docGrid w:type="lines" w:linePitch="326" w:charSpace="0"/>
        </w:sectPr>
      </w:pPr>
    </w:p>
    <w:p>
      <w:pPr>
        <w:pStyle w:val="14"/>
      </w:pPr>
      <w:bookmarkStart w:id="98" w:name="_Toc132223040"/>
      <w:r>
        <w:rPr>
          <w:rFonts w:hint="eastAsia"/>
        </w:rPr>
        <w:t>年度资金使用计划</w:t>
      </w:r>
      <w:bookmarkEnd w:id="98"/>
      <w:r>
        <w:t xml:space="preserve"> </w:t>
      </w:r>
    </w:p>
    <w:p>
      <w:pPr>
        <w:ind w:firstLine="480"/>
        <w:rPr>
          <w:lang w:eastAsia="zh-CN"/>
        </w:rPr>
      </w:pPr>
      <w:r>
        <w:rPr>
          <w:rFonts w:hint="eastAsia"/>
          <w:lang w:eastAsia="zh-CN"/>
        </w:rPr>
        <w:t>将根据子项目征地和移民安置计划的进展情况制定年度资金使用计划。征地移民资金使用计划见表</w:t>
      </w:r>
      <w:r>
        <w:rPr>
          <w:lang w:eastAsia="zh-CN"/>
        </w:rPr>
        <w:t>7-2</w:t>
      </w:r>
      <w:r>
        <w:rPr>
          <w:rFonts w:hint="eastAsia"/>
          <w:lang w:eastAsia="zh-CN"/>
        </w:rPr>
        <w:t>。</w:t>
      </w:r>
      <w:r>
        <w:rPr>
          <w:lang w:eastAsia="zh-CN"/>
        </w:rPr>
        <w:t xml:space="preserve"> </w:t>
      </w:r>
    </w:p>
    <w:p>
      <w:pPr>
        <w:pStyle w:val="6"/>
        <w:ind w:firstLine="422"/>
        <w:rPr>
          <w:rFonts w:ascii="宋体" w:hAnsi="宋体"/>
          <w:szCs w:val="21"/>
        </w:rPr>
      </w:pPr>
      <w:bookmarkStart w:id="99" w:name="_Toc132223115"/>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r>
        <w:rPr>
          <w:rFonts w:hint="eastAsia" w:ascii="宋体" w:hAnsi="宋体"/>
          <w:szCs w:val="21"/>
        </w:rPr>
        <w:t>资金使用计划</w:t>
      </w:r>
      <w:bookmarkEnd w:id="99"/>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1348"/>
        <w:gridCol w:w="1425"/>
        <w:gridCol w:w="1268"/>
        <w:gridCol w:w="126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8" w:type="pct"/>
            <w:vAlign w:val="center"/>
          </w:tcPr>
          <w:p>
            <w:pPr>
              <w:snapToGrid w:val="0"/>
              <w:spacing w:line="240" w:lineRule="auto"/>
              <w:ind w:firstLine="0" w:firstLineChars="0"/>
              <w:jc w:val="center"/>
              <w:textAlignment w:val="center"/>
              <w:rPr>
                <w:b/>
                <w:sz w:val="21"/>
                <w:szCs w:val="21"/>
              </w:rPr>
            </w:pPr>
          </w:p>
        </w:tc>
        <w:tc>
          <w:tcPr>
            <w:tcW w:w="791" w:type="pct"/>
            <w:vAlign w:val="center"/>
          </w:tcPr>
          <w:p>
            <w:pPr>
              <w:snapToGrid w:val="0"/>
              <w:spacing w:line="240" w:lineRule="auto"/>
              <w:ind w:firstLine="0" w:firstLineChars="0"/>
              <w:jc w:val="center"/>
              <w:textAlignment w:val="center"/>
              <w:rPr>
                <w:b/>
                <w:sz w:val="21"/>
                <w:szCs w:val="21"/>
                <w:lang w:eastAsia="zh-CN"/>
              </w:rPr>
            </w:pPr>
            <w:r>
              <w:rPr>
                <w:b/>
                <w:sz w:val="20"/>
                <w:szCs w:val="18"/>
                <w:lang w:val="en-US"/>
              </w:rPr>
              <w:t>2024</w:t>
            </w:r>
          </w:p>
        </w:tc>
        <w:tc>
          <w:tcPr>
            <w:tcW w:w="836" w:type="pct"/>
            <w:vAlign w:val="center"/>
          </w:tcPr>
          <w:p>
            <w:pPr>
              <w:snapToGrid w:val="0"/>
              <w:spacing w:line="240" w:lineRule="auto"/>
              <w:ind w:firstLine="0" w:firstLineChars="0"/>
              <w:jc w:val="center"/>
              <w:textAlignment w:val="center"/>
              <w:rPr>
                <w:b/>
                <w:sz w:val="21"/>
                <w:szCs w:val="21"/>
                <w:lang w:eastAsia="zh-CN"/>
              </w:rPr>
            </w:pPr>
            <w:r>
              <w:rPr>
                <w:b/>
                <w:sz w:val="20"/>
                <w:szCs w:val="18"/>
                <w:lang w:val="en-US"/>
              </w:rPr>
              <w:t>2025</w:t>
            </w:r>
          </w:p>
        </w:tc>
        <w:tc>
          <w:tcPr>
            <w:tcW w:w="744" w:type="pct"/>
            <w:vAlign w:val="center"/>
          </w:tcPr>
          <w:p>
            <w:pPr>
              <w:snapToGrid w:val="0"/>
              <w:spacing w:line="240" w:lineRule="auto"/>
              <w:ind w:firstLine="0" w:firstLineChars="0"/>
              <w:jc w:val="center"/>
              <w:textAlignment w:val="center"/>
              <w:rPr>
                <w:rFonts w:cs="宋体"/>
                <w:b/>
                <w:sz w:val="21"/>
                <w:szCs w:val="21"/>
                <w:lang w:eastAsia="zh-CN"/>
              </w:rPr>
            </w:pPr>
            <w:r>
              <w:rPr>
                <w:b/>
                <w:sz w:val="20"/>
                <w:szCs w:val="18"/>
                <w:lang w:val="en-US" w:eastAsia="zh-CN"/>
              </w:rPr>
              <w:t>2026</w:t>
            </w:r>
          </w:p>
        </w:tc>
        <w:tc>
          <w:tcPr>
            <w:tcW w:w="744" w:type="pct"/>
          </w:tcPr>
          <w:p>
            <w:pPr>
              <w:snapToGrid w:val="0"/>
              <w:spacing w:line="240" w:lineRule="auto"/>
              <w:ind w:firstLine="0" w:firstLineChars="0"/>
              <w:jc w:val="center"/>
              <w:textAlignment w:val="center"/>
              <w:rPr>
                <w:rFonts w:cs="宋体"/>
                <w:b/>
                <w:sz w:val="21"/>
                <w:szCs w:val="21"/>
                <w:lang w:eastAsia="zh-CN"/>
              </w:rPr>
            </w:pPr>
            <w:r>
              <w:rPr>
                <w:rFonts w:eastAsiaTheme="minorEastAsia"/>
                <w:b/>
                <w:sz w:val="20"/>
                <w:szCs w:val="18"/>
                <w:lang w:val="en-US" w:eastAsia="zh-CN"/>
              </w:rPr>
              <w:t>2027</w:t>
            </w:r>
          </w:p>
        </w:tc>
        <w:tc>
          <w:tcPr>
            <w:tcW w:w="527" w:type="pct"/>
            <w:vAlign w:val="center"/>
          </w:tcPr>
          <w:p>
            <w:pPr>
              <w:snapToGrid w:val="0"/>
              <w:spacing w:line="240" w:lineRule="auto"/>
              <w:ind w:firstLine="0" w:firstLineChars="0"/>
              <w:jc w:val="center"/>
              <w:textAlignment w:val="center"/>
              <w:rPr>
                <w:b/>
                <w:sz w:val="21"/>
                <w:szCs w:val="21"/>
              </w:rPr>
            </w:pPr>
            <w:r>
              <w:rPr>
                <w:rFonts w:hint="eastAsia" w:eastAsiaTheme="minorEastAsia"/>
                <w:b/>
                <w:sz w:val="20"/>
                <w:szCs w:val="18"/>
                <w:lang w:val="en-US"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rPr>
              <w:t>预算总额（万元）</w:t>
            </w:r>
          </w:p>
        </w:tc>
        <w:tc>
          <w:tcPr>
            <w:tcW w:w="791" w:type="pct"/>
            <w:vAlign w:val="center"/>
          </w:tcPr>
          <w:p>
            <w:pPr>
              <w:snapToGrid w:val="0"/>
              <w:spacing w:line="240" w:lineRule="auto"/>
              <w:ind w:firstLine="0" w:firstLineChars="0"/>
              <w:jc w:val="center"/>
              <w:textAlignment w:val="center"/>
              <w:rPr>
                <w:sz w:val="21"/>
                <w:szCs w:val="21"/>
                <w:lang w:eastAsia="zh-CN"/>
              </w:rPr>
            </w:pPr>
            <w:r>
              <w:rPr>
                <w:sz w:val="20"/>
                <w:szCs w:val="18"/>
                <w:lang w:val="en-US"/>
              </w:rPr>
              <w:t>2178.12</w:t>
            </w:r>
          </w:p>
        </w:tc>
        <w:tc>
          <w:tcPr>
            <w:tcW w:w="836" w:type="pct"/>
            <w:vAlign w:val="center"/>
          </w:tcPr>
          <w:p>
            <w:pPr>
              <w:snapToGrid w:val="0"/>
              <w:spacing w:line="240" w:lineRule="auto"/>
              <w:ind w:firstLine="0" w:firstLineChars="0"/>
              <w:jc w:val="center"/>
              <w:textAlignment w:val="center"/>
              <w:rPr>
                <w:sz w:val="21"/>
                <w:szCs w:val="21"/>
                <w:lang w:eastAsia="zh-CN"/>
              </w:rPr>
            </w:pPr>
            <w:r>
              <w:rPr>
                <w:sz w:val="20"/>
                <w:szCs w:val="18"/>
                <w:lang w:val="en-US"/>
              </w:rPr>
              <w:t>2486.687</w:t>
            </w:r>
          </w:p>
        </w:tc>
        <w:tc>
          <w:tcPr>
            <w:tcW w:w="744" w:type="pct"/>
            <w:vAlign w:val="center"/>
          </w:tcPr>
          <w:p>
            <w:pPr>
              <w:snapToGrid w:val="0"/>
              <w:spacing w:line="240" w:lineRule="auto"/>
              <w:ind w:firstLine="0" w:firstLineChars="0"/>
              <w:jc w:val="center"/>
              <w:textAlignment w:val="center"/>
              <w:rPr>
                <w:sz w:val="21"/>
                <w:szCs w:val="21"/>
                <w:lang w:eastAsia="zh-CN"/>
              </w:rPr>
            </w:pPr>
            <w:r>
              <w:rPr>
                <w:sz w:val="20"/>
                <w:szCs w:val="18"/>
                <w:lang w:val="en-US"/>
              </w:rPr>
              <w:t>2595.593</w:t>
            </w:r>
          </w:p>
        </w:tc>
        <w:tc>
          <w:tcPr>
            <w:tcW w:w="744" w:type="pct"/>
            <w:vAlign w:val="center"/>
          </w:tcPr>
          <w:p>
            <w:pPr>
              <w:snapToGrid w:val="0"/>
              <w:spacing w:line="240" w:lineRule="auto"/>
              <w:ind w:firstLine="0" w:firstLineChars="0"/>
              <w:jc w:val="center"/>
              <w:textAlignment w:val="center"/>
              <w:rPr>
                <w:sz w:val="21"/>
                <w:szCs w:val="21"/>
                <w:lang w:eastAsia="zh-CN"/>
              </w:rPr>
            </w:pPr>
            <w:r>
              <w:rPr>
                <w:sz w:val="20"/>
                <w:szCs w:val="18"/>
                <w:lang w:val="en-US"/>
              </w:rPr>
              <w:t>1815.1</w:t>
            </w:r>
          </w:p>
        </w:tc>
        <w:tc>
          <w:tcPr>
            <w:tcW w:w="527" w:type="pct"/>
            <w:vAlign w:val="center"/>
          </w:tcPr>
          <w:p>
            <w:pPr>
              <w:snapToGrid w:val="0"/>
              <w:spacing w:line="240" w:lineRule="auto"/>
              <w:ind w:firstLine="0" w:firstLineChars="0"/>
              <w:jc w:val="center"/>
              <w:textAlignment w:val="center"/>
              <w:rPr>
                <w:sz w:val="21"/>
                <w:szCs w:val="21"/>
                <w:lang w:eastAsia="zh-CN"/>
              </w:rPr>
            </w:pPr>
            <w:r>
              <w:rPr>
                <w:sz w:val="20"/>
                <w:szCs w:val="18"/>
                <w:lang w:val="en-US" w:eastAsia="zh-CN"/>
              </w:rPr>
              <w:t>9075.5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rPr>
              <w:t>占总预算的比例</w:t>
            </w:r>
          </w:p>
        </w:tc>
        <w:tc>
          <w:tcPr>
            <w:tcW w:w="791" w:type="pct"/>
            <w:vAlign w:val="center"/>
          </w:tcPr>
          <w:p>
            <w:pPr>
              <w:snapToGrid w:val="0"/>
              <w:spacing w:line="240" w:lineRule="auto"/>
              <w:ind w:firstLine="0" w:firstLineChars="0"/>
              <w:jc w:val="center"/>
              <w:textAlignment w:val="center"/>
              <w:rPr>
                <w:sz w:val="21"/>
                <w:szCs w:val="21"/>
                <w:lang w:eastAsia="zh-CN"/>
              </w:rPr>
            </w:pPr>
            <w:r>
              <w:rPr>
                <w:sz w:val="20"/>
                <w:szCs w:val="18"/>
                <w:lang w:val="en-US" w:eastAsia="zh-CN"/>
              </w:rPr>
              <w:t>24%</w:t>
            </w:r>
          </w:p>
        </w:tc>
        <w:tc>
          <w:tcPr>
            <w:tcW w:w="836" w:type="pct"/>
            <w:vAlign w:val="center"/>
          </w:tcPr>
          <w:p>
            <w:pPr>
              <w:snapToGrid w:val="0"/>
              <w:spacing w:line="240" w:lineRule="auto"/>
              <w:ind w:firstLine="0" w:firstLineChars="0"/>
              <w:jc w:val="center"/>
              <w:textAlignment w:val="center"/>
              <w:rPr>
                <w:sz w:val="21"/>
                <w:szCs w:val="21"/>
                <w:lang w:eastAsia="zh-CN"/>
              </w:rPr>
            </w:pPr>
            <w:r>
              <w:rPr>
                <w:sz w:val="20"/>
                <w:szCs w:val="18"/>
                <w:lang w:val="en-US" w:eastAsia="zh-CN"/>
              </w:rPr>
              <w:t>27.4%</w:t>
            </w:r>
          </w:p>
        </w:tc>
        <w:tc>
          <w:tcPr>
            <w:tcW w:w="744" w:type="pct"/>
            <w:vAlign w:val="center"/>
          </w:tcPr>
          <w:p>
            <w:pPr>
              <w:snapToGrid w:val="0"/>
              <w:spacing w:line="240" w:lineRule="auto"/>
              <w:ind w:firstLine="0" w:firstLineChars="0"/>
              <w:jc w:val="center"/>
              <w:textAlignment w:val="center"/>
              <w:rPr>
                <w:sz w:val="21"/>
                <w:szCs w:val="21"/>
                <w:lang w:eastAsia="zh-CN"/>
              </w:rPr>
            </w:pPr>
            <w:r>
              <w:rPr>
                <w:sz w:val="20"/>
                <w:szCs w:val="18"/>
                <w:lang w:val="en-US" w:eastAsia="zh-CN"/>
              </w:rPr>
              <w:t>28.6%</w:t>
            </w:r>
          </w:p>
        </w:tc>
        <w:tc>
          <w:tcPr>
            <w:tcW w:w="744" w:type="pct"/>
            <w:vAlign w:val="center"/>
          </w:tcPr>
          <w:p>
            <w:pPr>
              <w:snapToGrid w:val="0"/>
              <w:spacing w:line="240" w:lineRule="auto"/>
              <w:ind w:firstLine="0" w:firstLineChars="0"/>
              <w:jc w:val="center"/>
              <w:textAlignment w:val="center"/>
              <w:rPr>
                <w:sz w:val="21"/>
                <w:szCs w:val="21"/>
                <w:lang w:eastAsia="zh-CN"/>
              </w:rPr>
            </w:pPr>
            <w:r>
              <w:rPr>
                <w:rFonts w:eastAsiaTheme="minorEastAsia"/>
                <w:sz w:val="20"/>
                <w:szCs w:val="18"/>
                <w:lang w:val="en-US" w:eastAsia="zh-CN"/>
              </w:rPr>
              <w:t>20%</w:t>
            </w:r>
          </w:p>
        </w:tc>
        <w:tc>
          <w:tcPr>
            <w:tcW w:w="527" w:type="pct"/>
            <w:vAlign w:val="center"/>
          </w:tcPr>
          <w:p>
            <w:pPr>
              <w:snapToGrid w:val="0"/>
              <w:spacing w:line="240" w:lineRule="auto"/>
              <w:ind w:firstLine="0" w:firstLineChars="0"/>
              <w:jc w:val="center"/>
              <w:textAlignment w:val="center"/>
              <w:rPr>
                <w:sz w:val="21"/>
                <w:szCs w:val="21"/>
              </w:rPr>
            </w:pPr>
            <w:r>
              <w:rPr>
                <w:sz w:val="20"/>
                <w:szCs w:val="18"/>
                <w:lang w:val="en-US"/>
              </w:rPr>
              <w:t>100%</w:t>
            </w:r>
          </w:p>
        </w:tc>
      </w:tr>
    </w:tbl>
    <w:p>
      <w:pPr>
        <w:pStyle w:val="14"/>
      </w:pPr>
      <w:bookmarkStart w:id="100" w:name="_Toc132223041"/>
      <w:r>
        <w:rPr>
          <w:rFonts w:hint="eastAsia"/>
        </w:rPr>
        <w:t>安置资金来源</w:t>
      </w:r>
      <w:bookmarkEnd w:id="100"/>
      <w:r>
        <w:t xml:space="preserve"> </w:t>
      </w:r>
    </w:p>
    <w:p>
      <w:pPr>
        <w:ind w:firstLine="480"/>
        <w:rPr>
          <w:lang w:eastAsia="zh-CN"/>
        </w:rPr>
      </w:pPr>
      <w:r>
        <w:rPr>
          <w:rFonts w:hint="eastAsia"/>
          <w:lang w:eastAsia="zh-CN"/>
        </w:rPr>
        <w:t>根据子项目实施进度计划，移民安置资金来自国内银行贷款和财政拨款。</w:t>
      </w:r>
    </w:p>
    <w:p>
      <w:pPr>
        <w:pStyle w:val="14"/>
        <w:rPr>
          <w:lang w:eastAsia="zh-CN"/>
        </w:rPr>
      </w:pPr>
      <w:bookmarkStart w:id="101" w:name="_Toc132223042"/>
      <w:r>
        <w:rPr>
          <w:rFonts w:hint="eastAsia"/>
          <w:lang w:eastAsia="zh-CN"/>
        </w:rPr>
        <w:t>资金流动和支付时间表</w:t>
      </w:r>
      <w:bookmarkEnd w:id="101"/>
      <w:r>
        <w:rPr>
          <w:lang w:eastAsia="zh-CN"/>
        </w:rPr>
        <w:t xml:space="preserve"> </w:t>
      </w:r>
    </w:p>
    <w:p>
      <w:pPr>
        <w:ind w:firstLine="482"/>
        <w:rPr>
          <w:b/>
          <w:lang w:eastAsia="zh-CN"/>
        </w:rPr>
      </w:pPr>
      <w:r>
        <w:rPr>
          <w:b/>
          <w:lang w:eastAsia="zh-CN"/>
        </w:rPr>
        <w:t xml:space="preserve">7.4.1 </w:t>
      </w:r>
      <w:r>
        <w:rPr>
          <w:rFonts w:hint="eastAsia" w:ascii="宋体" w:hAnsi="宋体" w:cs="宋体"/>
          <w:b/>
          <w:lang w:eastAsia="zh-CN"/>
        </w:rPr>
        <w:t>资金流动</w:t>
      </w:r>
    </w:p>
    <w:p>
      <w:pPr>
        <w:ind w:firstLine="480"/>
        <w:rPr>
          <w:lang w:eastAsia="zh-CN"/>
        </w:rPr>
      </w:pPr>
      <w:r>
        <w:rPr>
          <w:rFonts w:hint="eastAsia"/>
          <w:lang w:eastAsia="zh-CN"/>
        </w:rPr>
        <w:t>资金的支付必须符合：</w:t>
      </w:r>
      <w:r>
        <w:rPr>
          <w:lang w:eastAsia="zh-CN"/>
        </w:rPr>
        <w:t>(i)</w:t>
      </w:r>
      <w:r>
        <w:rPr>
          <w:rFonts w:hint="eastAsia"/>
          <w:lang w:eastAsia="zh-CN"/>
        </w:rPr>
        <w:t>与移民安置有关的所有费用均包含在项目总预算中；</w:t>
      </w:r>
      <w:r>
        <w:rPr>
          <w:lang w:eastAsia="zh-CN"/>
        </w:rPr>
        <w:t>(ii)</w:t>
      </w:r>
      <w:r>
        <w:rPr>
          <w:rFonts w:hint="eastAsia"/>
          <w:lang w:eastAsia="zh-CN"/>
        </w:rPr>
        <w:t>在征用土地用于子项目活动之前支付移民安置补偿；并且</w:t>
      </w:r>
      <w:r>
        <w:rPr>
          <w:lang w:eastAsia="zh-CN"/>
        </w:rPr>
        <w:t>(iii)</w:t>
      </w:r>
      <w:r>
        <w:rPr>
          <w:rFonts w:hint="eastAsia"/>
          <w:lang w:eastAsia="zh-CN"/>
        </w:rPr>
        <w:t>执行机构必须建立内部财务和监督机制，以确保所有资金的及时拨付。项目办负责在整个过程中监督移民安置资金的支付。</w:t>
      </w:r>
    </w:p>
    <w:p>
      <w:pPr>
        <w:ind w:firstLine="480"/>
        <w:rPr>
          <w:lang w:eastAsia="zh-CN"/>
        </w:rPr>
      </w:pPr>
      <w:r>
        <w:rPr>
          <w:rFonts w:hint="eastAsia"/>
          <w:lang w:eastAsia="zh-CN"/>
        </w:rPr>
        <w:t>执行机构将支付给相关地区财政部门的指定账户，根据签署的协议，该账户将进一步支付给乡镇财政办公室。乡镇财政办公室最终将支付给受影响的集体或受影响人。</w:t>
      </w:r>
    </w:p>
    <w:p>
      <w:pPr>
        <w:ind w:firstLine="480"/>
        <w:rPr>
          <w:lang w:eastAsia="zh-CN"/>
        </w:rPr>
      </w:pPr>
      <w:r>
        <w:rPr>
          <w:rFonts w:hint="eastAsia"/>
          <w:lang w:eastAsia="zh-CN"/>
        </w:rPr>
        <w:t>所有补偿应在土地征用开始前支付。</w:t>
      </w:r>
    </w:p>
    <w:p>
      <w:pPr>
        <w:ind w:firstLine="482"/>
        <w:rPr>
          <w:b/>
          <w:lang w:eastAsia="zh-CN"/>
        </w:rPr>
      </w:pPr>
      <w:r>
        <w:rPr>
          <w:b/>
          <w:lang w:eastAsia="zh-CN"/>
        </w:rPr>
        <w:t xml:space="preserve">7.4.2 </w:t>
      </w:r>
      <w:r>
        <w:rPr>
          <w:rFonts w:hint="eastAsia" w:ascii="宋体" w:hAnsi="宋体" w:cs="宋体"/>
          <w:b/>
          <w:lang w:eastAsia="zh-CN"/>
        </w:rPr>
        <w:t>支出和管理</w:t>
      </w:r>
      <w:r>
        <w:rPr>
          <w:b/>
          <w:lang w:eastAsia="zh-CN"/>
        </w:rPr>
        <w:t xml:space="preserve"> </w:t>
      </w:r>
    </w:p>
    <w:p>
      <w:pPr>
        <w:ind w:firstLine="480"/>
        <w:rPr>
          <w:lang w:eastAsia="zh-CN"/>
        </w:rPr>
      </w:pPr>
      <w:r>
        <w:rPr>
          <w:rFonts w:hint="eastAsia"/>
          <w:lang w:eastAsia="zh-CN"/>
        </w:rPr>
        <w:t>基本的重新安置费用由预算管理，专用于特别用途。</w:t>
      </w:r>
      <w:r>
        <w:rPr>
          <w:lang w:eastAsia="zh-CN"/>
        </w:rPr>
        <w:t xml:space="preserve"> </w:t>
      </w:r>
    </w:p>
    <w:p>
      <w:pPr>
        <w:ind w:firstLine="480"/>
        <w:rPr>
          <w:lang w:eastAsia="zh-CN"/>
        </w:rPr>
      </w:pPr>
      <w:r>
        <w:rPr>
          <w:rFonts w:hint="eastAsia"/>
          <w:lang w:eastAsia="zh-CN"/>
        </w:rPr>
        <w:t>基本安置费用必须遵守国家适用于征地拆迁的相关法律法规，包括安置计划中规定的政策。不允许偏离批准的赔偿标准。</w:t>
      </w:r>
      <w:r>
        <w:rPr>
          <w:lang w:eastAsia="zh-CN"/>
        </w:rPr>
        <w:t xml:space="preserve"> </w:t>
      </w:r>
    </w:p>
    <w:p>
      <w:pPr>
        <w:ind w:firstLine="480"/>
        <w:rPr>
          <w:lang w:eastAsia="zh-CN"/>
        </w:rPr>
      </w:pPr>
      <w:r>
        <w:rPr>
          <w:rFonts w:hint="eastAsia"/>
          <w:lang w:eastAsia="zh-CN"/>
        </w:rPr>
        <w:t>对于基本安置资金和相关费用，将要求执行机构编制资金使用计划，项目办资金管理科将制定总体资金使用计划。</w:t>
      </w:r>
      <w:r>
        <w:rPr>
          <w:lang w:eastAsia="zh-CN"/>
        </w:rPr>
        <w:t xml:space="preserve"> </w:t>
      </w:r>
    </w:p>
    <w:p>
      <w:pPr>
        <w:ind w:firstLine="480"/>
        <w:rPr>
          <w:lang w:eastAsia="zh-CN"/>
        </w:rPr>
      </w:pPr>
      <w:r>
        <w:rPr>
          <w:rFonts w:hint="eastAsia"/>
          <w:lang w:eastAsia="zh-CN"/>
        </w:rPr>
        <w:t>支付款项时，执行机构负责核实征用土地的范围、面积和价格，而会计人员负责检查、核实和编制财务报表。</w:t>
      </w:r>
    </w:p>
    <w:p>
      <w:pPr>
        <w:ind w:firstLine="480"/>
        <w:rPr>
          <w:lang w:eastAsia="zh-CN"/>
        </w:rPr>
      </w:pPr>
      <w:r>
        <w:rPr>
          <w:rFonts w:hint="eastAsia"/>
          <w:lang w:eastAsia="zh-CN"/>
        </w:rPr>
        <w:t>外部监测人员将密切监测赔偿付款的进展情况，并评价赔偿使用的有效性。</w:t>
      </w:r>
    </w:p>
    <w:p>
      <w:pPr>
        <w:snapToGrid w:val="0"/>
        <w:spacing w:before="156" w:beforeLines="50" w:after="156" w:afterLines="50"/>
        <w:ind w:firstLine="480"/>
        <w:textAlignment w:val="center"/>
        <w:rPr>
          <w:lang w:eastAsia="zh-CN"/>
        </w:rPr>
      </w:pPr>
    </w:p>
    <w:bookmarkEnd w:id="94"/>
    <w:p>
      <w:pPr>
        <w:snapToGrid w:val="0"/>
        <w:spacing w:before="156" w:beforeLines="50" w:after="156" w:afterLines="50"/>
        <w:ind w:firstLine="0" w:firstLineChars="0"/>
        <w:textAlignment w:val="center"/>
        <w:rPr>
          <w:lang w:eastAsia="zh-CN"/>
        </w:rPr>
        <w:sectPr>
          <w:pgSz w:w="11906" w:h="16838"/>
          <w:pgMar w:top="1440" w:right="1800" w:bottom="1440" w:left="1800" w:header="851" w:footer="992" w:gutter="0"/>
          <w:cols w:space="425" w:num="1"/>
          <w:docGrid w:type="lines" w:linePitch="312" w:charSpace="0"/>
        </w:sectPr>
      </w:pPr>
    </w:p>
    <w:p>
      <w:pPr>
        <w:pStyle w:val="2"/>
      </w:pPr>
      <w:bookmarkStart w:id="102" w:name="_Toc132223043"/>
      <w:r>
        <w:rPr>
          <w:rFonts w:hint="eastAsia"/>
        </w:rPr>
        <w:t>征地移民安置实施计划</w:t>
      </w:r>
      <w:bookmarkEnd w:id="102"/>
    </w:p>
    <w:p>
      <w:pPr>
        <w:pStyle w:val="14"/>
        <w:rPr>
          <w:lang w:eastAsia="zh-CN"/>
        </w:rPr>
      </w:pPr>
      <w:bookmarkStart w:id="103" w:name="_Toc132223044"/>
      <w:r>
        <w:rPr>
          <w:rFonts w:hint="eastAsia"/>
          <w:lang w:eastAsia="zh-CN"/>
        </w:rPr>
        <w:t>移民安置与施工进度协调原则</w:t>
      </w:r>
      <w:bookmarkEnd w:id="103"/>
      <w:r>
        <w:rPr>
          <w:lang w:eastAsia="zh-CN"/>
        </w:rPr>
        <w:t xml:space="preserve"> </w:t>
      </w:r>
    </w:p>
    <w:p>
      <w:pPr>
        <w:ind w:firstLine="480"/>
        <w:rPr>
          <w:lang w:eastAsia="zh-CN"/>
        </w:rPr>
      </w:pPr>
      <w:r>
        <w:rPr>
          <w:rFonts w:hint="eastAsia"/>
          <w:lang w:eastAsia="zh-CN"/>
        </w:rPr>
        <w:t>征地拆迁和移民安置总体进度计划将根据征地和移民安置计划的编制和实施进度制定。土地征用和移民安置计划的编制将遵循以下原则</w:t>
      </w:r>
    </w:p>
    <w:p>
      <w:pPr>
        <w:ind w:firstLine="480"/>
        <w:rPr>
          <w:lang w:eastAsia="zh-CN"/>
        </w:rPr>
      </w:pPr>
      <w:r>
        <w:rPr>
          <w:lang w:eastAsia="zh-CN"/>
        </w:rPr>
        <w:t xml:space="preserve">i) </w:t>
      </w:r>
      <w:r>
        <w:rPr>
          <w:rFonts w:hint="eastAsia"/>
          <w:lang w:eastAsia="zh-CN"/>
        </w:rPr>
        <w:t>征地范围将根据所有工程设计图纸最终确定，并应在土地测量之前完成。</w:t>
      </w:r>
    </w:p>
    <w:p>
      <w:pPr>
        <w:ind w:firstLine="480"/>
        <w:rPr>
          <w:lang w:eastAsia="zh-CN"/>
        </w:rPr>
      </w:pPr>
      <w:r>
        <w:rPr>
          <w:lang w:eastAsia="zh-CN"/>
        </w:rPr>
        <w:t xml:space="preserve">ii) </w:t>
      </w:r>
      <w:r>
        <w:rPr>
          <w:rFonts w:hint="eastAsia"/>
          <w:lang w:eastAsia="zh-CN"/>
        </w:rPr>
        <w:t>拟征用土地的测量和计算应根据征地拆迁项目路线，在签订移民安置协议之前，由子项目移民安置办公室和财产持有人共同进行。</w:t>
      </w:r>
    </w:p>
    <w:p>
      <w:pPr>
        <w:ind w:firstLine="480"/>
        <w:rPr>
          <w:lang w:eastAsia="zh-CN"/>
        </w:rPr>
      </w:pPr>
      <w:r>
        <w:rPr>
          <w:lang w:eastAsia="zh-CN"/>
        </w:rPr>
        <w:t xml:space="preserve">iii) </w:t>
      </w:r>
      <w:r>
        <w:rPr>
          <w:rFonts w:hint="eastAsia"/>
          <w:lang w:eastAsia="zh-CN"/>
        </w:rPr>
        <w:t>子项目移民安置办公室将组织征地拆迁动员会议，受影响人将参加会议。这些会议将披露与征地拆迁和补偿安置相关的政策和安置方法。会议将在补偿安置协议签署前举行。协议签订后，土地资源管理部门正式发布征地拆迁公告。</w:t>
      </w:r>
    </w:p>
    <w:p>
      <w:pPr>
        <w:ind w:firstLine="480"/>
        <w:rPr>
          <w:lang w:eastAsia="zh-CN"/>
        </w:rPr>
      </w:pPr>
      <w:r>
        <w:rPr>
          <w:lang w:eastAsia="zh-CN"/>
        </w:rPr>
        <w:t xml:space="preserve">iv) </w:t>
      </w:r>
      <w:r>
        <w:rPr>
          <w:rFonts w:hint="eastAsia"/>
          <w:lang w:eastAsia="zh-CN"/>
        </w:rPr>
        <w:t>在实物计算和发布征地公告后，移民安置办公室与受影响人群签订补偿安置协议。</w:t>
      </w:r>
    </w:p>
    <w:p>
      <w:pPr>
        <w:ind w:firstLine="480"/>
        <w:rPr>
          <w:lang w:eastAsia="zh-CN"/>
        </w:rPr>
      </w:pPr>
      <w:r>
        <w:rPr>
          <w:lang w:eastAsia="zh-CN"/>
        </w:rPr>
        <w:t xml:space="preserve">v) </w:t>
      </w:r>
      <w:r>
        <w:rPr>
          <w:rFonts w:hint="eastAsia"/>
          <w:lang w:eastAsia="zh-CN"/>
        </w:rPr>
        <w:t>补偿金的支付将在协议签署后以及开始征地之前完成。</w:t>
      </w:r>
    </w:p>
    <w:p>
      <w:pPr>
        <w:ind w:firstLine="480"/>
        <w:rPr>
          <w:rFonts w:eastAsiaTheme="minorEastAsia"/>
          <w:lang w:eastAsia="zh-CN"/>
        </w:rPr>
      </w:pPr>
      <w:r>
        <w:rPr>
          <w:rFonts w:hint="eastAsia"/>
          <w:lang w:eastAsia="zh-CN"/>
        </w:rPr>
        <w:t>移民安置计划将按照受影响人群的要求进行。</w:t>
      </w:r>
    </w:p>
    <w:p>
      <w:pPr>
        <w:pStyle w:val="14"/>
        <w:rPr>
          <w:lang w:eastAsia="zh-CN"/>
        </w:rPr>
      </w:pPr>
      <w:bookmarkStart w:id="104" w:name="_Toc132223045"/>
      <w:r>
        <w:rPr>
          <w:rFonts w:hint="eastAsia"/>
          <w:lang w:eastAsia="zh-CN"/>
        </w:rPr>
        <w:t>征地移民安置实施程序</w:t>
      </w:r>
      <w:bookmarkEnd w:id="104"/>
      <w:r>
        <w:rPr>
          <w:lang w:eastAsia="zh-CN"/>
        </w:rPr>
        <w:t xml:space="preserve"> </w:t>
      </w:r>
    </w:p>
    <w:p>
      <w:pPr>
        <w:ind w:firstLine="480"/>
        <w:rPr>
          <w:lang w:eastAsia="zh-CN"/>
        </w:rPr>
      </w:pPr>
      <w:r>
        <w:rPr>
          <w:rFonts w:hint="eastAsia"/>
          <w:lang w:eastAsia="zh-CN"/>
        </w:rPr>
        <w:t>征地移民安置计划可分为四个阶段</w:t>
      </w:r>
      <w:r>
        <w:rPr>
          <w:lang w:eastAsia="zh-CN"/>
        </w:rPr>
        <w:t xml:space="preserve">: </w:t>
      </w:r>
    </w:p>
    <w:p>
      <w:pPr>
        <w:ind w:firstLine="482"/>
        <w:rPr>
          <w:b/>
          <w:lang w:eastAsia="zh-CN"/>
        </w:rPr>
      </w:pPr>
      <w:r>
        <w:rPr>
          <w:rFonts w:hint="eastAsia"/>
          <w:b/>
          <w:lang w:eastAsia="zh-CN"/>
        </w:rPr>
        <w:t>（1）土地征用和补偿计划</w:t>
      </w:r>
      <w:r>
        <w:rPr>
          <w:b/>
          <w:lang w:eastAsia="zh-CN"/>
        </w:rPr>
        <w:t>.</w:t>
      </w:r>
    </w:p>
    <w:p>
      <w:pPr>
        <w:pStyle w:val="28"/>
        <w:numPr>
          <w:ilvl w:val="0"/>
          <w:numId w:val="8"/>
        </w:numPr>
        <w:ind w:firstLineChars="0"/>
        <w:rPr>
          <w:lang w:eastAsia="zh-CN"/>
        </w:rPr>
      </w:pPr>
      <w:r>
        <w:rPr>
          <w:rFonts w:hint="eastAsia"/>
          <w:lang w:eastAsia="zh-CN"/>
        </w:rPr>
        <w:t>申领《规划用地许可证》</w:t>
      </w:r>
      <w:r>
        <w:rPr>
          <w:lang w:eastAsia="zh-CN"/>
        </w:rPr>
        <w:t xml:space="preserve">; </w:t>
      </w:r>
    </w:p>
    <w:p>
      <w:pPr>
        <w:pStyle w:val="28"/>
        <w:numPr>
          <w:ilvl w:val="0"/>
          <w:numId w:val="8"/>
        </w:numPr>
        <w:ind w:firstLineChars="0"/>
        <w:rPr>
          <w:lang w:eastAsia="zh-CN"/>
        </w:rPr>
      </w:pPr>
      <w:r>
        <w:rPr>
          <w:rFonts w:hint="eastAsia"/>
          <w:lang w:eastAsia="zh-CN"/>
        </w:rPr>
        <w:t>对受影响区域进行详细测量调查，并确定有资格获得赔偿的具体损失；</w:t>
      </w:r>
    </w:p>
    <w:p>
      <w:pPr>
        <w:pStyle w:val="28"/>
        <w:numPr>
          <w:ilvl w:val="0"/>
          <w:numId w:val="8"/>
        </w:numPr>
        <w:ind w:firstLineChars="0"/>
        <w:rPr>
          <w:lang w:eastAsia="zh-CN"/>
        </w:rPr>
      </w:pPr>
      <w:r>
        <w:rPr>
          <w:rFonts w:hint="eastAsia"/>
          <w:lang w:eastAsia="zh-CN"/>
        </w:rPr>
        <w:t>与地方政府、受影响人及其代表协商，最终确定补偿安置步骤；</w:t>
      </w:r>
    </w:p>
    <w:p>
      <w:pPr>
        <w:pStyle w:val="28"/>
        <w:numPr>
          <w:ilvl w:val="0"/>
          <w:numId w:val="8"/>
        </w:numPr>
        <w:ind w:firstLineChars="0"/>
        <w:rPr>
          <w:lang w:eastAsia="zh-CN"/>
        </w:rPr>
      </w:pPr>
      <w:r>
        <w:rPr>
          <w:rFonts w:hint="eastAsia"/>
          <w:lang w:eastAsia="zh-CN"/>
        </w:rPr>
        <w:t>与移民安置计划进行公共信息咨询；</w:t>
      </w:r>
    </w:p>
    <w:p>
      <w:pPr>
        <w:pStyle w:val="28"/>
        <w:numPr>
          <w:ilvl w:val="0"/>
          <w:numId w:val="8"/>
        </w:numPr>
        <w:ind w:firstLineChars="0"/>
      </w:pPr>
      <w:r>
        <w:rPr>
          <w:rFonts w:hint="eastAsia"/>
        </w:rPr>
        <w:t>签订合同</w:t>
      </w:r>
      <w:r>
        <w:rPr>
          <w:rFonts w:hint="eastAsia"/>
          <w:lang w:eastAsia="zh-CN"/>
        </w:rPr>
        <w:t>；</w:t>
      </w:r>
    </w:p>
    <w:p>
      <w:pPr>
        <w:pStyle w:val="28"/>
        <w:numPr>
          <w:ilvl w:val="0"/>
          <w:numId w:val="8"/>
        </w:numPr>
        <w:ind w:firstLineChars="0"/>
        <w:rPr>
          <w:lang w:eastAsia="zh-CN"/>
        </w:rPr>
      </w:pPr>
      <w:r>
        <w:rPr>
          <w:rFonts w:hint="eastAsia"/>
          <w:lang w:eastAsia="zh-CN"/>
        </w:rPr>
        <w:t>最后确定搬迁地点的位置。</w:t>
      </w:r>
    </w:p>
    <w:p>
      <w:pPr>
        <w:ind w:firstLine="482"/>
        <w:rPr>
          <w:b/>
        </w:rPr>
      </w:pPr>
      <w:r>
        <w:rPr>
          <w:rFonts w:hint="eastAsia"/>
          <w:b/>
          <w:lang w:eastAsia="zh-CN"/>
        </w:rPr>
        <w:t>（2）</w:t>
      </w:r>
      <w:r>
        <w:rPr>
          <w:rFonts w:hint="eastAsia" w:cs="宋体"/>
          <w:b/>
        </w:rPr>
        <w:t>土地征用</w:t>
      </w:r>
      <w:r>
        <w:rPr>
          <w:b/>
        </w:rPr>
        <w:t xml:space="preserve"> </w:t>
      </w:r>
    </w:p>
    <w:p>
      <w:pPr>
        <w:pStyle w:val="28"/>
        <w:numPr>
          <w:ilvl w:val="0"/>
          <w:numId w:val="9"/>
        </w:numPr>
        <w:ind w:firstLineChars="0"/>
      </w:pPr>
      <w:r>
        <w:rPr>
          <w:rFonts w:hint="eastAsia"/>
        </w:rPr>
        <w:t>赔偿</w:t>
      </w:r>
      <w:r>
        <w:rPr>
          <w:rFonts w:hint="eastAsia"/>
          <w:lang w:eastAsia="zh-CN"/>
        </w:rPr>
        <w:t>；</w:t>
      </w:r>
    </w:p>
    <w:p>
      <w:pPr>
        <w:pStyle w:val="28"/>
        <w:numPr>
          <w:ilvl w:val="0"/>
          <w:numId w:val="9"/>
        </w:numPr>
        <w:ind w:firstLineChars="0"/>
      </w:pPr>
      <w:r>
        <w:rPr>
          <w:rFonts w:hint="eastAsia"/>
        </w:rPr>
        <w:t>恢复农田和受损区域</w:t>
      </w:r>
      <w:r>
        <w:rPr>
          <w:rFonts w:hint="eastAsia"/>
          <w:lang w:eastAsia="zh-CN"/>
        </w:rPr>
        <w:t>。</w:t>
      </w:r>
    </w:p>
    <w:p>
      <w:pPr>
        <w:ind w:firstLine="482"/>
        <w:rPr>
          <w:b/>
        </w:rPr>
      </w:pPr>
      <w:r>
        <w:rPr>
          <w:rFonts w:hint="eastAsia"/>
          <w:b/>
          <w:lang w:eastAsia="zh-CN"/>
        </w:rPr>
        <w:t>（3）</w:t>
      </w:r>
      <w:r>
        <w:rPr>
          <w:rFonts w:hint="eastAsia" w:cs="宋体"/>
          <w:b/>
        </w:rPr>
        <w:t>收入恢复</w:t>
      </w:r>
      <w:r>
        <w:rPr>
          <w:b/>
        </w:rPr>
        <w:t xml:space="preserve"> </w:t>
      </w:r>
    </w:p>
    <w:p>
      <w:pPr>
        <w:pStyle w:val="28"/>
        <w:numPr>
          <w:ilvl w:val="0"/>
          <w:numId w:val="10"/>
        </w:numPr>
        <w:ind w:firstLineChars="0"/>
        <w:rPr>
          <w:lang w:eastAsia="zh-CN"/>
        </w:rPr>
      </w:pPr>
      <w:r>
        <w:rPr>
          <w:rFonts w:hint="eastAsia" w:cs="宋体"/>
          <w:lang w:eastAsia="zh-CN"/>
        </w:rPr>
        <w:t>在子项目施工和运营阶段为受影响人提供就业机会</w:t>
      </w:r>
      <w:r>
        <w:rPr>
          <w:rFonts w:hint="eastAsia"/>
          <w:lang w:eastAsia="zh-CN"/>
        </w:rPr>
        <w:t>；</w:t>
      </w:r>
    </w:p>
    <w:p>
      <w:pPr>
        <w:pStyle w:val="28"/>
        <w:numPr>
          <w:ilvl w:val="0"/>
          <w:numId w:val="10"/>
        </w:numPr>
        <w:ind w:firstLineChars="0"/>
        <w:rPr>
          <w:lang w:eastAsia="zh-CN"/>
        </w:rPr>
      </w:pPr>
      <w:r>
        <w:rPr>
          <w:rFonts w:hint="eastAsia" w:cs="宋体"/>
          <w:lang w:eastAsia="zh-CN"/>
        </w:rPr>
        <w:t>协助确定当地企业和企业中受影响人的就业和商业机会</w:t>
      </w:r>
      <w:r>
        <w:rPr>
          <w:rFonts w:hint="eastAsia"/>
          <w:lang w:eastAsia="zh-CN"/>
        </w:rPr>
        <w:t>；</w:t>
      </w:r>
    </w:p>
    <w:p>
      <w:pPr>
        <w:pStyle w:val="28"/>
        <w:numPr>
          <w:ilvl w:val="0"/>
          <w:numId w:val="10"/>
        </w:numPr>
        <w:ind w:firstLineChars="0"/>
      </w:pPr>
      <w:r>
        <w:rPr>
          <w:rFonts w:hint="eastAsia" w:cs="宋体"/>
        </w:rPr>
        <w:t>提供有针对性的培训</w:t>
      </w:r>
      <w:r>
        <w:rPr>
          <w:rFonts w:hint="eastAsia"/>
          <w:lang w:eastAsia="zh-CN"/>
        </w:rPr>
        <w:t>；</w:t>
      </w:r>
    </w:p>
    <w:p>
      <w:pPr>
        <w:pStyle w:val="28"/>
        <w:numPr>
          <w:ilvl w:val="0"/>
          <w:numId w:val="10"/>
        </w:numPr>
        <w:ind w:firstLineChars="0"/>
        <w:rPr>
          <w:lang w:eastAsia="zh-CN"/>
        </w:rPr>
      </w:pPr>
      <w:r>
        <w:rPr>
          <w:rFonts w:hint="eastAsia" w:cs="宋体"/>
          <w:lang w:eastAsia="zh-CN"/>
        </w:rPr>
        <w:t>促进和发展第三产业。</w:t>
      </w:r>
    </w:p>
    <w:p>
      <w:pPr>
        <w:ind w:firstLine="482"/>
        <w:rPr>
          <w:b/>
        </w:rPr>
      </w:pPr>
      <w:r>
        <w:rPr>
          <w:rFonts w:hint="eastAsia"/>
          <w:b/>
          <w:lang w:eastAsia="zh-CN"/>
        </w:rPr>
        <w:t>（4）</w:t>
      </w:r>
      <w:r>
        <w:rPr>
          <w:rFonts w:hint="eastAsia" w:cs="宋体"/>
          <w:b/>
        </w:rPr>
        <w:t>移民安置监测</w:t>
      </w:r>
      <w:r>
        <w:rPr>
          <w:b/>
        </w:rPr>
        <w:t xml:space="preserve"> </w:t>
      </w:r>
    </w:p>
    <w:p>
      <w:pPr>
        <w:pStyle w:val="28"/>
        <w:numPr>
          <w:ilvl w:val="0"/>
          <w:numId w:val="11"/>
        </w:numPr>
        <w:ind w:firstLineChars="0"/>
      </w:pPr>
      <w:r>
        <w:rPr>
          <w:rFonts w:hint="eastAsia" w:cs="宋体"/>
        </w:rPr>
        <w:t>聘请一个监测机构</w:t>
      </w:r>
      <w:r>
        <w:rPr>
          <w:rFonts w:hint="eastAsia"/>
          <w:lang w:eastAsia="zh-CN"/>
        </w:rPr>
        <w:t>；</w:t>
      </w:r>
    </w:p>
    <w:p>
      <w:pPr>
        <w:pStyle w:val="28"/>
        <w:numPr>
          <w:ilvl w:val="0"/>
          <w:numId w:val="11"/>
        </w:numPr>
        <w:ind w:firstLineChars="0"/>
        <w:rPr>
          <w:lang w:eastAsia="zh-CN"/>
        </w:rPr>
      </w:pPr>
      <w:r>
        <w:rPr>
          <w:rFonts w:hint="eastAsia" w:cs="宋体"/>
          <w:lang w:eastAsia="zh-CN"/>
        </w:rPr>
        <w:t>亚洲开发银行对任务大纲的批准</w:t>
      </w:r>
      <w:r>
        <w:rPr>
          <w:rFonts w:hint="eastAsia"/>
          <w:lang w:eastAsia="zh-CN"/>
        </w:rPr>
        <w:t>；</w:t>
      </w:r>
    </w:p>
    <w:p>
      <w:pPr>
        <w:pStyle w:val="28"/>
        <w:numPr>
          <w:ilvl w:val="0"/>
          <w:numId w:val="11"/>
        </w:numPr>
        <w:ind w:firstLineChars="0"/>
        <w:rPr>
          <w:lang w:eastAsia="zh-CN"/>
        </w:rPr>
      </w:pPr>
      <w:r>
        <w:rPr>
          <w:rFonts w:hint="eastAsia" w:cs="宋体"/>
          <w:lang w:eastAsia="zh-CN"/>
        </w:rPr>
        <w:t>监测土地征用与移民安置</w:t>
      </w:r>
      <w:r>
        <w:rPr>
          <w:rFonts w:hint="eastAsia"/>
          <w:lang w:eastAsia="zh-CN"/>
        </w:rPr>
        <w:t>；</w:t>
      </w:r>
    </w:p>
    <w:p>
      <w:pPr>
        <w:pStyle w:val="28"/>
        <w:numPr>
          <w:ilvl w:val="0"/>
          <w:numId w:val="11"/>
        </w:numPr>
        <w:ind w:firstLineChars="0"/>
      </w:pPr>
      <w:r>
        <w:rPr>
          <w:rFonts w:hint="eastAsia" w:cs="宋体"/>
        </w:rPr>
        <w:t>监测收入恢复计划</w:t>
      </w:r>
      <w:r>
        <w:rPr>
          <w:rFonts w:hint="eastAsia"/>
          <w:lang w:eastAsia="zh-CN"/>
        </w:rPr>
        <w:t>；</w:t>
      </w:r>
    </w:p>
    <w:p>
      <w:pPr>
        <w:pStyle w:val="28"/>
        <w:numPr>
          <w:ilvl w:val="0"/>
          <w:numId w:val="11"/>
        </w:numPr>
        <w:ind w:firstLineChars="0"/>
        <w:rPr>
          <w:lang w:eastAsia="zh-CN"/>
        </w:rPr>
      </w:pPr>
      <w:r>
        <w:rPr>
          <w:rFonts w:hint="eastAsia" w:cs="宋体"/>
          <w:lang w:eastAsia="zh-CN"/>
        </w:rPr>
        <w:t>对项目进行外部评估；</w:t>
      </w:r>
    </w:p>
    <w:p>
      <w:pPr>
        <w:pStyle w:val="28"/>
        <w:numPr>
          <w:ilvl w:val="0"/>
          <w:numId w:val="11"/>
        </w:numPr>
        <w:ind w:firstLineChars="0"/>
      </w:pPr>
      <w:r>
        <w:rPr>
          <w:rFonts w:hint="eastAsia" w:cs="宋体"/>
        </w:rPr>
        <w:t>编写监测报告</w:t>
      </w:r>
      <w:r>
        <w:rPr>
          <w:rFonts w:hint="eastAsia" w:cs="宋体"/>
          <w:lang w:eastAsia="zh-CN"/>
        </w:rPr>
        <w:t>。</w:t>
      </w:r>
      <w:r>
        <w:t xml:space="preserve"> </w:t>
      </w:r>
    </w:p>
    <w:p>
      <w:pPr>
        <w:pStyle w:val="14"/>
      </w:pPr>
      <w:bookmarkStart w:id="105" w:name="_Toc132223046"/>
      <w:r>
        <w:rPr>
          <w:rFonts w:hint="eastAsia"/>
        </w:rPr>
        <w:t>移民安置实施计划</w:t>
      </w:r>
      <w:bookmarkEnd w:id="105"/>
    </w:p>
    <w:p>
      <w:pPr>
        <w:ind w:firstLine="480"/>
        <w:rPr>
          <w:lang w:eastAsia="zh-CN"/>
        </w:rPr>
      </w:pPr>
      <w:r>
        <w:rPr>
          <w:rFonts w:hint="eastAsia"/>
          <w:lang w:eastAsia="zh-CN"/>
        </w:rPr>
        <w:t>土地征用和移民安置活动将于</w:t>
      </w:r>
      <w:r>
        <w:rPr>
          <w:lang w:eastAsia="zh-CN"/>
        </w:rPr>
        <w:t>202</w:t>
      </w:r>
      <w:r>
        <w:rPr>
          <w:rFonts w:eastAsiaTheme="minorEastAsia"/>
          <w:lang w:eastAsia="zh-CN"/>
        </w:rPr>
        <w:t>4</w:t>
      </w:r>
      <w:r>
        <w:rPr>
          <w:rFonts w:hint="eastAsia"/>
          <w:lang w:eastAsia="zh-CN"/>
        </w:rPr>
        <w:t>进行。在支付赔偿金和所有生计恢复措施到位之前，不得开始土建工程施工。</w:t>
      </w:r>
      <w:bookmarkStart w:id="106" w:name="_Hlk89803261"/>
      <w:r>
        <w:rPr>
          <w:rFonts w:hint="eastAsia"/>
          <w:lang w:eastAsia="zh-CN"/>
        </w:rPr>
        <w:t>表</w:t>
      </w:r>
      <w:r>
        <w:rPr>
          <w:lang w:eastAsia="zh-CN"/>
        </w:rPr>
        <w:t>8-1</w:t>
      </w:r>
      <w:r>
        <w:rPr>
          <w:rFonts w:hint="eastAsia"/>
          <w:lang w:eastAsia="zh-CN"/>
        </w:rPr>
        <w:t>显示了移民安置计划的实施时间表</w:t>
      </w:r>
      <w:bookmarkEnd w:id="106"/>
      <w:r>
        <w:rPr>
          <w:rFonts w:hint="eastAsia"/>
          <w:lang w:eastAsia="zh-CN"/>
        </w:rPr>
        <w:t>。</w:t>
      </w:r>
    </w:p>
    <w:p>
      <w:pPr>
        <w:pStyle w:val="6"/>
        <w:ind w:firstLine="422"/>
        <w:rPr>
          <w:rFonts w:ascii="宋体" w:hAnsi="宋体"/>
          <w:szCs w:val="21"/>
          <w:lang w:eastAsia="zh-CN"/>
        </w:rPr>
      </w:pPr>
      <w:bookmarkStart w:id="107" w:name="_Toc132223116"/>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6</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ascii="宋体" w:hAnsi="宋体"/>
          <w:szCs w:val="21"/>
          <w:lang w:eastAsia="zh-CN"/>
        </w:rPr>
        <w:t>移民安置计划实施时间表</w:t>
      </w:r>
      <w:bookmarkEnd w:id="107"/>
    </w:p>
    <w:tbl>
      <w:tblPr>
        <w:tblStyle w:val="21"/>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4"/>
        <w:gridCol w:w="2050"/>
        <w:gridCol w:w="1649"/>
        <w:gridCol w:w="1330"/>
        <w:gridCol w:w="1400"/>
        <w:gridCol w:w="1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rPr>
              <w:t>项目</w:t>
            </w:r>
          </w:p>
        </w:tc>
        <w:tc>
          <w:tcPr>
            <w:tcW w:w="1204" w:type="pct"/>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rPr>
              <w:t>移民安置活动</w:t>
            </w:r>
          </w:p>
        </w:tc>
        <w:tc>
          <w:tcPr>
            <w:tcW w:w="968" w:type="pct"/>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lang w:eastAsia="zh-CN"/>
              </w:rPr>
              <w:t>对象</w:t>
            </w:r>
          </w:p>
        </w:tc>
        <w:tc>
          <w:tcPr>
            <w:tcW w:w="781" w:type="pct"/>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lang w:eastAsia="zh-CN"/>
              </w:rPr>
              <w:t>责任机构</w:t>
            </w:r>
          </w:p>
        </w:tc>
        <w:tc>
          <w:tcPr>
            <w:tcW w:w="822" w:type="pct"/>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lang w:eastAsia="zh-CN"/>
              </w:rPr>
              <w:t>截止日期</w:t>
            </w:r>
          </w:p>
        </w:tc>
        <w:tc>
          <w:tcPr>
            <w:tcW w:w="794" w:type="pct"/>
            <w:tcBorders>
              <w:top w:val="single" w:color="000000" w:sz="4" w:space="0"/>
              <w:left w:val="nil"/>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textAlignment w:val="center"/>
              <w:rPr>
                <w:b/>
                <w:sz w:val="21"/>
                <w:szCs w:val="20"/>
              </w:rPr>
            </w:pPr>
            <w:r>
              <w:rPr>
                <w:rFonts w:hint="eastAsia" w:cs="宋体"/>
                <w:b/>
                <w:sz w:val="21"/>
                <w:szCs w:val="20"/>
                <w:lang w:eastAsia="zh-CN"/>
              </w:rPr>
              <w:t>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1</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Cs/>
                <w:sz w:val="21"/>
                <w:szCs w:val="20"/>
              </w:rPr>
            </w:pPr>
            <w:r>
              <w:rPr>
                <w:rFonts w:hint="eastAsia" w:cs="宋体"/>
                <w:bCs/>
                <w:sz w:val="21"/>
                <w:szCs w:val="20"/>
              </w:rPr>
              <w:t>信息披露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1.1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项目信息和征地范围的披露</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北元村、城北村与受影响家庭</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rFonts w:hint="eastAsia"/>
                <w:sz w:val="21"/>
                <w:szCs w:val="20"/>
                <w:lang w:eastAsia="zh-CN"/>
              </w:rPr>
              <w:t>2</w:t>
            </w:r>
            <w:r>
              <w:rPr>
                <w:rFonts w:hint="eastAsia" w:cs="宋体"/>
                <w:sz w:val="21"/>
                <w:szCs w:val="20"/>
              </w:rPr>
              <w:t>年</w:t>
            </w:r>
            <w:r>
              <w:rPr>
                <w:rFonts w:hint="eastAsia"/>
                <w:sz w:val="21"/>
                <w:szCs w:val="20"/>
                <w:lang w:eastAsia="zh-CN"/>
              </w:rPr>
              <w:t>1</w:t>
            </w:r>
            <w:r>
              <w:rPr>
                <w:sz w:val="21"/>
                <w:szCs w:val="20"/>
                <w:lang w:eastAsia="zh-CN"/>
              </w:rPr>
              <w:t>1</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 xml:space="preserve">1.2 </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移民计划的确认与披露</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北元村、城北村与受影响家庭</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3</w:t>
            </w:r>
            <w:r>
              <w:rPr>
                <w:rFonts w:hint="eastAsia" w:cs="宋体"/>
                <w:sz w:val="21"/>
                <w:szCs w:val="20"/>
              </w:rPr>
              <w:t>年</w:t>
            </w:r>
            <w:r>
              <w:rPr>
                <w:rFonts w:hint="eastAsia"/>
                <w:sz w:val="21"/>
                <w:szCs w:val="20"/>
              </w:rPr>
              <w:t>1</w:t>
            </w:r>
            <w:r>
              <w:rPr>
                <w:rFonts w:hint="eastAsia"/>
                <w:sz w:val="21"/>
                <w:szCs w:val="20"/>
                <w:lang w:eastAsia="zh-CN"/>
              </w:rPr>
              <w:t>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1.3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上传移民计划至亚行网站</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亚行</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rFonts w:cs="宋体"/>
                <w:sz w:val="21"/>
                <w:szCs w:val="20"/>
                <w:lang w:eastAsia="zh-CN"/>
              </w:rPr>
              <w:t>3</w:t>
            </w:r>
            <w:r>
              <w:rPr>
                <w:rFonts w:hint="eastAsia" w:cs="宋体"/>
                <w:sz w:val="21"/>
                <w:szCs w:val="20"/>
              </w:rPr>
              <w:t>月</w:t>
            </w:r>
            <w:r>
              <w:rPr>
                <w:sz w:val="21"/>
                <w:szCs w:val="20"/>
              </w:rPr>
              <w:t xml:space="preserve"> </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lang w:eastAsia="zh-CN"/>
              </w:rPr>
            </w:pPr>
            <w:r>
              <w:rPr>
                <w:rFonts w:hint="eastAsia"/>
                <w:b/>
                <w:sz w:val="21"/>
                <w:szCs w:val="20"/>
                <w:lang w:eastAsia="zh-CN"/>
              </w:rPr>
              <w:t>1</w:t>
            </w:r>
            <w:r>
              <w:rPr>
                <w:b/>
                <w:sz w:val="21"/>
                <w:szCs w:val="20"/>
                <w:lang w:eastAsia="zh-CN"/>
              </w:rPr>
              <w:t>.4</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lang w:eastAsia="zh-CN"/>
              </w:rPr>
            </w:pPr>
            <w:r>
              <w:rPr>
                <w:rFonts w:hint="eastAsia" w:cs="宋体"/>
                <w:sz w:val="21"/>
                <w:szCs w:val="20"/>
                <w:lang w:eastAsia="zh-CN"/>
              </w:rPr>
              <w:t>基于最终设计的移民安置计划更新</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rPr>
            </w:pPr>
            <w:r>
              <w:rPr>
                <w:rFonts w:hint="eastAsia" w:cs="宋体"/>
                <w:sz w:val="21"/>
                <w:szCs w:val="20"/>
                <w:lang w:eastAsia="zh-CN"/>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sz w:val="21"/>
                <w:szCs w:val="20"/>
                <w:lang w:eastAsia="zh-CN"/>
              </w:rPr>
              <w:t>2</w:t>
            </w:r>
            <w:r>
              <w:rPr>
                <w:sz w:val="21"/>
                <w:szCs w:val="20"/>
                <w:lang w:eastAsia="zh-CN"/>
              </w:rPr>
              <w:t>024</w:t>
            </w:r>
            <w:r>
              <w:rPr>
                <w:rFonts w:hint="eastAsia"/>
                <w:sz w:val="21"/>
                <w:szCs w:val="20"/>
                <w:lang w:eastAsia="zh-CN"/>
              </w:rPr>
              <w:t>年6月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rPr>
            </w:pPr>
            <w:r>
              <w:rPr>
                <w:rFonts w:hint="eastAsia" w:cs="宋体"/>
                <w:sz w:val="21"/>
                <w:szCs w:val="20"/>
                <w:lang w:eastAsia="zh-CN"/>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2</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确定安置影响及评估安置预算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2.1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确定移民安置的影响</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受影响人</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rFonts w:hint="eastAsia"/>
                <w:sz w:val="21"/>
                <w:szCs w:val="20"/>
                <w:lang w:eastAsia="zh-CN"/>
              </w:rPr>
              <w:t>2</w:t>
            </w:r>
            <w:r>
              <w:rPr>
                <w:rFonts w:hint="eastAsia" w:cs="宋体"/>
                <w:sz w:val="21"/>
                <w:szCs w:val="20"/>
              </w:rPr>
              <w:t>年</w:t>
            </w:r>
            <w:r>
              <w:rPr>
                <w:rFonts w:hint="eastAsia"/>
                <w:sz w:val="21"/>
                <w:szCs w:val="20"/>
                <w:lang w:eastAsia="zh-CN"/>
              </w:rPr>
              <w:t>1</w:t>
            </w:r>
            <w:r>
              <w:rPr>
                <w:sz w:val="21"/>
                <w:szCs w:val="20"/>
                <w:lang w:eastAsia="zh-CN"/>
              </w:rPr>
              <w:t>1</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 xml:space="preserve">2.2 </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与受影响人及所在村庄进行协商</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北元村、城北村与受影响人群</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2</w:t>
            </w:r>
            <w:r>
              <w:rPr>
                <w:rFonts w:hint="eastAsia" w:cs="宋体"/>
                <w:sz w:val="21"/>
                <w:szCs w:val="20"/>
              </w:rPr>
              <w:t>年</w:t>
            </w:r>
            <w:r>
              <w:rPr>
                <w:sz w:val="21"/>
                <w:szCs w:val="20"/>
                <w:lang w:eastAsia="zh-CN"/>
              </w:rPr>
              <w:t>11</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b/>
                <w:sz w:val="21"/>
                <w:szCs w:val="20"/>
                <w:lang w:eastAsia="zh-CN"/>
              </w:rPr>
            </w:pPr>
            <w:r>
              <w:rPr>
                <w:rFonts w:hint="eastAsia"/>
                <w:b/>
                <w:sz w:val="21"/>
                <w:szCs w:val="20"/>
                <w:lang w:eastAsia="zh-CN"/>
              </w:rPr>
              <w:t>2</w:t>
            </w:r>
            <w:r>
              <w:rPr>
                <w:b/>
                <w:sz w:val="21"/>
                <w:szCs w:val="20"/>
                <w:lang w:eastAsia="zh-CN"/>
              </w:rPr>
              <w:t>.3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cs="宋体"/>
                <w:sz w:val="21"/>
                <w:szCs w:val="20"/>
                <w:lang w:eastAsia="zh-CN"/>
              </w:rPr>
            </w:pPr>
            <w:r>
              <w:rPr>
                <w:rFonts w:hint="eastAsia" w:cs="宋体"/>
                <w:sz w:val="21"/>
                <w:szCs w:val="20"/>
                <w:lang w:eastAsia="zh-CN"/>
              </w:rPr>
              <w:t>移民安置计划的更新和后续程序基于最终设计</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cs="宋体"/>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cs="宋体"/>
                <w:sz w:val="21"/>
                <w:szCs w:val="20"/>
              </w:rPr>
            </w:pPr>
            <w:r>
              <w:rPr>
                <w:rFonts w:hint="eastAsia" w:cs="宋体"/>
                <w:sz w:val="21"/>
                <w:szCs w:val="20"/>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sz w:val="21"/>
                <w:szCs w:val="20"/>
                <w:lang w:eastAsia="zh-CN"/>
              </w:rPr>
            </w:pPr>
            <w:r>
              <w:rPr>
                <w:rFonts w:hint="eastAsia"/>
                <w:sz w:val="21"/>
                <w:szCs w:val="20"/>
                <w:lang w:eastAsia="zh-CN"/>
              </w:rPr>
              <w:t>2</w:t>
            </w:r>
            <w:r>
              <w:rPr>
                <w:sz w:val="21"/>
                <w:szCs w:val="20"/>
                <w:lang w:eastAsia="zh-CN"/>
              </w:rPr>
              <w:t>024</w:t>
            </w:r>
            <w:r>
              <w:rPr>
                <w:rFonts w:hint="eastAsia"/>
                <w:sz w:val="21"/>
                <w:szCs w:val="20"/>
                <w:lang w:eastAsia="zh-CN"/>
              </w:rPr>
              <w:t>年6月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hint="eastAsia" w:cs="宋体"/>
                <w:sz w:val="21"/>
                <w:szCs w:val="20"/>
                <w:lang w:eastAsia="zh-CN"/>
              </w:rPr>
            </w:pPr>
            <w:r>
              <w:rPr>
                <w:rFonts w:hint="eastAsia" w:cs="宋体"/>
                <w:sz w:val="21"/>
                <w:szCs w:val="20"/>
                <w:lang w:eastAsia="zh-CN"/>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3</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征地公告和安置方案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3.1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征地公告</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北元村、城北村与受影响人群</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自然资源局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sz w:val="21"/>
                <w:szCs w:val="20"/>
                <w:lang w:eastAsia="zh-CN"/>
              </w:rPr>
              <w:t>7</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3.2</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确定移民安置影响量，公布安置方案草案</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北元村、城北村与受影响人群</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项目办，自然资源局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rFonts w:hint="eastAsia"/>
                <w:sz w:val="21"/>
                <w:szCs w:val="20"/>
                <w:lang w:eastAsia="zh-CN"/>
              </w:rPr>
              <w:t>1</w:t>
            </w:r>
            <w:r>
              <w:rPr>
                <w:sz w:val="21"/>
                <w:szCs w:val="20"/>
                <w:lang w:eastAsia="zh-CN"/>
              </w:rPr>
              <w:t>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3.3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最终确定移民安置方案</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r>
              <w:rPr>
                <w:sz w:val="21"/>
                <w:szCs w:val="20"/>
              </w:rPr>
              <w:t xml:space="preserve">, </w:t>
            </w:r>
            <w:r>
              <w:rPr>
                <w:rFonts w:hint="eastAsia" w:cs="宋体"/>
                <w:sz w:val="21"/>
                <w:szCs w:val="20"/>
              </w:rPr>
              <w:t>移民专家</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rFonts w:hint="eastAsia"/>
                <w:sz w:val="21"/>
                <w:szCs w:val="20"/>
              </w:rPr>
              <w:t>1</w:t>
            </w:r>
            <w:r>
              <w:rPr>
                <w:sz w:val="21"/>
                <w:szCs w:val="20"/>
              </w:rPr>
              <w:t>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4</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bCs/>
                <w:sz w:val="21"/>
                <w:szCs w:val="20"/>
              </w:rPr>
              <w:t>补偿协议和土地补偿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lang w:eastAsia="zh-CN"/>
              </w:rPr>
            </w:pPr>
            <w:r>
              <w:rPr>
                <w:rFonts w:hint="eastAsia"/>
                <w:b/>
                <w:sz w:val="21"/>
                <w:szCs w:val="20"/>
                <w:lang w:eastAsia="zh-CN"/>
              </w:rPr>
              <w:t>4</w:t>
            </w:r>
            <w:r>
              <w:rPr>
                <w:b/>
                <w:sz w:val="21"/>
                <w:szCs w:val="20"/>
                <w:lang w:eastAsia="zh-CN"/>
              </w:rPr>
              <w:t>.1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rPr>
            </w:pPr>
            <w:r>
              <w:rPr>
                <w:rFonts w:hint="eastAsia" w:cs="宋体"/>
                <w:sz w:val="21"/>
                <w:szCs w:val="20"/>
                <w:lang w:eastAsia="zh-CN"/>
              </w:rPr>
              <w:t>通过土地预审</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lang w:eastAsia="zh-CN"/>
              </w:rPr>
            </w:pPr>
            <w:r>
              <w:rPr>
                <w:rFonts w:hint="eastAsia" w:cs="宋体"/>
                <w:sz w:val="21"/>
                <w:szCs w:val="20"/>
                <w:lang w:eastAsia="zh-CN"/>
              </w:rPr>
              <w:t>项目办，执行机构，自然资源局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sz w:val="21"/>
                <w:szCs w:val="20"/>
                <w:lang w:eastAsia="zh-CN"/>
              </w:rPr>
              <w:t>2</w:t>
            </w:r>
            <w:r>
              <w:rPr>
                <w:sz w:val="21"/>
                <w:szCs w:val="20"/>
                <w:lang w:eastAsia="zh-CN"/>
              </w:rPr>
              <w:t>023</w:t>
            </w:r>
            <w:r>
              <w:rPr>
                <w:rFonts w:hint="eastAsia"/>
                <w:sz w:val="21"/>
                <w:szCs w:val="20"/>
                <w:lang w:eastAsia="zh-CN"/>
              </w:rPr>
              <w:t>年</w:t>
            </w:r>
            <w:r>
              <w:rPr>
                <w:sz w:val="21"/>
                <w:szCs w:val="20"/>
                <w:lang w:eastAsia="zh-CN"/>
              </w:rPr>
              <w:t>4</w:t>
            </w:r>
            <w:r>
              <w:rPr>
                <w:rFonts w:hint="eastAsia"/>
                <w:sz w:val="21"/>
                <w:szCs w:val="20"/>
                <w:lang w:eastAsia="zh-CN"/>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rFonts w:cs="宋体"/>
                <w:sz w:val="21"/>
                <w:szCs w:val="20"/>
                <w:lang w:eastAsia="zh-CN"/>
              </w:rPr>
            </w:pPr>
            <w:r>
              <w:rPr>
                <w:rFonts w:hint="eastAsia" w:cs="宋体"/>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lang w:eastAsia="zh-CN"/>
              </w:rPr>
            </w:pPr>
            <w:r>
              <w:rPr>
                <w:b/>
                <w:sz w:val="21"/>
                <w:szCs w:val="20"/>
              </w:rPr>
              <w:t>4.</w:t>
            </w:r>
            <w:r>
              <w:rPr>
                <w:b/>
                <w:sz w:val="21"/>
                <w:szCs w:val="20"/>
                <w:lang w:eastAsia="zh-CN"/>
              </w:rPr>
              <w:t>2</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签订土地征用协议</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北元村、城北村及受影响人群</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项目办，执行机构，自然资源局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sz w:val="21"/>
                <w:szCs w:val="20"/>
                <w:lang w:eastAsia="zh-CN"/>
              </w:rPr>
              <w:t>12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lang w:eastAsia="zh-CN"/>
              </w:rPr>
            </w:pPr>
            <w:r>
              <w:rPr>
                <w:b/>
                <w:sz w:val="21"/>
                <w:szCs w:val="20"/>
              </w:rPr>
              <w:t>4.</w:t>
            </w:r>
            <w:r>
              <w:rPr>
                <w:b/>
                <w:sz w:val="21"/>
                <w:szCs w:val="20"/>
                <w:lang w:eastAsia="zh-CN"/>
              </w:rPr>
              <w:t>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征地补偿费的支付</w:t>
            </w:r>
            <w:r>
              <w:rPr>
                <w:sz w:val="21"/>
                <w:szCs w:val="20"/>
              </w:rPr>
              <w:t xml:space="preserve"> </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受影响人</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项目办，执行机构，自然资源局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rFonts w:hint="eastAsia"/>
                <w:sz w:val="21"/>
                <w:szCs w:val="20"/>
              </w:rPr>
              <w:t>1</w:t>
            </w:r>
            <w:r>
              <w:rPr>
                <w:rFonts w:hint="eastAsia"/>
                <w:sz w:val="21"/>
                <w:szCs w:val="20"/>
                <w:lang w:eastAsia="zh-CN"/>
              </w:rPr>
              <w:t>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5</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生计恢复措施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5.1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rPr>
              <w:t>生活水平恢复与援助措施</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受影响人</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项目办，人力资源和社会保障局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sz w:val="21"/>
                <w:szCs w:val="20"/>
              </w:rPr>
              <w:t>2024</w:t>
            </w:r>
            <w:r>
              <w:rPr>
                <w:rFonts w:hint="eastAsia"/>
                <w:sz w:val="21"/>
                <w:szCs w:val="20"/>
                <w:lang w:eastAsia="zh-CN"/>
              </w:rPr>
              <w:t>年1</w:t>
            </w:r>
            <w:r>
              <w:rPr>
                <w:sz w:val="21"/>
                <w:szCs w:val="20"/>
                <w:lang w:eastAsia="zh-CN"/>
              </w:rPr>
              <w:t>2</w:t>
            </w:r>
            <w:r>
              <w:rPr>
                <w:rFonts w:hint="eastAsia"/>
                <w:sz w:val="21"/>
                <w:szCs w:val="20"/>
                <w:lang w:eastAsia="zh-CN"/>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5.2</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技能培训计划实施</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受影响人</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项目办，人力资源和社会保障局</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sz w:val="21"/>
                <w:szCs w:val="20"/>
              </w:rPr>
              <w:t>2025</w:t>
            </w:r>
            <w:r>
              <w:rPr>
                <w:rFonts w:hint="eastAsia"/>
                <w:sz w:val="21"/>
                <w:szCs w:val="20"/>
                <w:lang w:eastAsia="zh-CN"/>
              </w:rPr>
              <w:t>年1月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5.3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促进和帮助就业</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受影响人</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项目办和执行机构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sz w:val="21"/>
                <w:szCs w:val="20"/>
              </w:rPr>
              <w:t>2025</w:t>
            </w:r>
            <w:r>
              <w:rPr>
                <w:rFonts w:hint="eastAsia"/>
                <w:sz w:val="21"/>
                <w:szCs w:val="20"/>
                <w:lang w:eastAsia="zh-CN"/>
              </w:rPr>
              <w:t>年1月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6</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机构能力建设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6.1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项目办人员的培训</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移民安置机构工作人员</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rFonts w:hint="eastAsia"/>
                <w:sz w:val="21"/>
                <w:szCs w:val="20"/>
                <w:lang w:eastAsia="zh-CN"/>
              </w:rPr>
              <w:t>2</w:t>
            </w:r>
            <w:r>
              <w:rPr>
                <w:rFonts w:hint="eastAsia" w:cs="宋体"/>
                <w:sz w:val="21"/>
                <w:szCs w:val="20"/>
              </w:rPr>
              <w:t>年</w:t>
            </w:r>
            <w:r>
              <w:rPr>
                <w:sz w:val="21"/>
                <w:szCs w:val="20"/>
              </w:rPr>
              <w:t>11</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6.2</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乡镇职员的培训</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移民安置机构工作人员</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rFonts w:hint="eastAsia"/>
                <w:sz w:val="21"/>
                <w:szCs w:val="20"/>
                <w:lang w:eastAsia="zh-CN"/>
              </w:rPr>
              <w:t>2</w:t>
            </w:r>
            <w:r>
              <w:rPr>
                <w:rFonts w:hint="eastAsia" w:cs="宋体"/>
                <w:sz w:val="21"/>
                <w:szCs w:val="20"/>
              </w:rPr>
              <w:t>年</w:t>
            </w:r>
            <w:r>
              <w:rPr>
                <w:sz w:val="21"/>
                <w:szCs w:val="20"/>
              </w:rPr>
              <w:t>12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sz w:val="21"/>
                <w:szCs w:val="20"/>
                <w:lang w:eastAsia="zh-CN"/>
              </w:rPr>
              <w:t>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w:t>
            </w:r>
          </w:p>
        </w:tc>
        <w:tc>
          <w:tcPr>
            <w:tcW w:w="4569" w:type="pct"/>
            <w:gridSpan w:val="5"/>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内部与外部监测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7.1</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建立内部监督机制</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项目办和移民安置实施机构</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rFonts w:hint="eastAsia"/>
                <w:sz w:val="21"/>
                <w:szCs w:val="20"/>
                <w:lang w:eastAsia="zh-CN"/>
              </w:rPr>
              <w:t>12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7.2</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内部监测报告</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5</w:t>
            </w:r>
            <w:r>
              <w:rPr>
                <w:rFonts w:hint="eastAsia" w:cs="宋体"/>
                <w:sz w:val="21"/>
                <w:szCs w:val="20"/>
              </w:rPr>
              <w:t>年</w:t>
            </w:r>
            <w:r>
              <w:rPr>
                <w:sz w:val="21"/>
                <w:szCs w:val="20"/>
                <w:lang w:eastAsia="zh-CN"/>
              </w:rPr>
              <w:t>3</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7.3</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确定外部移民安置专家顾问</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5</w:t>
            </w:r>
            <w:r>
              <w:rPr>
                <w:rFonts w:hint="eastAsia" w:cs="宋体"/>
                <w:sz w:val="21"/>
                <w:szCs w:val="20"/>
              </w:rPr>
              <w:t>年</w:t>
            </w:r>
            <w:r>
              <w:rPr>
                <w:sz w:val="21"/>
                <w:szCs w:val="20"/>
                <w:lang w:eastAsia="zh-CN"/>
              </w:rPr>
              <w:t>3</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7.4</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基线调查</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北元村、城北村及受影响人群</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外部移民安置监测机构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sz w:val="21"/>
                <w:szCs w:val="20"/>
                <w:lang w:eastAsia="zh-CN"/>
              </w:rPr>
              <w:t>4</w:t>
            </w:r>
            <w:r>
              <w:rPr>
                <w:rFonts w:hint="eastAsia" w:cs="宋体"/>
                <w:sz w:val="21"/>
                <w:szCs w:val="20"/>
              </w:rPr>
              <w:t>年</w:t>
            </w:r>
            <w:r>
              <w:rPr>
                <w:sz w:val="21"/>
                <w:szCs w:val="20"/>
              </w:rPr>
              <w:t>4</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nil"/>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7.5</w:t>
            </w:r>
          </w:p>
        </w:tc>
        <w:tc>
          <w:tcPr>
            <w:tcW w:w="1204" w:type="pct"/>
            <w:tcBorders>
              <w:top w:val="nil"/>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监测调查</w:t>
            </w:r>
          </w:p>
        </w:tc>
        <w:tc>
          <w:tcPr>
            <w:tcW w:w="968" w:type="pct"/>
            <w:tcBorders>
              <w:top w:val="nil"/>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北元村、城北村及受影响人群</w:t>
            </w:r>
          </w:p>
        </w:tc>
        <w:tc>
          <w:tcPr>
            <w:tcW w:w="781" w:type="pct"/>
            <w:tcBorders>
              <w:top w:val="nil"/>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外部移民安置监测机构</w:t>
            </w:r>
          </w:p>
        </w:tc>
        <w:tc>
          <w:tcPr>
            <w:tcW w:w="822" w:type="pct"/>
            <w:tcBorders>
              <w:top w:val="single" w:color="000000" w:sz="4" w:space="0"/>
              <w:left w:val="nil"/>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sz w:val="21"/>
                <w:szCs w:val="20"/>
              </w:rPr>
              <w:t>202</w:t>
            </w:r>
            <w:r>
              <w:rPr>
                <w:sz w:val="21"/>
                <w:szCs w:val="20"/>
                <w:lang w:eastAsia="zh-CN"/>
              </w:rPr>
              <w:t>5</w:t>
            </w:r>
            <w:r>
              <w:rPr>
                <w:rFonts w:hint="eastAsia" w:cs="宋体"/>
                <w:sz w:val="21"/>
                <w:szCs w:val="20"/>
              </w:rPr>
              <w:t>年</w:t>
            </w:r>
            <w:r>
              <w:rPr>
                <w:sz w:val="21"/>
                <w:szCs w:val="20"/>
                <w:lang w:eastAsia="zh-CN"/>
              </w:rPr>
              <w:t>3</w:t>
            </w:r>
            <w:r>
              <w:rPr>
                <w:rFonts w:hint="eastAsia" w:cs="宋体"/>
                <w:sz w:val="21"/>
                <w:szCs w:val="20"/>
              </w:rPr>
              <w:t>月</w:t>
            </w:r>
            <w:r>
              <w:rPr>
                <w:rFonts w:hint="eastAsia" w:cs="宋体"/>
                <w:sz w:val="21"/>
                <w:szCs w:val="20"/>
                <w:lang w:eastAsia="zh-CN"/>
              </w:rPr>
              <w:t>-</w:t>
            </w:r>
            <w:r>
              <w:rPr>
                <w:rFonts w:cs="宋体"/>
                <w:sz w:val="21"/>
                <w:szCs w:val="20"/>
                <w:lang w:eastAsia="zh-CN"/>
              </w:rPr>
              <w:t>2027</w:t>
            </w:r>
            <w:r>
              <w:rPr>
                <w:rFonts w:hint="eastAsia" w:cs="宋体"/>
                <w:sz w:val="21"/>
                <w:szCs w:val="20"/>
                <w:lang w:eastAsia="zh-CN"/>
              </w:rPr>
              <w:t>年2月</w:t>
            </w:r>
          </w:p>
        </w:tc>
        <w:tc>
          <w:tcPr>
            <w:tcW w:w="794" w:type="pct"/>
            <w:tcBorders>
              <w:top w:val="single" w:color="000000" w:sz="4" w:space="0"/>
              <w:left w:val="nil"/>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lang w:eastAsia="zh-CN"/>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7.6</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完成报告</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cs="宋体"/>
                <w:sz w:val="21"/>
                <w:szCs w:val="20"/>
                <w:lang w:eastAsia="zh-CN"/>
              </w:rPr>
              <w:t>外部移民安置监测机构</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sz w:val="21"/>
                <w:szCs w:val="20"/>
              </w:rPr>
              <w:t>202</w:t>
            </w:r>
            <w:r>
              <w:rPr>
                <w:rFonts w:hint="eastAsia"/>
                <w:sz w:val="21"/>
                <w:szCs w:val="20"/>
                <w:lang w:eastAsia="zh-CN"/>
              </w:rPr>
              <w:t>7</w:t>
            </w:r>
            <w:r>
              <w:rPr>
                <w:rFonts w:hint="eastAsia" w:cs="宋体"/>
                <w:sz w:val="21"/>
                <w:szCs w:val="20"/>
              </w:rPr>
              <w:t>年</w:t>
            </w:r>
            <w:r>
              <w:rPr>
                <w:rFonts w:hint="eastAsia"/>
                <w:sz w:val="21"/>
                <w:szCs w:val="20"/>
                <w:lang w:eastAsia="zh-CN"/>
              </w:rPr>
              <w:t>12</w:t>
            </w:r>
            <w:r>
              <w:rPr>
                <w:rFonts w:hint="eastAsia" w:cs="宋体"/>
                <w:sz w:val="21"/>
                <w:szCs w:val="20"/>
              </w:rPr>
              <w:t>月</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8</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bCs/>
                <w:sz w:val="21"/>
                <w:szCs w:val="20"/>
              </w:rPr>
              <w:t>公众参与</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sz w:val="21"/>
                <w:szCs w:val="20"/>
                <w:lang w:eastAsia="zh-CN"/>
              </w:rPr>
              <w:t>持续</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9</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申诉解决</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sz w:val="21"/>
                <w:szCs w:val="20"/>
              </w:rPr>
              <w:t>项目办</w:t>
            </w:r>
            <w:r>
              <w:rPr>
                <w:sz w:val="21"/>
                <w:szCs w:val="20"/>
              </w:rPr>
              <w:t>,</w:t>
            </w:r>
            <w:r>
              <w:rPr>
                <w:rFonts w:hint="eastAsia" w:cs="宋体"/>
                <w:sz w:val="21"/>
                <w:szCs w:val="20"/>
              </w:rPr>
              <w:t>亚行</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sz w:val="21"/>
                <w:szCs w:val="20"/>
                <w:lang w:eastAsia="zh-CN"/>
              </w:rPr>
              <w:t>持续</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3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
                <w:sz w:val="21"/>
                <w:szCs w:val="20"/>
              </w:rPr>
            </w:pPr>
            <w:r>
              <w:rPr>
                <w:b/>
                <w:sz w:val="21"/>
                <w:szCs w:val="20"/>
              </w:rPr>
              <w:t>10</w:t>
            </w:r>
          </w:p>
        </w:tc>
        <w:tc>
          <w:tcPr>
            <w:tcW w:w="120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cs="宋体"/>
                <w:bCs/>
                <w:sz w:val="21"/>
                <w:szCs w:val="20"/>
                <w:lang w:eastAsia="zh-CN"/>
              </w:rPr>
              <w:t>子项目建设</w:t>
            </w:r>
          </w:p>
        </w:tc>
        <w:tc>
          <w:tcPr>
            <w:tcW w:w="968"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p>
        </w:tc>
        <w:tc>
          <w:tcPr>
            <w:tcW w:w="781"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rPr>
            </w:pPr>
            <w:r>
              <w:rPr>
                <w:rFonts w:hint="eastAsia"/>
                <w:sz w:val="21"/>
                <w:szCs w:val="20"/>
                <w:lang w:eastAsia="zh-CN"/>
              </w:rPr>
              <w:t>承包商</w:t>
            </w:r>
          </w:p>
        </w:tc>
        <w:tc>
          <w:tcPr>
            <w:tcW w:w="822"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sz w:val="21"/>
                <w:szCs w:val="20"/>
                <w:lang w:eastAsia="zh-CN"/>
              </w:rPr>
            </w:pPr>
            <w:r>
              <w:rPr>
                <w:rFonts w:hint="eastAsia"/>
                <w:sz w:val="21"/>
                <w:szCs w:val="20"/>
                <w:lang w:eastAsia="zh-CN"/>
              </w:rPr>
              <w:t>2</w:t>
            </w:r>
            <w:r>
              <w:rPr>
                <w:sz w:val="21"/>
                <w:szCs w:val="20"/>
                <w:lang w:eastAsia="zh-CN"/>
              </w:rPr>
              <w:t>025.12</w:t>
            </w:r>
          </w:p>
        </w:tc>
        <w:tc>
          <w:tcPr>
            <w:tcW w:w="794" w:type="pct"/>
            <w:tcBorders>
              <w:top w:val="single" w:color="000000" w:sz="4" w:space="0"/>
              <w:left w:val="nil"/>
              <w:bottom w:val="single" w:color="000000" w:sz="4" w:space="0"/>
              <w:right w:val="single" w:color="000000" w:sz="4" w:space="0"/>
            </w:tcBorders>
            <w:vAlign w:val="center"/>
          </w:tcPr>
          <w:p>
            <w:pPr>
              <w:adjustRightInd w:val="0"/>
              <w:snapToGrid w:val="0"/>
              <w:spacing w:line="240" w:lineRule="auto"/>
              <w:ind w:firstLine="0" w:firstLineChars="0"/>
              <w:jc w:val="center"/>
              <w:textAlignment w:val="center"/>
              <w:rPr>
                <w:bCs/>
                <w:sz w:val="21"/>
                <w:szCs w:val="20"/>
              </w:rPr>
            </w:pPr>
            <w:r>
              <w:rPr>
                <w:rFonts w:hint="eastAsia" w:cs="宋体"/>
                <w:sz w:val="21"/>
                <w:szCs w:val="20"/>
              </w:rPr>
              <w:t>计划</w:t>
            </w:r>
          </w:p>
        </w:tc>
      </w:tr>
    </w:tbl>
    <w:p>
      <w:pPr>
        <w:snapToGrid w:val="0"/>
        <w:spacing w:before="156" w:beforeLines="50" w:after="156" w:afterLines="50"/>
        <w:ind w:firstLine="0" w:firstLineChars="0"/>
        <w:textAlignment w:val="center"/>
        <w:rPr>
          <w:lang w:eastAsia="zh-CN"/>
        </w:rPr>
        <w:sectPr>
          <w:pgSz w:w="11906" w:h="16838"/>
          <w:pgMar w:top="1440" w:right="1800" w:bottom="1440" w:left="1800" w:header="851" w:footer="992" w:gutter="0"/>
          <w:cols w:space="425" w:num="1"/>
          <w:docGrid w:type="lines" w:linePitch="312" w:charSpace="0"/>
        </w:sectPr>
      </w:pPr>
    </w:p>
    <w:p>
      <w:pPr>
        <w:pStyle w:val="2"/>
      </w:pPr>
      <w:bookmarkStart w:id="108" w:name="_Toc132223047"/>
      <w:bookmarkStart w:id="109" w:name="_Toc394537748"/>
      <w:bookmarkStart w:id="110" w:name="_Hlk89608152"/>
      <w:bookmarkStart w:id="111" w:name="_Hlk89608887"/>
      <w:r>
        <w:rPr>
          <w:rFonts w:hint="eastAsia"/>
        </w:rPr>
        <w:t>机构设立与能力建设</w:t>
      </w:r>
      <w:bookmarkEnd w:id="108"/>
    </w:p>
    <w:p>
      <w:pPr>
        <w:pStyle w:val="14"/>
      </w:pPr>
      <w:bookmarkStart w:id="112" w:name="_Toc132223048"/>
      <w:r>
        <w:rPr>
          <w:rFonts w:hint="eastAsia"/>
        </w:rPr>
        <w:t>移民安置执行机构</w:t>
      </w:r>
      <w:bookmarkEnd w:id="112"/>
      <w:r>
        <w:t xml:space="preserve"> </w:t>
      </w:r>
      <w:bookmarkEnd w:id="109"/>
    </w:p>
    <w:p>
      <w:pPr>
        <w:ind w:firstLine="480"/>
        <w:rPr>
          <w:rFonts w:cs="Arial"/>
          <w:lang w:eastAsia="zh-CN"/>
        </w:rPr>
      </w:pPr>
      <w:r>
        <w:rPr>
          <w:rFonts w:hint="eastAsia"/>
          <w:lang w:eastAsia="zh-CN"/>
        </w:rPr>
        <w:t>负责项目移民安置活动的规划、管理、实施和监测的机构为：</w:t>
      </w:r>
    </w:p>
    <w:p>
      <w:pPr>
        <w:pStyle w:val="28"/>
        <w:numPr>
          <w:ilvl w:val="0"/>
          <w:numId w:val="12"/>
        </w:numPr>
        <w:ind w:firstLineChars="0"/>
        <w:rPr>
          <w:rFonts w:cs="Arial"/>
          <w:lang w:eastAsia="zh-CN"/>
        </w:rPr>
      </w:pPr>
      <w:r>
        <w:rPr>
          <w:rFonts w:hint="eastAsia" w:cs="Arial"/>
          <w:lang w:eastAsia="zh-CN"/>
        </w:rPr>
        <w:t>长治</w:t>
      </w:r>
      <w:r>
        <w:rPr>
          <w:rFonts w:cs="Arial"/>
          <w:lang w:eastAsia="zh-CN"/>
        </w:rPr>
        <w:t>项目办 (</w:t>
      </w:r>
      <w:r>
        <w:rPr>
          <w:rFonts w:hint="eastAsia"/>
          <w:lang w:eastAsia="zh-CN"/>
        </w:rPr>
        <w:t>长治市财政局</w:t>
      </w:r>
      <w:r>
        <w:rPr>
          <w:rFonts w:hint="eastAsia" w:cs="Arial"/>
          <w:lang w:eastAsia="zh-CN"/>
        </w:rPr>
        <w:t xml:space="preserve">, </w:t>
      </w:r>
      <w:r>
        <w:rPr>
          <w:rFonts w:hint="eastAsia"/>
          <w:lang w:eastAsia="zh-CN"/>
        </w:rPr>
        <w:t>执行局</w:t>
      </w:r>
      <w:r>
        <w:rPr>
          <w:rFonts w:cs="Arial"/>
          <w:lang w:eastAsia="zh-CN"/>
        </w:rPr>
        <w:t>)</w:t>
      </w:r>
      <w:r>
        <w:rPr>
          <w:rFonts w:hint="eastAsia" w:cs="Arial"/>
          <w:lang w:eastAsia="zh-CN"/>
        </w:rPr>
        <w:t xml:space="preserve">; </w:t>
      </w:r>
    </w:p>
    <w:p>
      <w:pPr>
        <w:pStyle w:val="28"/>
        <w:numPr>
          <w:ilvl w:val="0"/>
          <w:numId w:val="12"/>
        </w:numPr>
        <w:ind w:firstLineChars="0"/>
        <w:rPr>
          <w:rFonts w:cs="Arial"/>
          <w:lang w:eastAsia="zh-CN"/>
        </w:rPr>
      </w:pPr>
      <w:r>
        <w:rPr>
          <w:rFonts w:hint="eastAsia"/>
          <w:lang w:eastAsia="zh-CN"/>
        </w:rPr>
        <w:t>沁源项目办</w:t>
      </w:r>
      <w:r>
        <w:rPr>
          <w:rFonts w:cs="Arial"/>
          <w:lang w:eastAsia="zh-CN"/>
        </w:rPr>
        <w:t xml:space="preserve"> (</w:t>
      </w:r>
      <w:r>
        <w:rPr>
          <w:rFonts w:hint="eastAsia"/>
          <w:lang w:eastAsia="zh-CN"/>
        </w:rPr>
        <w:t>沁源县住建局</w:t>
      </w:r>
      <w:r>
        <w:rPr>
          <w:rFonts w:cs="Arial"/>
          <w:lang w:eastAsia="zh-CN"/>
        </w:rPr>
        <w:t>,</w:t>
      </w:r>
      <w:r>
        <w:rPr>
          <w:rFonts w:hint="eastAsia"/>
          <w:lang w:eastAsia="zh-CN"/>
        </w:rPr>
        <w:t xml:space="preserve"> 执行机构</w:t>
      </w:r>
      <w:r>
        <w:rPr>
          <w:rFonts w:cs="Arial"/>
          <w:lang w:eastAsia="zh-CN"/>
        </w:rPr>
        <w:t>);</w:t>
      </w:r>
    </w:p>
    <w:p>
      <w:pPr>
        <w:pStyle w:val="28"/>
        <w:numPr>
          <w:ilvl w:val="0"/>
          <w:numId w:val="12"/>
        </w:numPr>
        <w:ind w:firstLineChars="0"/>
        <w:rPr>
          <w:rFonts w:cs="Arial"/>
          <w:lang w:eastAsia="zh-CN"/>
        </w:rPr>
      </w:pPr>
      <w:r>
        <w:rPr>
          <w:rFonts w:hint="eastAsia" w:cs="Arial"/>
          <w:lang w:eastAsia="zh-CN"/>
        </w:rPr>
        <w:t>实施单位（沁源县政府）</w:t>
      </w:r>
    </w:p>
    <w:p>
      <w:pPr>
        <w:pStyle w:val="28"/>
        <w:numPr>
          <w:ilvl w:val="0"/>
          <w:numId w:val="12"/>
        </w:numPr>
        <w:ind w:firstLineChars="0"/>
        <w:rPr>
          <w:rFonts w:cs="Arial"/>
          <w:lang w:eastAsia="zh-CN"/>
        </w:rPr>
      </w:pPr>
      <w:r>
        <w:rPr>
          <w:rFonts w:hint="eastAsia"/>
          <w:lang w:eastAsia="zh-CN"/>
        </w:rPr>
        <w:t>受影响城镇</w:t>
      </w:r>
      <w:r>
        <w:rPr>
          <w:rFonts w:cs="Arial"/>
          <w:lang w:eastAsia="zh-CN"/>
        </w:rPr>
        <w:t xml:space="preserve"> (</w:t>
      </w:r>
      <w:r>
        <w:rPr>
          <w:rFonts w:hint="eastAsia"/>
          <w:lang w:eastAsia="zh-CN"/>
        </w:rPr>
        <w:t>沁河镇</w:t>
      </w:r>
      <w:r>
        <w:rPr>
          <w:rFonts w:cs="Arial"/>
          <w:lang w:eastAsia="zh-CN"/>
        </w:rPr>
        <w:t>)</w:t>
      </w:r>
    </w:p>
    <w:p>
      <w:pPr>
        <w:pStyle w:val="28"/>
        <w:numPr>
          <w:ilvl w:val="0"/>
          <w:numId w:val="12"/>
        </w:numPr>
        <w:ind w:firstLineChars="0"/>
        <w:rPr>
          <w:rFonts w:cs="Arial"/>
          <w:lang w:eastAsia="zh-CN"/>
        </w:rPr>
      </w:pPr>
      <w:bookmarkStart w:id="113" w:name="_Hlk89703413"/>
      <w:bookmarkStart w:id="114" w:name="_Hlk89703392"/>
      <w:r>
        <w:rPr>
          <w:rFonts w:hint="eastAsia"/>
          <w:lang w:eastAsia="zh-CN"/>
        </w:rPr>
        <w:t>受影响村庄</w:t>
      </w:r>
      <w:bookmarkEnd w:id="113"/>
      <w:r>
        <w:rPr>
          <w:rFonts w:cs="Arial"/>
          <w:lang w:eastAsia="zh-CN"/>
        </w:rPr>
        <w:t xml:space="preserve"> (</w:t>
      </w:r>
      <w:r>
        <w:rPr>
          <w:rFonts w:hint="eastAsia"/>
          <w:lang w:eastAsia="zh-CN"/>
        </w:rPr>
        <w:t>北元村、城北村</w:t>
      </w:r>
      <w:r>
        <w:rPr>
          <w:rFonts w:cs="Arial"/>
          <w:lang w:eastAsia="zh-CN"/>
        </w:rPr>
        <w:t>)</w:t>
      </w:r>
    </w:p>
    <w:bookmarkEnd w:id="114"/>
    <w:p>
      <w:pPr>
        <w:pStyle w:val="28"/>
        <w:numPr>
          <w:ilvl w:val="0"/>
          <w:numId w:val="12"/>
        </w:numPr>
        <w:ind w:firstLineChars="0"/>
        <w:rPr>
          <w:rFonts w:cs="Arial"/>
        </w:rPr>
      </w:pPr>
      <w:r>
        <w:rPr>
          <w:rFonts w:hint="eastAsia"/>
          <w:lang w:eastAsia="zh-CN"/>
        </w:rPr>
        <w:t>设计院</w:t>
      </w:r>
      <w:r>
        <w:rPr>
          <w:rFonts w:cs="Arial"/>
        </w:rPr>
        <w:t xml:space="preserve"> </w:t>
      </w:r>
    </w:p>
    <w:p>
      <w:pPr>
        <w:pStyle w:val="28"/>
        <w:numPr>
          <w:ilvl w:val="0"/>
          <w:numId w:val="12"/>
        </w:numPr>
        <w:ind w:firstLineChars="0"/>
        <w:rPr>
          <w:rFonts w:cs="Arial"/>
          <w:lang w:eastAsia="zh-CN"/>
        </w:rPr>
      </w:pPr>
      <w:bookmarkStart w:id="115" w:name="_Hlk89703520"/>
      <w:r>
        <w:rPr>
          <w:rFonts w:hint="eastAsia"/>
          <w:lang w:eastAsia="zh-CN"/>
        </w:rPr>
        <w:t>移民外部监测与评估顾问</w:t>
      </w:r>
      <w:bookmarkEnd w:id="115"/>
    </w:p>
    <w:p>
      <w:pPr>
        <w:ind w:firstLine="482"/>
        <w:rPr>
          <w:rFonts w:cs="Arial"/>
          <w:lang w:eastAsia="zh-CN"/>
        </w:rPr>
      </w:pPr>
      <w:r>
        <w:rPr>
          <w:rFonts w:hint="eastAsia"/>
          <w:b/>
          <w:i/>
          <w:lang w:eastAsia="zh-CN"/>
        </w:rPr>
        <w:t>长治项目办</w:t>
      </w:r>
      <w:r>
        <w:rPr>
          <w:rFonts w:cs="Arial"/>
          <w:b/>
          <w:i/>
          <w:lang w:eastAsia="zh-CN"/>
        </w:rPr>
        <w:t>:</w:t>
      </w:r>
      <w:r>
        <w:rPr>
          <w:rFonts w:hint="eastAsia"/>
          <w:lang w:eastAsia="zh-CN"/>
        </w:rPr>
        <w:t>负责领导、组织和协调土地占用和恢复，审查移民安置计划，进行移民安置内部监测，并向亚行报告项目进展情况。</w:t>
      </w:r>
    </w:p>
    <w:p>
      <w:pPr>
        <w:ind w:firstLine="482"/>
        <w:rPr>
          <w:rFonts w:cs="Arial"/>
          <w:lang w:eastAsia="zh-CN"/>
        </w:rPr>
      </w:pPr>
      <w:r>
        <w:rPr>
          <w:rFonts w:hint="eastAsia"/>
          <w:b/>
          <w:i/>
          <w:lang w:eastAsia="zh-CN"/>
        </w:rPr>
        <w:t>沁源项目办</w:t>
      </w:r>
      <w:r>
        <w:rPr>
          <w:b/>
          <w:i/>
          <w:lang w:eastAsia="zh-CN"/>
        </w:rPr>
        <w:t>(</w:t>
      </w:r>
      <w:r>
        <w:rPr>
          <w:rFonts w:hint="eastAsia"/>
          <w:b/>
          <w:i/>
          <w:lang w:eastAsia="zh-CN"/>
        </w:rPr>
        <w:t>沁源县财政局</w:t>
      </w:r>
      <w:r>
        <w:rPr>
          <w:b/>
          <w:i/>
          <w:lang w:eastAsia="zh-CN"/>
        </w:rPr>
        <w:t>)</w:t>
      </w:r>
      <w:r>
        <w:rPr>
          <w:rFonts w:hint="eastAsia"/>
          <w:b/>
          <w:i/>
          <w:lang w:eastAsia="zh-CN"/>
        </w:rPr>
        <w:t>:</w:t>
      </w:r>
      <w:r>
        <w:rPr>
          <w:rFonts w:hint="eastAsia"/>
          <w:lang w:eastAsia="zh-CN"/>
        </w:rPr>
        <w:t xml:space="preserve"> </w:t>
      </w:r>
      <w:r>
        <w:rPr>
          <w:rFonts w:hint="eastAsia" w:cs="Arial"/>
          <w:lang w:eastAsia="zh-CN"/>
        </w:rPr>
        <w:t>具体负责子项目的实施，并向长治项目办报告子项目进度</w:t>
      </w:r>
      <w:r>
        <w:rPr>
          <w:rFonts w:hint="eastAsia"/>
          <w:lang w:eastAsia="zh-CN"/>
        </w:rPr>
        <w:t>。</w:t>
      </w:r>
    </w:p>
    <w:p>
      <w:pPr>
        <w:ind w:firstLine="482"/>
        <w:rPr>
          <w:rFonts w:cs="Arial"/>
          <w:lang w:eastAsia="zh-CN"/>
        </w:rPr>
      </w:pPr>
      <w:r>
        <w:rPr>
          <w:rFonts w:hint="eastAsia"/>
          <w:b/>
          <w:i/>
          <w:lang w:eastAsia="zh-CN"/>
        </w:rPr>
        <w:t>受影响城镇（沁河镇）</w:t>
      </w:r>
      <w:r>
        <w:rPr>
          <w:rFonts w:hint="eastAsia" w:cs="Arial"/>
          <w:b/>
          <w:i/>
          <w:lang w:eastAsia="zh-CN"/>
        </w:rPr>
        <w:t>：</w:t>
      </w:r>
      <w:r>
        <w:rPr>
          <w:rFonts w:hint="eastAsia"/>
          <w:lang w:eastAsia="zh-CN"/>
        </w:rPr>
        <w:t>作为移民安置实施机构，负责社会经济、实物数量调查，协助安置计划编制，协助项目办、乡镇和受影响的村委会实施土地征用工作。在调查中协调项目办，与项目办签订土地征用协议；土地征用工作的实施。</w:t>
      </w:r>
      <w:r>
        <w:rPr>
          <w:rFonts w:cs="Arial"/>
          <w:lang w:eastAsia="zh-CN"/>
        </w:rPr>
        <w:t xml:space="preserve"> </w:t>
      </w:r>
    </w:p>
    <w:p>
      <w:pPr>
        <w:ind w:firstLine="482"/>
        <w:rPr>
          <w:rFonts w:cs="Arial"/>
          <w:lang w:eastAsia="zh-CN"/>
        </w:rPr>
      </w:pPr>
      <w:r>
        <w:rPr>
          <w:rFonts w:hint="eastAsia"/>
          <w:b/>
          <w:i/>
          <w:lang w:eastAsia="zh-CN"/>
        </w:rPr>
        <w:t>受影响村庄</w:t>
      </w:r>
      <w:r>
        <w:rPr>
          <w:rFonts w:cs="Arial"/>
          <w:b/>
          <w:i/>
          <w:lang w:eastAsia="zh-CN"/>
        </w:rPr>
        <w:t xml:space="preserve"> (</w:t>
      </w:r>
      <w:r>
        <w:rPr>
          <w:rFonts w:hint="eastAsia"/>
          <w:b/>
          <w:i/>
          <w:lang w:eastAsia="zh-CN"/>
        </w:rPr>
        <w:t>北元村、城北村</w:t>
      </w:r>
      <w:r>
        <w:rPr>
          <w:rFonts w:cs="Arial"/>
          <w:b/>
          <w:i/>
          <w:lang w:eastAsia="zh-CN"/>
        </w:rPr>
        <w:t>):</w:t>
      </w:r>
      <w:r>
        <w:rPr>
          <w:rFonts w:cs="Arial"/>
          <w:lang w:eastAsia="zh-CN"/>
        </w:rPr>
        <w:t xml:space="preserve"> </w:t>
      </w:r>
      <w:r>
        <w:rPr>
          <w:rFonts w:hint="eastAsia"/>
          <w:lang w:eastAsia="zh-CN"/>
        </w:rPr>
        <w:t>负责提供与调查有关的土地承包信息，提供受工作影响的弱势群体。负责动员宣传的委员会，在相关技术人员的陪同下完成测量，经谈判签署协议，提供受影响弱势群体名单。</w:t>
      </w:r>
    </w:p>
    <w:p>
      <w:pPr>
        <w:ind w:firstLine="482"/>
        <w:rPr>
          <w:lang w:eastAsia="zh-CN"/>
        </w:rPr>
      </w:pPr>
      <w:r>
        <w:rPr>
          <w:rFonts w:hint="eastAsia"/>
          <w:b/>
          <w:i/>
          <w:lang w:eastAsia="zh-CN"/>
        </w:rPr>
        <w:t>设计院</w:t>
      </w:r>
      <w:r>
        <w:rPr>
          <w:rFonts w:cs="Arial"/>
          <w:b/>
          <w:i/>
          <w:lang w:eastAsia="zh-CN"/>
        </w:rPr>
        <w:t>:</w:t>
      </w:r>
      <w:r>
        <w:rPr>
          <w:rFonts w:hint="eastAsia"/>
          <w:lang w:eastAsia="zh-CN"/>
        </w:rPr>
        <w:t>负责设计项目，确定土地征用和移民安置的范围。</w:t>
      </w:r>
    </w:p>
    <w:p>
      <w:pPr>
        <w:ind w:firstLine="482"/>
        <w:rPr>
          <w:rFonts w:cstheme="minorBidi"/>
          <w:kern w:val="2"/>
          <w:lang w:eastAsia="zh-CN"/>
        </w:rPr>
      </w:pPr>
      <w:r>
        <w:rPr>
          <w:rFonts w:hint="eastAsia"/>
          <w:b/>
          <w:i/>
          <w:lang w:eastAsia="zh-CN"/>
        </w:rPr>
        <w:t>移民外部监测与评估顾问</w:t>
      </w:r>
      <w:r>
        <w:rPr>
          <w:rFonts w:cs="Arial"/>
          <w:b/>
          <w:i/>
          <w:lang w:eastAsia="zh-CN"/>
        </w:rPr>
        <w:t>:</w:t>
      </w:r>
      <w:r>
        <w:rPr>
          <w:rFonts w:hint="eastAsia"/>
          <w:lang w:eastAsia="zh-CN"/>
        </w:rPr>
        <w:t>对移民安置计划执行情况进行独立监测和评估，并向项目办提交外部监测报告。</w:t>
      </w:r>
      <w:r>
        <w:rPr>
          <w:rFonts w:cs="Arial"/>
          <w:lang w:eastAsia="zh-CN"/>
        </w:rPr>
        <w:t xml:space="preserve"> </w:t>
      </w:r>
      <w:bookmarkEnd w:id="110"/>
    </w:p>
    <w:p>
      <w:pPr>
        <w:pStyle w:val="14"/>
      </w:pPr>
      <w:bookmarkStart w:id="116" w:name="_Toc132223049"/>
      <w:r>
        <w:rPr>
          <w:rFonts w:hint="eastAsia"/>
        </w:rPr>
        <w:t>机构组织和责任</w:t>
      </w:r>
      <w:bookmarkEnd w:id="116"/>
      <w:r>
        <w:t xml:space="preserve"> </w:t>
      </w:r>
    </w:p>
    <w:p>
      <w:pPr>
        <w:adjustRightInd w:val="0"/>
        <w:snapToGrid w:val="0"/>
        <w:ind w:firstLine="482"/>
        <w:rPr>
          <w:b/>
          <w:lang w:eastAsia="zh-CN"/>
        </w:rPr>
      </w:pPr>
      <w:r>
        <w:rPr>
          <w:rFonts w:hint="eastAsia"/>
          <w:b/>
          <w:lang w:val="en-US" w:eastAsia="zh-CN"/>
        </w:rPr>
        <w:t>7</w:t>
      </w:r>
      <w:r>
        <w:rPr>
          <w:b/>
          <w:lang w:eastAsia="zh-CN"/>
        </w:rPr>
        <w:t xml:space="preserve">.2.1 </w:t>
      </w:r>
      <w:r>
        <w:rPr>
          <w:rFonts w:hint="eastAsia"/>
          <w:b/>
          <w:lang w:eastAsia="zh-CN"/>
        </w:rPr>
        <w:t>长治项目办</w:t>
      </w:r>
    </w:p>
    <w:p>
      <w:pPr>
        <w:pStyle w:val="28"/>
        <w:numPr>
          <w:ilvl w:val="0"/>
          <w:numId w:val="13"/>
        </w:numPr>
        <w:adjustRightInd w:val="0"/>
        <w:snapToGrid w:val="0"/>
        <w:ind w:firstLineChars="0"/>
        <w:rPr>
          <w:lang w:eastAsia="zh-CN"/>
        </w:rPr>
      </w:pPr>
      <w:r>
        <w:rPr>
          <w:rFonts w:hint="eastAsia"/>
          <w:lang w:eastAsia="zh-CN"/>
        </w:rPr>
        <w:t>委托设计院确定项目影响范围；</w:t>
      </w:r>
    </w:p>
    <w:p>
      <w:pPr>
        <w:pStyle w:val="28"/>
        <w:numPr>
          <w:ilvl w:val="0"/>
          <w:numId w:val="13"/>
        </w:numPr>
        <w:adjustRightInd w:val="0"/>
        <w:snapToGrid w:val="0"/>
        <w:ind w:firstLineChars="0"/>
        <w:rPr>
          <w:lang w:eastAsia="zh-CN"/>
        </w:rPr>
      </w:pPr>
      <w:r>
        <w:rPr>
          <w:rFonts w:hint="eastAsia"/>
          <w:lang w:eastAsia="zh-CN"/>
        </w:rPr>
        <w:t>组织社会经济基线调查；</w:t>
      </w:r>
    </w:p>
    <w:p>
      <w:pPr>
        <w:pStyle w:val="28"/>
        <w:numPr>
          <w:ilvl w:val="0"/>
          <w:numId w:val="13"/>
        </w:numPr>
        <w:adjustRightInd w:val="0"/>
        <w:snapToGrid w:val="0"/>
        <w:ind w:firstLineChars="0"/>
        <w:rPr>
          <w:lang w:eastAsia="zh-CN"/>
        </w:rPr>
      </w:pPr>
      <w:r>
        <w:rPr>
          <w:rFonts w:hint="eastAsia"/>
          <w:lang w:eastAsia="zh-CN"/>
        </w:rPr>
        <w:t>组织和协调安置计划的编制；</w:t>
      </w:r>
    </w:p>
    <w:p>
      <w:pPr>
        <w:pStyle w:val="28"/>
        <w:numPr>
          <w:ilvl w:val="0"/>
          <w:numId w:val="13"/>
        </w:numPr>
        <w:adjustRightInd w:val="0"/>
        <w:snapToGrid w:val="0"/>
        <w:ind w:firstLineChars="0"/>
        <w:rPr>
          <w:lang w:eastAsia="zh-CN"/>
        </w:rPr>
      </w:pPr>
      <w:r>
        <w:rPr>
          <w:rFonts w:hint="eastAsia"/>
          <w:lang w:eastAsia="zh-CN"/>
        </w:rPr>
        <w:t>根据施工进度计划协调安置计划的实施；</w:t>
      </w:r>
    </w:p>
    <w:p>
      <w:pPr>
        <w:pStyle w:val="28"/>
        <w:numPr>
          <w:ilvl w:val="0"/>
          <w:numId w:val="13"/>
        </w:numPr>
        <w:adjustRightInd w:val="0"/>
        <w:snapToGrid w:val="0"/>
        <w:ind w:firstLineChars="0"/>
        <w:rPr>
          <w:lang w:eastAsia="zh-CN"/>
        </w:rPr>
      </w:pPr>
      <w:r>
        <w:rPr>
          <w:rFonts w:hint="eastAsia"/>
          <w:lang w:eastAsia="zh-CN"/>
        </w:rPr>
        <w:t>支付资金并监督其使用；</w:t>
      </w:r>
    </w:p>
    <w:p>
      <w:pPr>
        <w:pStyle w:val="28"/>
        <w:numPr>
          <w:ilvl w:val="0"/>
          <w:numId w:val="13"/>
        </w:numPr>
        <w:adjustRightInd w:val="0"/>
        <w:snapToGrid w:val="0"/>
        <w:ind w:firstLineChars="0"/>
        <w:rPr>
          <w:lang w:eastAsia="zh-CN"/>
        </w:rPr>
      </w:pPr>
      <w:r>
        <w:rPr>
          <w:rFonts w:hint="eastAsia"/>
          <w:lang w:eastAsia="zh-CN"/>
        </w:rPr>
        <w:t>指导、协调和监督土地征用和修复活动及其进展；</w:t>
      </w:r>
    </w:p>
    <w:p>
      <w:pPr>
        <w:pStyle w:val="28"/>
        <w:numPr>
          <w:ilvl w:val="0"/>
          <w:numId w:val="13"/>
        </w:numPr>
        <w:adjustRightInd w:val="0"/>
        <w:snapToGrid w:val="0"/>
        <w:ind w:firstLineChars="0"/>
        <w:rPr>
          <w:lang w:eastAsia="zh-CN"/>
        </w:rPr>
      </w:pPr>
      <w:r>
        <w:rPr>
          <w:rFonts w:hint="eastAsia"/>
          <w:lang w:eastAsia="zh-CN"/>
        </w:rPr>
        <w:t>组织实施内部监督</w:t>
      </w:r>
      <w:r>
        <w:rPr>
          <w:lang w:eastAsia="zh-CN"/>
        </w:rPr>
        <w:t xml:space="preserve">, </w:t>
      </w:r>
      <w:r>
        <w:rPr>
          <w:rFonts w:hint="eastAsia"/>
          <w:lang w:eastAsia="zh-CN"/>
        </w:rPr>
        <w:t>选择一个外部监测评估顾问，并与其协调；</w:t>
      </w:r>
    </w:p>
    <w:p>
      <w:pPr>
        <w:pStyle w:val="28"/>
        <w:numPr>
          <w:ilvl w:val="0"/>
          <w:numId w:val="13"/>
        </w:numPr>
        <w:adjustRightInd w:val="0"/>
        <w:snapToGrid w:val="0"/>
        <w:ind w:firstLineChars="0"/>
      </w:pPr>
      <w:r>
        <w:rPr>
          <w:rFonts w:hint="eastAsia"/>
        </w:rPr>
        <w:t>审查监测报告；</w:t>
      </w:r>
    </w:p>
    <w:p>
      <w:pPr>
        <w:pStyle w:val="28"/>
        <w:numPr>
          <w:ilvl w:val="0"/>
          <w:numId w:val="13"/>
        </w:numPr>
        <w:adjustRightInd w:val="0"/>
        <w:snapToGrid w:val="0"/>
        <w:ind w:firstLineChars="0"/>
        <w:rPr>
          <w:lang w:eastAsia="zh-CN"/>
        </w:rPr>
      </w:pPr>
      <w:r>
        <w:rPr>
          <w:rFonts w:hint="eastAsia"/>
          <w:lang w:eastAsia="zh-CN"/>
        </w:rPr>
        <w:t>定期向亚行报告移民安置进度、资金使用情况和实施质量；</w:t>
      </w:r>
    </w:p>
    <w:p>
      <w:pPr>
        <w:pStyle w:val="28"/>
        <w:numPr>
          <w:ilvl w:val="0"/>
          <w:numId w:val="13"/>
        </w:numPr>
        <w:adjustRightInd w:val="0"/>
        <w:snapToGrid w:val="0"/>
        <w:ind w:firstLineChars="0"/>
        <w:rPr>
          <w:lang w:eastAsia="zh-CN"/>
        </w:rPr>
      </w:pPr>
      <w:r>
        <w:rPr>
          <w:rFonts w:hint="eastAsia"/>
          <w:lang w:eastAsia="zh-CN"/>
        </w:rPr>
        <w:t>在项目准备和实施期间，协助亚行官员和专家在项目现场工作；</w:t>
      </w:r>
    </w:p>
    <w:p>
      <w:pPr>
        <w:pStyle w:val="28"/>
        <w:numPr>
          <w:ilvl w:val="0"/>
          <w:numId w:val="13"/>
        </w:numPr>
        <w:adjustRightInd w:val="0"/>
        <w:snapToGrid w:val="0"/>
        <w:ind w:firstLineChars="0"/>
        <w:rPr>
          <w:lang w:eastAsia="zh-CN"/>
        </w:rPr>
      </w:pPr>
      <w:r>
        <w:rPr>
          <w:rFonts w:hint="eastAsia"/>
          <w:lang w:eastAsia="zh-CN"/>
        </w:rPr>
        <w:t>与移民安置外部监测顾问沟通；</w:t>
      </w:r>
    </w:p>
    <w:p>
      <w:pPr>
        <w:pStyle w:val="28"/>
        <w:numPr>
          <w:ilvl w:val="0"/>
          <w:numId w:val="13"/>
        </w:numPr>
        <w:adjustRightInd w:val="0"/>
        <w:snapToGrid w:val="0"/>
        <w:ind w:firstLineChars="0"/>
        <w:rPr>
          <w:lang w:eastAsia="zh-CN"/>
        </w:rPr>
      </w:pPr>
      <w:r>
        <w:rPr>
          <w:rFonts w:hint="eastAsia"/>
          <w:lang w:eastAsia="zh-CN"/>
        </w:rPr>
        <w:t>向项目办提交外部监测报告；</w:t>
      </w:r>
    </w:p>
    <w:p>
      <w:pPr>
        <w:pStyle w:val="28"/>
        <w:numPr>
          <w:ilvl w:val="0"/>
          <w:numId w:val="13"/>
        </w:numPr>
        <w:adjustRightInd w:val="0"/>
        <w:snapToGrid w:val="0"/>
        <w:ind w:firstLineChars="0"/>
        <w:rPr>
          <w:lang w:eastAsia="zh-CN"/>
        </w:rPr>
      </w:pPr>
      <w:r>
        <w:rPr>
          <w:rFonts w:hint="eastAsia"/>
          <w:lang w:eastAsia="zh-CN"/>
        </w:rPr>
        <w:t>培训征地拆迁工作人员。</w:t>
      </w:r>
    </w:p>
    <w:p>
      <w:pPr>
        <w:adjustRightInd w:val="0"/>
        <w:snapToGrid w:val="0"/>
        <w:ind w:firstLine="482"/>
        <w:rPr>
          <w:b/>
          <w:lang w:eastAsia="zh-CN"/>
        </w:rPr>
      </w:pPr>
      <w:r>
        <w:rPr>
          <w:rFonts w:hint="eastAsia"/>
          <w:b/>
          <w:lang w:val="en-US" w:eastAsia="zh-CN"/>
        </w:rPr>
        <w:t>7</w:t>
      </w:r>
      <w:r>
        <w:rPr>
          <w:b/>
          <w:lang w:eastAsia="zh-CN"/>
        </w:rPr>
        <w:t xml:space="preserve">.2.2 </w:t>
      </w:r>
      <w:r>
        <w:rPr>
          <w:rFonts w:hint="eastAsia"/>
          <w:b/>
          <w:lang w:eastAsia="zh-CN"/>
        </w:rPr>
        <w:t>沁源项目办和实施单位</w:t>
      </w:r>
    </w:p>
    <w:p>
      <w:pPr>
        <w:pStyle w:val="28"/>
        <w:numPr>
          <w:ilvl w:val="0"/>
          <w:numId w:val="14"/>
        </w:numPr>
        <w:adjustRightInd w:val="0"/>
        <w:snapToGrid w:val="0"/>
        <w:ind w:firstLineChars="0"/>
        <w:rPr>
          <w:lang w:eastAsia="zh-CN"/>
        </w:rPr>
      </w:pPr>
      <w:r>
        <w:rPr>
          <w:rFonts w:hint="eastAsia"/>
          <w:lang w:eastAsia="zh-CN"/>
        </w:rPr>
        <w:t>执行移民安置计划中的政策；</w:t>
      </w:r>
    </w:p>
    <w:p>
      <w:pPr>
        <w:pStyle w:val="28"/>
        <w:numPr>
          <w:ilvl w:val="0"/>
          <w:numId w:val="14"/>
        </w:numPr>
        <w:adjustRightInd w:val="0"/>
        <w:snapToGrid w:val="0"/>
        <w:ind w:firstLineChars="0"/>
        <w:rPr>
          <w:lang w:eastAsia="zh-CN"/>
        </w:rPr>
      </w:pPr>
      <w:r>
        <w:rPr>
          <w:rFonts w:hint="eastAsia"/>
          <w:lang w:eastAsia="zh-CN"/>
        </w:rPr>
        <w:t>进行物理调查和记录，并调查占地和地面附着物的基线；</w:t>
      </w:r>
    </w:p>
    <w:p>
      <w:pPr>
        <w:pStyle w:val="28"/>
        <w:numPr>
          <w:ilvl w:val="0"/>
          <w:numId w:val="14"/>
        </w:numPr>
        <w:adjustRightInd w:val="0"/>
        <w:snapToGrid w:val="0"/>
        <w:ind w:firstLineChars="0"/>
        <w:rPr>
          <w:lang w:eastAsia="zh-CN"/>
        </w:rPr>
      </w:pPr>
      <w:r>
        <w:rPr>
          <w:rFonts w:hint="eastAsia"/>
          <w:lang w:eastAsia="zh-CN"/>
        </w:rPr>
        <w:t>组织聘用施工劳务受影响人员；</w:t>
      </w:r>
    </w:p>
    <w:p>
      <w:pPr>
        <w:pStyle w:val="28"/>
        <w:numPr>
          <w:ilvl w:val="0"/>
          <w:numId w:val="14"/>
        </w:numPr>
        <w:adjustRightInd w:val="0"/>
        <w:snapToGrid w:val="0"/>
        <w:ind w:firstLineChars="0"/>
        <w:rPr>
          <w:lang w:eastAsia="zh-CN"/>
        </w:rPr>
      </w:pPr>
      <w:r>
        <w:rPr>
          <w:rFonts w:hint="eastAsia"/>
          <w:lang w:eastAsia="zh-CN"/>
        </w:rPr>
        <w:t>组织公众参与和咨询活动；</w:t>
      </w:r>
    </w:p>
    <w:p>
      <w:pPr>
        <w:pStyle w:val="28"/>
        <w:numPr>
          <w:ilvl w:val="0"/>
          <w:numId w:val="14"/>
        </w:numPr>
        <w:adjustRightInd w:val="0"/>
        <w:snapToGrid w:val="0"/>
        <w:ind w:firstLineChars="0"/>
        <w:rPr>
          <w:lang w:eastAsia="zh-CN"/>
        </w:rPr>
      </w:pPr>
      <w:r>
        <w:rPr>
          <w:rFonts w:hint="eastAsia"/>
          <w:lang w:eastAsia="zh-CN"/>
        </w:rPr>
        <w:t>贯彻执行国家有关建设用地管理的法律、法规和政策；</w:t>
      </w:r>
    </w:p>
    <w:p>
      <w:pPr>
        <w:pStyle w:val="28"/>
        <w:numPr>
          <w:ilvl w:val="0"/>
          <w:numId w:val="14"/>
        </w:numPr>
        <w:adjustRightInd w:val="0"/>
        <w:snapToGrid w:val="0"/>
        <w:ind w:firstLineChars="0"/>
        <w:rPr>
          <w:lang w:eastAsia="zh-CN"/>
        </w:rPr>
      </w:pPr>
      <w:r>
        <w:rPr>
          <w:rFonts w:hint="eastAsia"/>
          <w:lang w:eastAsia="zh-CN"/>
        </w:rPr>
        <w:t>制定土地占用和恢复补偿标准，报政府有关部门批准；</w:t>
      </w:r>
    </w:p>
    <w:p>
      <w:pPr>
        <w:pStyle w:val="28"/>
        <w:numPr>
          <w:ilvl w:val="0"/>
          <w:numId w:val="14"/>
        </w:numPr>
        <w:adjustRightInd w:val="0"/>
        <w:snapToGrid w:val="0"/>
        <w:ind w:firstLineChars="0"/>
        <w:rPr>
          <w:lang w:eastAsia="zh-CN"/>
        </w:rPr>
      </w:pPr>
      <w:r>
        <w:rPr>
          <w:rFonts w:hint="eastAsia"/>
          <w:lang w:eastAsia="zh-CN"/>
        </w:rPr>
        <w:t>办理项目用地申请手续，申领土地利用规划许可证、土地利用建设许可证；</w:t>
      </w:r>
    </w:p>
    <w:p>
      <w:pPr>
        <w:pStyle w:val="28"/>
        <w:numPr>
          <w:ilvl w:val="0"/>
          <w:numId w:val="14"/>
        </w:numPr>
        <w:adjustRightInd w:val="0"/>
        <w:snapToGrid w:val="0"/>
        <w:ind w:firstLineChars="0"/>
        <w:rPr>
          <w:lang w:eastAsia="zh-CN"/>
        </w:rPr>
      </w:pPr>
      <w:r>
        <w:rPr>
          <w:rFonts w:hint="eastAsia"/>
          <w:lang w:eastAsia="zh-CN"/>
        </w:rPr>
        <w:t>与受影响单位签订土地征用协议；</w:t>
      </w:r>
    </w:p>
    <w:p>
      <w:pPr>
        <w:pStyle w:val="28"/>
        <w:numPr>
          <w:ilvl w:val="0"/>
          <w:numId w:val="14"/>
        </w:numPr>
        <w:adjustRightInd w:val="0"/>
        <w:snapToGrid w:val="0"/>
        <w:ind w:firstLineChars="0"/>
        <w:rPr>
          <w:lang w:eastAsia="zh-CN"/>
        </w:rPr>
      </w:pPr>
      <w:r>
        <w:rPr>
          <w:rFonts w:hint="eastAsia"/>
          <w:lang w:eastAsia="zh-CN"/>
        </w:rPr>
        <w:t>协调和处理实施过程中受影响人员的投诉和申诉；</w:t>
      </w:r>
    </w:p>
    <w:p>
      <w:pPr>
        <w:pStyle w:val="28"/>
        <w:numPr>
          <w:ilvl w:val="0"/>
          <w:numId w:val="14"/>
        </w:numPr>
        <w:adjustRightInd w:val="0"/>
        <w:snapToGrid w:val="0"/>
        <w:ind w:firstLineChars="0"/>
      </w:pPr>
      <w:r>
        <w:rPr>
          <w:rFonts w:hint="eastAsia"/>
        </w:rPr>
        <w:t>移民安置文件管理；</w:t>
      </w:r>
    </w:p>
    <w:p>
      <w:pPr>
        <w:pStyle w:val="28"/>
        <w:numPr>
          <w:ilvl w:val="0"/>
          <w:numId w:val="14"/>
        </w:numPr>
        <w:adjustRightInd w:val="0"/>
        <w:snapToGrid w:val="0"/>
        <w:ind w:firstLineChars="0"/>
        <w:rPr>
          <w:lang w:eastAsia="zh-CN"/>
        </w:rPr>
      </w:pPr>
      <w:r>
        <w:rPr>
          <w:rFonts w:hint="eastAsia"/>
          <w:lang w:eastAsia="zh-CN"/>
        </w:rPr>
        <w:t>检查征地、地面附着物、修复进度；</w:t>
      </w:r>
    </w:p>
    <w:p>
      <w:pPr>
        <w:pStyle w:val="28"/>
        <w:numPr>
          <w:ilvl w:val="0"/>
          <w:numId w:val="14"/>
        </w:numPr>
        <w:adjustRightInd w:val="0"/>
        <w:snapToGrid w:val="0"/>
        <w:ind w:firstLineChars="0"/>
      </w:pPr>
      <w:r>
        <w:rPr>
          <w:rFonts w:hint="eastAsia"/>
        </w:rPr>
        <w:t>移民安置信息管理；</w:t>
      </w:r>
    </w:p>
    <w:p>
      <w:pPr>
        <w:adjustRightInd w:val="0"/>
        <w:snapToGrid w:val="0"/>
        <w:ind w:firstLine="482"/>
        <w:rPr>
          <w:b/>
        </w:rPr>
      </w:pPr>
      <w:r>
        <w:rPr>
          <w:rFonts w:hint="eastAsia"/>
          <w:b/>
          <w:lang w:val="en-US" w:eastAsia="zh-CN"/>
        </w:rPr>
        <w:t>7</w:t>
      </w:r>
      <w:r>
        <w:rPr>
          <w:b/>
        </w:rPr>
        <w:t xml:space="preserve">.2.3 </w:t>
      </w:r>
      <w:r>
        <w:rPr>
          <w:rFonts w:hint="eastAsia"/>
          <w:b/>
        </w:rPr>
        <w:t>受影响城镇</w:t>
      </w:r>
      <w:r>
        <w:rPr>
          <w:b/>
        </w:rPr>
        <w:t xml:space="preserve"> </w:t>
      </w:r>
    </w:p>
    <w:p>
      <w:pPr>
        <w:pStyle w:val="28"/>
        <w:numPr>
          <w:ilvl w:val="0"/>
          <w:numId w:val="15"/>
        </w:numPr>
        <w:adjustRightInd w:val="0"/>
        <w:snapToGrid w:val="0"/>
        <w:ind w:firstLineChars="0"/>
        <w:rPr>
          <w:lang w:eastAsia="zh-CN"/>
        </w:rPr>
      </w:pPr>
      <w:r>
        <w:rPr>
          <w:rFonts w:hint="eastAsia"/>
          <w:lang w:eastAsia="zh-CN"/>
        </w:rPr>
        <w:t>参与项目的详细测量调查，并协助编制移民安置规划；</w:t>
      </w:r>
    </w:p>
    <w:p>
      <w:pPr>
        <w:pStyle w:val="28"/>
        <w:numPr>
          <w:ilvl w:val="0"/>
          <w:numId w:val="15"/>
        </w:numPr>
        <w:adjustRightInd w:val="0"/>
        <w:snapToGrid w:val="0"/>
        <w:ind w:firstLineChars="0"/>
        <w:rPr>
          <w:lang w:eastAsia="zh-CN"/>
        </w:rPr>
      </w:pPr>
      <w:r>
        <w:rPr>
          <w:rFonts w:hint="eastAsia"/>
          <w:lang w:eastAsia="zh-CN"/>
        </w:rPr>
        <w:t>组织公众参与，宣传安置政策；</w:t>
      </w:r>
    </w:p>
    <w:p>
      <w:pPr>
        <w:pStyle w:val="28"/>
        <w:numPr>
          <w:ilvl w:val="0"/>
          <w:numId w:val="15"/>
        </w:numPr>
        <w:adjustRightInd w:val="0"/>
        <w:snapToGrid w:val="0"/>
        <w:ind w:firstLineChars="0"/>
        <w:rPr>
          <w:lang w:eastAsia="zh-CN"/>
        </w:rPr>
      </w:pPr>
      <w:r>
        <w:rPr>
          <w:rFonts w:hint="eastAsia"/>
          <w:lang w:eastAsia="zh-CN"/>
        </w:rPr>
        <w:t>实施、检查、监测和记录其管辖范围内的所有移民安置活动；</w:t>
      </w:r>
    </w:p>
    <w:p>
      <w:pPr>
        <w:pStyle w:val="28"/>
        <w:numPr>
          <w:ilvl w:val="0"/>
          <w:numId w:val="15"/>
        </w:numPr>
        <w:adjustRightInd w:val="0"/>
        <w:snapToGrid w:val="0"/>
        <w:ind w:firstLineChars="0"/>
        <w:rPr>
          <w:lang w:eastAsia="zh-CN"/>
        </w:rPr>
      </w:pPr>
      <w:r>
        <w:rPr>
          <w:rFonts w:hint="eastAsia"/>
          <w:lang w:eastAsia="zh-CN"/>
        </w:rPr>
        <w:t>负责土地补偿费的支付和管理；</w:t>
      </w:r>
    </w:p>
    <w:p>
      <w:pPr>
        <w:pStyle w:val="28"/>
        <w:numPr>
          <w:ilvl w:val="0"/>
          <w:numId w:val="15"/>
        </w:numPr>
        <w:adjustRightInd w:val="0"/>
        <w:snapToGrid w:val="0"/>
        <w:ind w:firstLineChars="0"/>
        <w:rPr>
          <w:lang w:eastAsia="zh-CN"/>
        </w:rPr>
      </w:pPr>
      <w:r>
        <w:rPr>
          <w:rFonts w:hint="eastAsia"/>
          <w:lang w:eastAsia="zh-CN"/>
        </w:rPr>
        <w:t>监督土地征收协议的签署；</w:t>
      </w:r>
    </w:p>
    <w:p>
      <w:pPr>
        <w:pStyle w:val="28"/>
        <w:numPr>
          <w:ilvl w:val="0"/>
          <w:numId w:val="15"/>
        </w:numPr>
        <w:adjustRightInd w:val="0"/>
        <w:snapToGrid w:val="0"/>
        <w:ind w:firstLineChars="0"/>
        <w:rPr>
          <w:lang w:eastAsia="zh-CN"/>
        </w:rPr>
      </w:pPr>
      <w:r>
        <w:rPr>
          <w:rFonts w:hint="eastAsia"/>
          <w:lang w:eastAsia="zh-CN"/>
        </w:rPr>
        <w:t>向项目办移民安置办公室国土资源局报告土地征收、地面附着物和恢复信息；</w:t>
      </w:r>
    </w:p>
    <w:p>
      <w:pPr>
        <w:pStyle w:val="28"/>
        <w:numPr>
          <w:ilvl w:val="0"/>
          <w:numId w:val="15"/>
        </w:numPr>
        <w:adjustRightInd w:val="0"/>
        <w:snapToGrid w:val="0"/>
        <w:ind w:firstLineChars="0"/>
        <w:rPr>
          <w:lang w:eastAsia="zh-CN"/>
        </w:rPr>
      </w:pPr>
      <w:r>
        <w:rPr>
          <w:rFonts w:hint="eastAsia"/>
          <w:lang w:eastAsia="zh-CN"/>
        </w:rPr>
        <w:t>协调和处理因其工作引起的投诉。</w:t>
      </w:r>
    </w:p>
    <w:p>
      <w:pPr>
        <w:adjustRightInd w:val="0"/>
        <w:snapToGrid w:val="0"/>
        <w:ind w:firstLine="482"/>
        <w:rPr>
          <w:b/>
          <w:lang w:eastAsia="zh-CN"/>
        </w:rPr>
      </w:pPr>
      <w:r>
        <w:rPr>
          <w:rFonts w:hint="eastAsia"/>
          <w:b/>
          <w:lang w:val="en-US" w:eastAsia="zh-CN"/>
        </w:rPr>
        <w:t>7</w:t>
      </w:r>
      <w:r>
        <w:rPr>
          <w:b/>
          <w:lang w:eastAsia="zh-CN"/>
        </w:rPr>
        <w:t xml:space="preserve">.2.4 </w:t>
      </w:r>
      <w:r>
        <w:rPr>
          <w:rFonts w:hint="eastAsia"/>
          <w:b/>
          <w:lang w:eastAsia="zh-CN"/>
        </w:rPr>
        <w:t>村民委员会安置工作组</w:t>
      </w:r>
      <w:r>
        <w:rPr>
          <w:b/>
          <w:lang w:eastAsia="zh-CN"/>
        </w:rPr>
        <w:t xml:space="preserve"> </w:t>
      </w:r>
    </w:p>
    <w:p>
      <w:pPr>
        <w:pStyle w:val="28"/>
        <w:numPr>
          <w:ilvl w:val="0"/>
          <w:numId w:val="16"/>
        </w:numPr>
        <w:adjustRightInd w:val="0"/>
        <w:snapToGrid w:val="0"/>
        <w:ind w:firstLineChars="0"/>
        <w:rPr>
          <w:lang w:eastAsia="zh-CN"/>
        </w:rPr>
      </w:pPr>
      <w:r>
        <w:rPr>
          <w:rFonts w:hint="eastAsia"/>
          <w:lang w:eastAsia="zh-CN"/>
        </w:rPr>
        <w:t>参加社会和经济调查</w:t>
      </w:r>
      <w:r>
        <w:rPr>
          <w:lang w:eastAsia="zh-CN"/>
        </w:rPr>
        <w:t>.</w:t>
      </w:r>
      <w:r>
        <w:rPr>
          <w:rFonts w:hint="eastAsia"/>
          <w:lang w:eastAsia="zh-CN"/>
        </w:rPr>
        <w:t>；</w:t>
      </w:r>
    </w:p>
    <w:p>
      <w:pPr>
        <w:pStyle w:val="28"/>
        <w:numPr>
          <w:ilvl w:val="0"/>
          <w:numId w:val="16"/>
        </w:numPr>
        <w:adjustRightInd w:val="0"/>
        <w:snapToGrid w:val="0"/>
        <w:ind w:firstLineChars="0"/>
        <w:rPr>
          <w:lang w:eastAsia="zh-CN"/>
        </w:rPr>
      </w:pPr>
      <w:r>
        <w:rPr>
          <w:rFonts w:hint="eastAsia"/>
          <w:lang w:eastAsia="zh-CN"/>
        </w:rPr>
        <w:t>组织公众咨询，宣传移民安置政策，并组织受影响人参加公众听证会和咨询；</w:t>
      </w:r>
      <w:r>
        <w:rPr>
          <w:lang w:eastAsia="zh-CN"/>
        </w:rPr>
        <w:t xml:space="preserve"> </w:t>
      </w:r>
    </w:p>
    <w:p>
      <w:pPr>
        <w:pStyle w:val="28"/>
        <w:numPr>
          <w:ilvl w:val="0"/>
          <w:numId w:val="16"/>
        </w:numPr>
        <w:adjustRightInd w:val="0"/>
        <w:snapToGrid w:val="0"/>
        <w:ind w:firstLineChars="0"/>
        <w:rPr>
          <w:lang w:eastAsia="zh-CN"/>
        </w:rPr>
      </w:pPr>
      <w:r>
        <w:rPr>
          <w:rFonts w:hint="eastAsia"/>
          <w:lang w:eastAsia="zh-CN"/>
        </w:rPr>
        <w:t>选择移民安置地点，并为受影响人安排房屋场地</w:t>
      </w:r>
      <w:r>
        <w:rPr>
          <w:lang w:eastAsia="zh-CN"/>
        </w:rPr>
        <w:t>.</w:t>
      </w:r>
      <w:r>
        <w:rPr>
          <w:rFonts w:hint="eastAsia"/>
          <w:lang w:eastAsia="zh-CN"/>
        </w:rPr>
        <w:t>；</w:t>
      </w:r>
    </w:p>
    <w:p>
      <w:pPr>
        <w:pStyle w:val="28"/>
        <w:numPr>
          <w:ilvl w:val="0"/>
          <w:numId w:val="16"/>
        </w:numPr>
        <w:adjustRightInd w:val="0"/>
        <w:snapToGrid w:val="0"/>
        <w:ind w:firstLineChars="0"/>
        <w:rPr>
          <w:lang w:eastAsia="zh-CN"/>
        </w:rPr>
      </w:pPr>
      <w:r>
        <w:rPr>
          <w:rFonts w:hint="eastAsia"/>
          <w:lang w:eastAsia="zh-CN"/>
        </w:rPr>
        <w:t>负责薪酬的分配和管理；</w:t>
      </w:r>
      <w:r>
        <w:rPr>
          <w:lang w:eastAsia="zh-CN"/>
        </w:rPr>
        <w:t xml:space="preserve"> </w:t>
      </w:r>
    </w:p>
    <w:p>
      <w:pPr>
        <w:pStyle w:val="28"/>
        <w:numPr>
          <w:ilvl w:val="0"/>
          <w:numId w:val="16"/>
        </w:numPr>
        <w:adjustRightInd w:val="0"/>
        <w:snapToGrid w:val="0"/>
        <w:ind w:firstLineChars="0"/>
        <w:rPr>
          <w:lang w:eastAsia="zh-CN"/>
        </w:rPr>
      </w:pPr>
      <w:r>
        <w:rPr>
          <w:rFonts w:hint="eastAsia"/>
          <w:lang w:eastAsia="zh-CN"/>
        </w:rPr>
        <w:t>组织移民安置活动，如生产开发和培训等；</w:t>
      </w:r>
      <w:r>
        <w:rPr>
          <w:lang w:eastAsia="zh-CN"/>
        </w:rPr>
        <w:t xml:space="preserve"> </w:t>
      </w:r>
    </w:p>
    <w:p>
      <w:pPr>
        <w:pStyle w:val="28"/>
        <w:numPr>
          <w:ilvl w:val="0"/>
          <w:numId w:val="16"/>
        </w:numPr>
        <w:adjustRightInd w:val="0"/>
        <w:snapToGrid w:val="0"/>
        <w:ind w:firstLineChars="0"/>
        <w:rPr>
          <w:lang w:eastAsia="zh-CN"/>
        </w:rPr>
      </w:pPr>
      <w:r>
        <w:rPr>
          <w:rFonts w:hint="eastAsia"/>
          <w:lang w:eastAsia="zh-CN"/>
        </w:rPr>
        <w:t>向上级报告受影响群众的意见和建议；</w:t>
      </w:r>
      <w:r>
        <w:rPr>
          <w:lang w:eastAsia="zh-CN"/>
        </w:rPr>
        <w:t xml:space="preserve"> </w:t>
      </w:r>
    </w:p>
    <w:p>
      <w:pPr>
        <w:pStyle w:val="28"/>
        <w:numPr>
          <w:ilvl w:val="0"/>
          <w:numId w:val="16"/>
        </w:numPr>
        <w:adjustRightInd w:val="0"/>
        <w:snapToGrid w:val="0"/>
        <w:ind w:firstLineChars="0"/>
        <w:rPr>
          <w:lang w:eastAsia="zh-CN"/>
        </w:rPr>
      </w:pPr>
      <w:r>
        <w:rPr>
          <w:rFonts w:hint="eastAsia"/>
          <w:lang w:eastAsia="zh-CN"/>
        </w:rPr>
        <w:t>向项目办报告移民安置进展情况；</w:t>
      </w:r>
      <w:r>
        <w:rPr>
          <w:lang w:eastAsia="zh-CN"/>
        </w:rPr>
        <w:t xml:space="preserve"> </w:t>
      </w:r>
    </w:p>
    <w:p>
      <w:pPr>
        <w:pStyle w:val="28"/>
        <w:numPr>
          <w:ilvl w:val="0"/>
          <w:numId w:val="16"/>
        </w:numPr>
        <w:adjustRightInd w:val="0"/>
        <w:snapToGrid w:val="0"/>
        <w:ind w:firstLineChars="0"/>
        <w:rPr>
          <w:lang w:eastAsia="zh-CN"/>
        </w:rPr>
      </w:pPr>
      <w:r>
        <w:rPr>
          <w:rFonts w:hint="eastAsia"/>
          <w:lang w:eastAsia="zh-CN"/>
        </w:rPr>
        <w:t>向弱势家庭提供必要的援助。</w:t>
      </w:r>
      <w:r>
        <w:rPr>
          <w:lang w:eastAsia="zh-CN"/>
        </w:rPr>
        <w:t xml:space="preserve"> </w:t>
      </w:r>
    </w:p>
    <w:p>
      <w:pPr>
        <w:adjustRightInd w:val="0"/>
        <w:snapToGrid w:val="0"/>
        <w:ind w:firstLine="482"/>
        <w:rPr>
          <w:rFonts w:cs="Arial"/>
          <w:b/>
        </w:rPr>
      </w:pPr>
      <w:r>
        <w:rPr>
          <w:rFonts w:hint="eastAsia" w:cs="Arial"/>
          <w:b/>
          <w:lang w:val="en-US" w:eastAsia="zh-CN"/>
        </w:rPr>
        <w:t>7</w:t>
      </w:r>
      <w:r>
        <w:rPr>
          <w:rFonts w:cs="Arial"/>
          <w:b/>
        </w:rPr>
        <w:t>.2.5</w:t>
      </w:r>
      <w:r>
        <w:rPr>
          <w:rFonts w:hint="eastAsia"/>
          <w:b/>
          <w:lang w:eastAsia="zh-CN"/>
        </w:rPr>
        <w:t>设计院</w:t>
      </w:r>
      <w:r>
        <w:rPr>
          <w:rFonts w:cs="Arial"/>
          <w:b/>
        </w:rPr>
        <w:t xml:space="preserve"> </w:t>
      </w:r>
    </w:p>
    <w:p>
      <w:pPr>
        <w:pStyle w:val="28"/>
        <w:numPr>
          <w:ilvl w:val="0"/>
          <w:numId w:val="17"/>
        </w:numPr>
        <w:adjustRightInd w:val="0"/>
        <w:snapToGrid w:val="0"/>
        <w:ind w:firstLineChars="0"/>
        <w:rPr>
          <w:rFonts w:cs="Arial"/>
          <w:szCs w:val="21"/>
          <w:lang w:eastAsia="zh-CN"/>
        </w:rPr>
      </w:pPr>
      <w:r>
        <w:rPr>
          <w:rFonts w:hint="eastAsia"/>
          <w:szCs w:val="21"/>
          <w:lang w:eastAsia="zh-CN"/>
        </w:rPr>
        <w:t>通过设计优化，减少项目土地征收和地面附件的影响；</w:t>
      </w:r>
      <w:r>
        <w:rPr>
          <w:rFonts w:cs="Arial"/>
          <w:szCs w:val="21"/>
          <w:lang w:eastAsia="zh-CN"/>
        </w:rPr>
        <w:t xml:space="preserve"> </w:t>
      </w:r>
    </w:p>
    <w:p>
      <w:pPr>
        <w:pStyle w:val="28"/>
        <w:numPr>
          <w:ilvl w:val="0"/>
          <w:numId w:val="17"/>
        </w:numPr>
        <w:adjustRightInd w:val="0"/>
        <w:snapToGrid w:val="0"/>
        <w:ind w:firstLineChars="0"/>
      </w:pPr>
      <w:r>
        <w:rPr>
          <w:rFonts w:hint="eastAsia"/>
          <w:szCs w:val="21"/>
        </w:rPr>
        <w:t>确定</w:t>
      </w:r>
      <w:r>
        <w:rPr>
          <w:rFonts w:hint="eastAsia"/>
          <w:szCs w:val="21"/>
          <w:lang w:eastAsia="zh-CN"/>
        </w:rPr>
        <w:t>土地征收</w:t>
      </w:r>
      <w:r>
        <w:rPr>
          <w:rFonts w:hint="eastAsia"/>
          <w:szCs w:val="21"/>
        </w:rPr>
        <w:t>的范围</w:t>
      </w:r>
      <w:r>
        <w:rPr>
          <w:rFonts w:hint="eastAsia" w:cs="Arial"/>
          <w:szCs w:val="21"/>
          <w:lang w:eastAsia="zh-CN"/>
        </w:rPr>
        <w:t>。</w:t>
      </w:r>
    </w:p>
    <w:p>
      <w:pPr>
        <w:adjustRightInd w:val="0"/>
        <w:snapToGrid w:val="0"/>
        <w:ind w:firstLine="482"/>
        <w:rPr>
          <w:b/>
        </w:rPr>
      </w:pPr>
      <w:r>
        <w:rPr>
          <w:rFonts w:hint="eastAsia"/>
          <w:b/>
          <w:lang w:val="en-US" w:eastAsia="zh-CN"/>
        </w:rPr>
        <w:t>7</w:t>
      </w:r>
      <w:r>
        <w:rPr>
          <w:b/>
        </w:rPr>
        <w:t xml:space="preserve">.2.6 </w:t>
      </w:r>
      <w:r>
        <w:rPr>
          <w:rFonts w:hint="eastAsia"/>
          <w:b/>
        </w:rPr>
        <w:t>外部监测和评价</w:t>
      </w:r>
      <w:r>
        <w:rPr>
          <w:rFonts w:hint="eastAsia"/>
          <w:b/>
          <w:lang w:eastAsia="zh-CN"/>
        </w:rPr>
        <w:t>咨询</w:t>
      </w:r>
    </w:p>
    <w:p>
      <w:pPr>
        <w:pStyle w:val="28"/>
        <w:numPr>
          <w:ilvl w:val="0"/>
          <w:numId w:val="18"/>
        </w:numPr>
        <w:adjustRightInd w:val="0"/>
        <w:snapToGrid w:val="0"/>
        <w:ind w:firstLineChars="0"/>
        <w:rPr>
          <w:lang w:eastAsia="zh-CN"/>
        </w:rPr>
      </w:pPr>
      <w:r>
        <w:rPr>
          <w:rFonts w:hint="eastAsia"/>
          <w:lang w:eastAsia="zh-CN"/>
        </w:rPr>
        <w:t>调查区域社会经济状况，编制基线调查报告并提交给亚洲开发银行；</w:t>
      </w:r>
    </w:p>
    <w:p>
      <w:pPr>
        <w:pStyle w:val="28"/>
        <w:numPr>
          <w:ilvl w:val="0"/>
          <w:numId w:val="18"/>
        </w:numPr>
        <w:adjustRightInd w:val="0"/>
        <w:snapToGrid w:val="0"/>
        <w:ind w:firstLineChars="0"/>
        <w:rPr>
          <w:lang w:eastAsia="zh-CN"/>
        </w:rPr>
      </w:pPr>
      <w:r>
        <w:rPr>
          <w:rFonts w:hint="eastAsia"/>
          <w:lang w:eastAsia="zh-CN"/>
        </w:rPr>
        <w:t>评估详细的子项目影响以及受影响人的生产和生计恢复状态；</w:t>
      </w:r>
    </w:p>
    <w:p>
      <w:pPr>
        <w:pStyle w:val="28"/>
        <w:numPr>
          <w:ilvl w:val="0"/>
          <w:numId w:val="18"/>
        </w:numPr>
        <w:adjustRightInd w:val="0"/>
        <w:snapToGrid w:val="0"/>
        <w:ind w:firstLineChars="0"/>
        <w:rPr>
          <w:lang w:eastAsia="zh-CN"/>
        </w:rPr>
      </w:pPr>
      <w:r>
        <w:rPr>
          <w:rFonts w:hint="eastAsia"/>
          <w:lang w:eastAsia="zh-CN"/>
        </w:rPr>
        <w:t>分析收集的数据；</w:t>
      </w:r>
    </w:p>
    <w:p>
      <w:pPr>
        <w:pStyle w:val="28"/>
        <w:numPr>
          <w:ilvl w:val="0"/>
          <w:numId w:val="18"/>
        </w:numPr>
        <w:adjustRightInd w:val="0"/>
        <w:snapToGrid w:val="0"/>
        <w:ind w:firstLineChars="0"/>
        <w:rPr>
          <w:lang w:eastAsia="zh-CN"/>
        </w:rPr>
      </w:pPr>
      <w:r>
        <w:rPr>
          <w:rFonts w:hint="eastAsia"/>
          <w:lang w:eastAsia="zh-CN"/>
        </w:rPr>
        <w:t>监测移民计划实施过程，向项目办和执行机构报告，并向亚洲开发银行提交半年期监控报告。</w:t>
      </w:r>
    </w:p>
    <w:p>
      <w:pPr>
        <w:pStyle w:val="28"/>
        <w:numPr>
          <w:ilvl w:val="0"/>
          <w:numId w:val="18"/>
        </w:numPr>
        <w:adjustRightInd w:val="0"/>
        <w:snapToGrid w:val="0"/>
        <w:ind w:firstLineChars="0"/>
        <w:rPr>
          <w:lang w:eastAsia="zh-CN"/>
        </w:rPr>
      </w:pPr>
      <w:r>
        <w:rPr>
          <w:rFonts w:hint="eastAsia"/>
          <w:lang w:eastAsia="zh-CN"/>
        </w:rPr>
        <w:t>进行半年一次的移民安置评估，并向执行机构、项目办和亚行提交报告。</w:t>
      </w:r>
    </w:p>
    <w:p>
      <w:pPr>
        <w:pStyle w:val="14"/>
      </w:pPr>
      <w:bookmarkStart w:id="117" w:name="_Toc132223050"/>
      <w:r>
        <w:rPr>
          <w:rFonts w:hint="eastAsia"/>
        </w:rPr>
        <w:t>机构能力和人员配置</w:t>
      </w:r>
      <w:bookmarkEnd w:id="117"/>
      <w:r>
        <w:t xml:space="preserve"> </w:t>
      </w:r>
    </w:p>
    <w:p>
      <w:pPr>
        <w:ind w:firstLine="480"/>
        <w:rPr>
          <w:lang w:eastAsia="zh-CN"/>
        </w:rPr>
      </w:pPr>
      <w:r>
        <w:rPr>
          <w:rFonts w:hint="eastAsia"/>
          <w:lang w:eastAsia="zh-CN"/>
        </w:rPr>
        <w:t>在移民安置准备和实施过程中，移民安置工作人员来自有关政府机构，在移民安置工作方面有丰富的经验，能够发挥良好的协调作用。见表9-1。</w:t>
      </w:r>
    </w:p>
    <w:p>
      <w:pPr>
        <w:pStyle w:val="6"/>
        <w:ind w:firstLine="422"/>
        <w:rPr>
          <w:rFonts w:cs="Times New Roman"/>
        </w:rPr>
      </w:pPr>
      <w:bookmarkStart w:id="118" w:name="_Toc13222311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ascii="宋体" w:hAnsi="宋体"/>
          <w:szCs w:val="21"/>
        </w:rPr>
        <w:t>人员配置</w:t>
      </w:r>
      <w:bookmarkEnd w:id="118"/>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791"/>
        <w:gridCol w:w="1128"/>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b/>
                <w:bCs/>
                <w:sz w:val="20"/>
                <w:szCs w:val="21"/>
              </w:rPr>
            </w:pPr>
            <w:r>
              <w:rPr>
                <w:rFonts w:hint="eastAsia"/>
                <w:b/>
                <w:bCs/>
                <w:sz w:val="20"/>
                <w:szCs w:val="21"/>
              </w:rPr>
              <w:t>机构</w:t>
            </w:r>
          </w:p>
        </w:tc>
        <w:tc>
          <w:tcPr>
            <w:tcW w:w="1051" w:type="pct"/>
            <w:vAlign w:val="center"/>
          </w:tcPr>
          <w:p>
            <w:pPr>
              <w:snapToGrid w:val="0"/>
              <w:spacing w:line="240" w:lineRule="auto"/>
              <w:ind w:firstLine="0" w:firstLineChars="0"/>
              <w:jc w:val="center"/>
              <w:rPr>
                <w:b/>
                <w:bCs/>
                <w:sz w:val="20"/>
                <w:szCs w:val="21"/>
              </w:rPr>
            </w:pPr>
            <w:r>
              <w:rPr>
                <w:rFonts w:hint="eastAsia"/>
                <w:b/>
                <w:bCs/>
                <w:sz w:val="20"/>
                <w:szCs w:val="21"/>
              </w:rPr>
              <w:t>项目负责人</w:t>
            </w:r>
          </w:p>
        </w:tc>
        <w:tc>
          <w:tcPr>
            <w:tcW w:w="662" w:type="pct"/>
            <w:vAlign w:val="center"/>
          </w:tcPr>
          <w:p>
            <w:pPr>
              <w:snapToGrid w:val="0"/>
              <w:spacing w:line="240" w:lineRule="auto"/>
              <w:ind w:firstLine="0" w:firstLineChars="0"/>
              <w:jc w:val="center"/>
              <w:rPr>
                <w:rFonts w:cs="宋体"/>
                <w:b/>
                <w:bCs/>
                <w:sz w:val="20"/>
                <w:szCs w:val="21"/>
              </w:rPr>
            </w:pPr>
            <w:r>
              <w:rPr>
                <w:rFonts w:hint="eastAsia" w:cs="宋体"/>
                <w:b/>
                <w:bCs/>
                <w:sz w:val="20"/>
                <w:szCs w:val="21"/>
              </w:rPr>
              <w:t>性别</w:t>
            </w:r>
          </w:p>
        </w:tc>
        <w:tc>
          <w:tcPr>
            <w:tcW w:w="1807" w:type="pct"/>
            <w:vAlign w:val="center"/>
          </w:tcPr>
          <w:p>
            <w:pPr>
              <w:snapToGrid w:val="0"/>
              <w:spacing w:line="240" w:lineRule="auto"/>
              <w:ind w:firstLine="0" w:firstLineChars="0"/>
              <w:jc w:val="center"/>
              <w:rPr>
                <w:rFonts w:cs="宋体"/>
                <w:b/>
                <w:bCs/>
                <w:sz w:val="20"/>
                <w:szCs w:val="21"/>
              </w:rPr>
            </w:pPr>
            <w:r>
              <w:rPr>
                <w:rFonts w:hint="eastAsia" w:cs="宋体"/>
                <w:b/>
                <w:bCs/>
                <w:sz w:val="20"/>
                <w:szCs w:val="21"/>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sz w:val="20"/>
                <w:szCs w:val="21"/>
              </w:rPr>
            </w:pPr>
            <w:r>
              <w:rPr>
                <w:rFonts w:hint="eastAsia" w:cs="宋体"/>
                <w:sz w:val="21"/>
                <w:szCs w:val="21"/>
              </w:rPr>
              <w:t>市项目办</w:t>
            </w:r>
          </w:p>
        </w:tc>
        <w:tc>
          <w:tcPr>
            <w:tcW w:w="1051" w:type="pct"/>
            <w:vAlign w:val="center"/>
          </w:tcPr>
          <w:p>
            <w:pPr>
              <w:snapToGrid w:val="0"/>
              <w:spacing w:line="240" w:lineRule="auto"/>
              <w:ind w:firstLine="0" w:firstLineChars="0"/>
              <w:jc w:val="center"/>
              <w:rPr>
                <w:sz w:val="20"/>
                <w:szCs w:val="21"/>
              </w:rPr>
            </w:pPr>
            <w:r>
              <w:rPr>
                <w:rFonts w:hint="eastAsia" w:cs="宋体"/>
                <w:sz w:val="21"/>
                <w:szCs w:val="21"/>
              </w:rPr>
              <w:t>张剑</w:t>
            </w:r>
          </w:p>
        </w:tc>
        <w:tc>
          <w:tcPr>
            <w:tcW w:w="662" w:type="pct"/>
            <w:vAlign w:val="center"/>
          </w:tcPr>
          <w:p>
            <w:pPr>
              <w:snapToGrid w:val="0"/>
              <w:spacing w:line="240" w:lineRule="auto"/>
              <w:ind w:firstLine="0" w:firstLineChars="0"/>
              <w:jc w:val="center"/>
              <w:rPr>
                <w:rFonts w:cs="宋体"/>
                <w:sz w:val="20"/>
                <w:szCs w:val="21"/>
              </w:rPr>
            </w:pPr>
            <w:r>
              <w:rPr>
                <w:rFonts w:hint="eastAsia" w:cs="宋体"/>
                <w:sz w:val="20"/>
                <w:szCs w:val="21"/>
              </w:rPr>
              <w:t>男</w:t>
            </w:r>
          </w:p>
        </w:tc>
        <w:tc>
          <w:tcPr>
            <w:tcW w:w="1807" w:type="pct"/>
            <w:vAlign w:val="center"/>
          </w:tcPr>
          <w:p>
            <w:pPr>
              <w:snapToGrid w:val="0"/>
              <w:spacing w:line="240" w:lineRule="auto"/>
              <w:ind w:firstLine="0" w:firstLineChars="0"/>
              <w:jc w:val="center"/>
              <w:rPr>
                <w:sz w:val="20"/>
                <w:szCs w:val="21"/>
              </w:rPr>
            </w:pPr>
            <w:r>
              <w:rPr>
                <w:rFonts w:hint="eastAsia" w:cs="宋体"/>
                <w:sz w:val="21"/>
                <w:szCs w:val="21"/>
              </w:rPr>
              <w:t>长治市财政局局长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sz w:val="20"/>
                <w:szCs w:val="21"/>
              </w:rPr>
            </w:pPr>
            <w:r>
              <w:rPr>
                <w:rFonts w:hint="eastAsia" w:cs="宋体"/>
                <w:sz w:val="21"/>
                <w:szCs w:val="21"/>
              </w:rPr>
              <w:t>县项目办</w:t>
            </w:r>
          </w:p>
        </w:tc>
        <w:tc>
          <w:tcPr>
            <w:tcW w:w="1051" w:type="pct"/>
            <w:vAlign w:val="center"/>
          </w:tcPr>
          <w:p>
            <w:pPr>
              <w:snapToGrid w:val="0"/>
              <w:spacing w:line="240" w:lineRule="auto"/>
              <w:ind w:firstLine="0" w:firstLineChars="0"/>
              <w:jc w:val="center"/>
              <w:rPr>
                <w:sz w:val="20"/>
                <w:szCs w:val="21"/>
                <w:lang w:eastAsia="zh-CN"/>
              </w:rPr>
            </w:pPr>
            <w:r>
              <w:rPr>
                <w:rFonts w:hint="eastAsia" w:cs="宋体"/>
                <w:sz w:val="21"/>
                <w:szCs w:val="21"/>
                <w:lang w:eastAsia="zh-CN"/>
              </w:rPr>
              <w:t>张龙</w:t>
            </w:r>
          </w:p>
        </w:tc>
        <w:tc>
          <w:tcPr>
            <w:tcW w:w="662" w:type="pct"/>
            <w:vAlign w:val="center"/>
          </w:tcPr>
          <w:p>
            <w:pPr>
              <w:snapToGrid w:val="0"/>
              <w:spacing w:line="240" w:lineRule="auto"/>
              <w:ind w:firstLine="0" w:firstLineChars="0"/>
              <w:jc w:val="center"/>
              <w:rPr>
                <w:rFonts w:cs="宋体"/>
                <w:sz w:val="20"/>
                <w:szCs w:val="21"/>
              </w:rPr>
            </w:pPr>
            <w:r>
              <w:rPr>
                <w:rFonts w:hint="eastAsia" w:cs="宋体"/>
                <w:sz w:val="20"/>
                <w:szCs w:val="21"/>
              </w:rPr>
              <w:t>男</w:t>
            </w:r>
          </w:p>
        </w:tc>
        <w:tc>
          <w:tcPr>
            <w:tcW w:w="1807" w:type="pct"/>
            <w:vAlign w:val="center"/>
          </w:tcPr>
          <w:p>
            <w:pPr>
              <w:snapToGrid w:val="0"/>
              <w:spacing w:line="240" w:lineRule="auto"/>
              <w:ind w:firstLine="0" w:firstLineChars="0"/>
              <w:jc w:val="center"/>
              <w:rPr>
                <w:sz w:val="20"/>
                <w:szCs w:val="21"/>
              </w:rPr>
            </w:pPr>
            <w:r>
              <w:rPr>
                <w:rFonts w:hint="eastAsia" w:cs="宋体"/>
                <w:sz w:val="21"/>
                <w:szCs w:val="21"/>
                <w:lang w:eastAsia="zh-CN"/>
              </w:rPr>
              <w:t>沁源县财政局局长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sz w:val="20"/>
                <w:szCs w:val="21"/>
              </w:rPr>
            </w:pPr>
            <w:r>
              <w:rPr>
                <w:rFonts w:hint="eastAsia" w:cs="宋体"/>
                <w:sz w:val="21"/>
                <w:szCs w:val="21"/>
                <w:lang w:eastAsia="zh-CN"/>
              </w:rPr>
              <w:t>县政府</w:t>
            </w:r>
          </w:p>
        </w:tc>
        <w:tc>
          <w:tcPr>
            <w:tcW w:w="1051" w:type="pct"/>
            <w:vAlign w:val="center"/>
          </w:tcPr>
          <w:p>
            <w:pPr>
              <w:snapToGrid w:val="0"/>
              <w:spacing w:line="240" w:lineRule="auto"/>
              <w:ind w:firstLine="0" w:firstLineChars="0"/>
              <w:jc w:val="center"/>
              <w:rPr>
                <w:sz w:val="20"/>
                <w:szCs w:val="21"/>
                <w:lang w:eastAsia="zh-CN"/>
              </w:rPr>
            </w:pPr>
            <w:r>
              <w:rPr>
                <w:rFonts w:hint="eastAsia" w:cs="宋体"/>
                <w:sz w:val="21"/>
                <w:szCs w:val="21"/>
                <w:lang w:eastAsia="zh-CN"/>
              </w:rPr>
              <w:t>张建军</w:t>
            </w:r>
          </w:p>
        </w:tc>
        <w:tc>
          <w:tcPr>
            <w:tcW w:w="662" w:type="pct"/>
            <w:vAlign w:val="center"/>
          </w:tcPr>
          <w:p>
            <w:pPr>
              <w:snapToGrid w:val="0"/>
              <w:spacing w:line="240" w:lineRule="auto"/>
              <w:ind w:firstLine="0" w:firstLineChars="0"/>
              <w:jc w:val="center"/>
              <w:rPr>
                <w:rFonts w:hint="eastAsia" w:eastAsia="宋体"/>
                <w:sz w:val="20"/>
                <w:szCs w:val="21"/>
                <w:lang w:eastAsia="zh-CN"/>
              </w:rPr>
            </w:pPr>
            <w:r>
              <w:rPr>
                <w:rFonts w:hint="eastAsia"/>
                <w:sz w:val="20"/>
                <w:szCs w:val="21"/>
                <w:lang w:eastAsia="zh-CN"/>
              </w:rPr>
              <w:t>男</w:t>
            </w:r>
          </w:p>
        </w:tc>
        <w:tc>
          <w:tcPr>
            <w:tcW w:w="1807" w:type="pct"/>
            <w:vAlign w:val="center"/>
          </w:tcPr>
          <w:p>
            <w:pPr>
              <w:snapToGrid w:val="0"/>
              <w:spacing w:line="240" w:lineRule="auto"/>
              <w:ind w:firstLine="0" w:firstLineChars="0"/>
              <w:jc w:val="center"/>
              <w:rPr>
                <w:sz w:val="20"/>
                <w:szCs w:val="21"/>
                <w:lang w:eastAsia="zh-CN"/>
              </w:rPr>
            </w:pPr>
            <w:r>
              <w:rPr>
                <w:rFonts w:hint="eastAsia" w:cs="宋体"/>
                <w:sz w:val="21"/>
                <w:szCs w:val="21"/>
                <w:lang w:eastAsia="zh-CN"/>
              </w:rPr>
              <w:t>沁源县政府副县长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rFonts w:cs="宋体"/>
                <w:sz w:val="21"/>
                <w:szCs w:val="21"/>
                <w:lang w:eastAsia="zh-CN"/>
              </w:rPr>
            </w:pPr>
            <w:r>
              <w:rPr>
                <w:rFonts w:hint="eastAsia" w:cs="宋体"/>
                <w:sz w:val="21"/>
                <w:szCs w:val="21"/>
                <w:lang w:eastAsia="zh-CN"/>
              </w:rPr>
              <w:t>村委</w:t>
            </w:r>
          </w:p>
        </w:tc>
        <w:tc>
          <w:tcPr>
            <w:tcW w:w="1051" w:type="pct"/>
            <w:vAlign w:val="center"/>
          </w:tcPr>
          <w:p>
            <w:pPr>
              <w:snapToGrid w:val="0"/>
              <w:spacing w:line="240" w:lineRule="auto"/>
              <w:ind w:firstLine="0" w:firstLineChars="0"/>
              <w:jc w:val="center"/>
              <w:rPr>
                <w:rFonts w:cs="宋体"/>
                <w:sz w:val="21"/>
                <w:szCs w:val="21"/>
                <w:lang w:eastAsia="zh-CN"/>
              </w:rPr>
            </w:pPr>
            <w:r>
              <w:rPr>
                <w:rFonts w:hint="eastAsia" w:cs="宋体"/>
                <w:sz w:val="21"/>
                <w:szCs w:val="21"/>
                <w:lang w:eastAsia="zh-CN"/>
              </w:rPr>
              <w:t>张小光</w:t>
            </w:r>
          </w:p>
        </w:tc>
        <w:tc>
          <w:tcPr>
            <w:tcW w:w="662" w:type="pct"/>
            <w:vAlign w:val="center"/>
          </w:tcPr>
          <w:p>
            <w:pPr>
              <w:snapToGrid w:val="0"/>
              <w:spacing w:line="240" w:lineRule="auto"/>
              <w:ind w:firstLine="0" w:firstLineChars="0"/>
              <w:jc w:val="center"/>
              <w:rPr>
                <w:sz w:val="20"/>
                <w:szCs w:val="21"/>
              </w:rPr>
            </w:pPr>
            <w:r>
              <w:rPr>
                <w:rFonts w:hint="eastAsia"/>
                <w:sz w:val="20"/>
                <w:szCs w:val="21"/>
                <w:lang w:eastAsia="zh-CN"/>
              </w:rPr>
              <w:t>男</w:t>
            </w:r>
          </w:p>
        </w:tc>
        <w:tc>
          <w:tcPr>
            <w:tcW w:w="1807" w:type="pct"/>
            <w:vAlign w:val="center"/>
          </w:tcPr>
          <w:p>
            <w:pPr>
              <w:snapToGrid w:val="0"/>
              <w:spacing w:line="240" w:lineRule="auto"/>
              <w:ind w:firstLine="0" w:firstLineChars="0"/>
              <w:jc w:val="center"/>
              <w:rPr>
                <w:rFonts w:cs="宋体"/>
                <w:sz w:val="21"/>
                <w:szCs w:val="21"/>
                <w:lang w:eastAsia="zh-CN"/>
              </w:rPr>
            </w:pPr>
            <w:r>
              <w:rPr>
                <w:rFonts w:hint="eastAsia" w:cs="宋体"/>
                <w:sz w:val="21"/>
                <w:szCs w:val="21"/>
                <w:lang w:eastAsia="zh-CN"/>
              </w:rPr>
              <w:t>官员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80" w:type="pct"/>
            <w:vAlign w:val="center"/>
          </w:tcPr>
          <w:p>
            <w:pPr>
              <w:snapToGrid w:val="0"/>
              <w:spacing w:line="240" w:lineRule="auto"/>
              <w:ind w:firstLine="0" w:firstLineChars="0"/>
              <w:jc w:val="center"/>
              <w:rPr>
                <w:sz w:val="20"/>
                <w:szCs w:val="21"/>
              </w:rPr>
            </w:pPr>
            <w:r>
              <w:rPr>
                <w:rFonts w:hint="eastAsia" w:cs="宋体"/>
                <w:sz w:val="20"/>
                <w:szCs w:val="21"/>
              </w:rPr>
              <w:t>外部监测顾问</w:t>
            </w:r>
          </w:p>
        </w:tc>
        <w:tc>
          <w:tcPr>
            <w:tcW w:w="1051" w:type="pct"/>
            <w:vAlign w:val="center"/>
          </w:tcPr>
          <w:p>
            <w:pPr>
              <w:snapToGrid w:val="0"/>
              <w:spacing w:line="240" w:lineRule="auto"/>
              <w:ind w:firstLine="0" w:firstLineChars="0"/>
              <w:jc w:val="center"/>
              <w:rPr>
                <w:sz w:val="20"/>
                <w:szCs w:val="21"/>
              </w:rPr>
            </w:pPr>
            <w:r>
              <w:rPr>
                <w:rFonts w:hint="eastAsia"/>
                <w:sz w:val="20"/>
                <w:szCs w:val="21"/>
              </w:rPr>
              <w:t>待定</w:t>
            </w:r>
          </w:p>
        </w:tc>
        <w:tc>
          <w:tcPr>
            <w:tcW w:w="662" w:type="pct"/>
            <w:vAlign w:val="center"/>
          </w:tcPr>
          <w:p>
            <w:pPr>
              <w:snapToGrid w:val="0"/>
              <w:spacing w:line="240" w:lineRule="auto"/>
              <w:ind w:firstLine="0" w:firstLineChars="0"/>
              <w:jc w:val="center"/>
              <w:rPr>
                <w:rFonts w:cs="宋体"/>
                <w:sz w:val="20"/>
                <w:szCs w:val="21"/>
              </w:rPr>
            </w:pPr>
          </w:p>
        </w:tc>
        <w:tc>
          <w:tcPr>
            <w:tcW w:w="1807" w:type="pct"/>
            <w:vAlign w:val="center"/>
          </w:tcPr>
          <w:p>
            <w:pPr>
              <w:snapToGrid w:val="0"/>
              <w:spacing w:line="240" w:lineRule="auto"/>
              <w:ind w:firstLine="0" w:firstLineChars="0"/>
              <w:jc w:val="center"/>
              <w:rPr>
                <w:rFonts w:cs="宋体"/>
                <w:sz w:val="20"/>
                <w:szCs w:val="21"/>
              </w:rPr>
            </w:pPr>
            <w:r>
              <w:rPr>
                <w:rFonts w:hint="eastAsia" w:cs="宋体"/>
                <w:sz w:val="20"/>
                <w:szCs w:val="21"/>
              </w:rPr>
              <w:t>移民安置专家</w:t>
            </w:r>
          </w:p>
        </w:tc>
      </w:tr>
    </w:tbl>
    <w:p>
      <w:pPr>
        <w:pStyle w:val="14"/>
      </w:pPr>
      <w:bookmarkStart w:id="119" w:name="_Toc132223051"/>
      <w:r>
        <w:rPr>
          <w:rFonts w:hint="eastAsia"/>
        </w:rPr>
        <w:t>加强机构能力的措施</w:t>
      </w:r>
      <w:bookmarkEnd w:id="119"/>
      <w:r>
        <w:t xml:space="preserve"> </w:t>
      </w:r>
    </w:p>
    <w:p>
      <w:pPr>
        <w:ind w:firstLine="480"/>
        <w:rPr>
          <w:rFonts w:ascii="Arial" w:hAnsi="Arial" w:cs="Arial"/>
          <w:kern w:val="2"/>
          <w:szCs w:val="21"/>
          <w:lang w:eastAsia="zh-CN"/>
        </w:rPr>
      </w:pPr>
      <w:r>
        <w:rPr>
          <w:rFonts w:hint="eastAsia"/>
          <w:lang w:eastAsia="zh-CN"/>
        </w:rPr>
        <w:t>为了成功实施移民安置，必须根据项目办制定的计划对受影响人和移民安置人员进行培训。在备战期间，项目办于</w:t>
      </w:r>
      <w:r>
        <w:rPr>
          <w:lang w:eastAsia="zh-CN"/>
        </w:rPr>
        <w:t>202</w:t>
      </w:r>
      <w:r>
        <w:rPr>
          <w:rFonts w:hint="eastAsia" w:eastAsiaTheme="minorEastAsia"/>
          <w:lang w:eastAsia="zh-CN"/>
        </w:rPr>
        <w:t>2</w:t>
      </w:r>
      <w:r>
        <w:rPr>
          <w:rFonts w:hint="eastAsia"/>
          <w:lang w:eastAsia="zh-CN"/>
        </w:rPr>
        <w:t>年</w:t>
      </w:r>
      <w:r>
        <w:rPr>
          <w:rFonts w:hint="eastAsia" w:eastAsiaTheme="minorEastAsia"/>
          <w:lang w:eastAsia="zh-CN"/>
        </w:rPr>
        <w:t>10</w:t>
      </w:r>
      <w:r>
        <w:rPr>
          <w:rFonts w:hint="eastAsia"/>
          <w:lang w:eastAsia="zh-CN"/>
        </w:rPr>
        <w:t>月对项目办、乡镇政府和村干部进行了培训。培训内容涉及亚行移民安置政策，约</w:t>
      </w:r>
      <w:r>
        <w:rPr>
          <w:lang w:eastAsia="zh-CN"/>
        </w:rPr>
        <w:t>40</w:t>
      </w:r>
      <w:r>
        <w:rPr>
          <w:rFonts w:hint="eastAsia"/>
          <w:lang w:eastAsia="zh-CN"/>
        </w:rPr>
        <w:t>名员工（2</w:t>
      </w:r>
      <w:r>
        <w:rPr>
          <w:lang w:eastAsia="zh-CN"/>
        </w:rPr>
        <w:t>8</w:t>
      </w:r>
      <w:r>
        <w:rPr>
          <w:rFonts w:hint="eastAsia"/>
          <w:lang w:eastAsia="zh-CN"/>
        </w:rPr>
        <w:t>名女性）参加了培训。</w:t>
      </w:r>
    </w:p>
    <w:p>
      <w:pPr>
        <w:ind w:firstLine="480"/>
        <w:rPr>
          <w:rFonts w:ascii="Arial" w:hAnsi="Arial" w:cs="Arial"/>
          <w:sz w:val="22"/>
          <w:lang w:eastAsia="zh-CN"/>
        </w:rPr>
      </w:pPr>
      <w:r>
        <w:rPr>
          <w:rFonts w:hint="eastAsia"/>
          <w:lang w:eastAsia="zh-CN"/>
        </w:rPr>
        <w:t>项目办将采取以下措施，以提高机构能力，更好地实施移民安置计划，保障受影响人员的利益，满足项目进度的总体规划，并建立人员培训和执行机构、受影响城镇以及村官员。培训计划采取专家研讨会的形式，并由技术和管理人员进行现场培训。项目办将在未来几年内提供3次进一步培训，以提高机构能力，保护受影响人的权益，包括：</w:t>
      </w:r>
      <w:r>
        <w:rPr>
          <w:rFonts w:ascii="Arial" w:hAnsi="Arial" w:cs="Arial"/>
          <w:sz w:val="22"/>
          <w:lang w:eastAsia="zh-CN"/>
        </w:rPr>
        <w:t xml:space="preserve"> </w:t>
      </w:r>
    </w:p>
    <w:p>
      <w:pPr>
        <w:pStyle w:val="28"/>
        <w:numPr>
          <w:ilvl w:val="0"/>
          <w:numId w:val="19"/>
        </w:numPr>
        <w:ind w:firstLineChars="0"/>
        <w:rPr>
          <w:rFonts w:ascii="Arial" w:hAnsi="Arial" w:cs="Arial"/>
          <w:lang w:eastAsia="zh-CN"/>
        </w:rPr>
      </w:pPr>
      <w:r>
        <w:rPr>
          <w:rFonts w:hint="eastAsia"/>
          <w:lang w:eastAsia="zh-CN"/>
        </w:rPr>
        <w:t>亚洲开发银行非自愿移民的原则和政策；</w:t>
      </w:r>
    </w:p>
    <w:p>
      <w:pPr>
        <w:pStyle w:val="28"/>
        <w:numPr>
          <w:ilvl w:val="0"/>
          <w:numId w:val="19"/>
        </w:numPr>
        <w:ind w:firstLineChars="0"/>
        <w:rPr>
          <w:rFonts w:ascii="Arial" w:hAnsi="Arial" w:cs="Arial"/>
          <w:lang w:eastAsia="zh-CN"/>
        </w:rPr>
      </w:pPr>
      <w:r>
        <w:rPr>
          <w:rFonts w:hint="eastAsia"/>
          <w:lang w:eastAsia="zh-CN"/>
        </w:rPr>
        <w:t>国家征地拆迁政策和经验的最新变化；</w:t>
      </w:r>
    </w:p>
    <w:p>
      <w:pPr>
        <w:pStyle w:val="28"/>
        <w:numPr>
          <w:ilvl w:val="0"/>
          <w:numId w:val="19"/>
        </w:numPr>
        <w:ind w:firstLineChars="0"/>
        <w:rPr>
          <w:rFonts w:ascii="Arial" w:hAnsi="Arial" w:cs="Arial"/>
          <w:lang w:eastAsia="zh-CN"/>
        </w:rPr>
      </w:pPr>
      <w:r>
        <w:rPr>
          <w:rFonts w:hint="eastAsia"/>
          <w:lang w:eastAsia="zh-CN"/>
        </w:rPr>
        <w:t>移民安置实施计划设计；</w:t>
      </w:r>
    </w:p>
    <w:p>
      <w:pPr>
        <w:pStyle w:val="28"/>
        <w:numPr>
          <w:ilvl w:val="0"/>
          <w:numId w:val="19"/>
        </w:numPr>
        <w:ind w:firstLineChars="0"/>
        <w:rPr>
          <w:rFonts w:ascii="Arial" w:hAnsi="Arial" w:cs="Arial"/>
          <w:lang w:eastAsia="zh-CN"/>
        </w:rPr>
      </w:pPr>
      <w:r>
        <w:rPr>
          <w:rFonts w:hint="eastAsia"/>
          <w:lang w:eastAsia="zh-CN"/>
        </w:rPr>
        <w:t>移民安置实施进度管理和工作程序；</w:t>
      </w:r>
    </w:p>
    <w:p>
      <w:pPr>
        <w:pStyle w:val="28"/>
        <w:numPr>
          <w:ilvl w:val="0"/>
          <w:numId w:val="19"/>
        </w:numPr>
        <w:ind w:firstLineChars="0"/>
        <w:rPr>
          <w:rFonts w:ascii="Arial" w:hAnsi="Arial" w:cs="Arial"/>
          <w:lang w:eastAsia="zh-CN"/>
        </w:rPr>
      </w:pPr>
      <w:r>
        <w:rPr>
          <w:rFonts w:hint="eastAsia"/>
          <w:lang w:eastAsia="zh-CN"/>
        </w:rPr>
        <w:t>移民安置实施中应注意的问题；</w:t>
      </w:r>
    </w:p>
    <w:p>
      <w:pPr>
        <w:pStyle w:val="28"/>
        <w:numPr>
          <w:ilvl w:val="0"/>
          <w:numId w:val="19"/>
        </w:numPr>
        <w:ind w:firstLineChars="0"/>
        <w:rPr>
          <w:rFonts w:ascii="Arial" w:hAnsi="Arial" w:cs="Arial"/>
        </w:rPr>
      </w:pPr>
      <w:r>
        <w:rPr>
          <w:rFonts w:hint="eastAsia"/>
        </w:rPr>
        <w:t>移民安置财务管理</w:t>
      </w:r>
      <w:r>
        <w:rPr>
          <w:rFonts w:hint="eastAsia"/>
          <w:lang w:eastAsia="zh-CN"/>
        </w:rPr>
        <w:t>；</w:t>
      </w:r>
    </w:p>
    <w:p>
      <w:pPr>
        <w:pStyle w:val="28"/>
        <w:numPr>
          <w:ilvl w:val="0"/>
          <w:numId w:val="19"/>
        </w:numPr>
        <w:ind w:firstLineChars="0"/>
        <w:rPr>
          <w:rFonts w:ascii="Arial" w:hAnsi="Arial" w:cs="Arial"/>
          <w:lang w:eastAsia="zh-CN"/>
        </w:rPr>
      </w:pPr>
      <w:r>
        <w:rPr>
          <w:rFonts w:hint="eastAsia"/>
          <w:lang w:eastAsia="zh-CN"/>
        </w:rPr>
        <w:t>移民安置工程质量控制；</w:t>
      </w:r>
    </w:p>
    <w:p>
      <w:pPr>
        <w:pStyle w:val="28"/>
        <w:numPr>
          <w:ilvl w:val="0"/>
          <w:numId w:val="19"/>
        </w:numPr>
        <w:ind w:firstLineChars="0"/>
        <w:rPr>
          <w:rFonts w:ascii="Arial" w:hAnsi="Arial" w:cs="Arial"/>
        </w:rPr>
      </w:pPr>
      <w:r>
        <w:rPr>
          <w:rFonts w:hint="eastAsia"/>
        </w:rPr>
        <w:t>移民安置信息系统</w:t>
      </w:r>
      <w:r>
        <w:rPr>
          <w:rFonts w:hint="eastAsia"/>
          <w:lang w:eastAsia="zh-CN"/>
        </w:rPr>
        <w:t>；</w:t>
      </w:r>
      <w:r>
        <w:rPr>
          <w:rFonts w:ascii="Arial" w:hAnsi="Arial" w:cs="Arial"/>
        </w:rPr>
        <w:t xml:space="preserve"> </w:t>
      </w:r>
    </w:p>
    <w:p>
      <w:pPr>
        <w:pStyle w:val="28"/>
        <w:numPr>
          <w:ilvl w:val="0"/>
          <w:numId w:val="19"/>
        </w:numPr>
        <w:ind w:firstLineChars="0"/>
        <w:rPr>
          <w:rFonts w:ascii="Arial" w:hAnsi="Arial" w:cs="Arial"/>
          <w:lang w:eastAsia="zh-CN"/>
        </w:rPr>
      </w:pPr>
      <w:r>
        <w:rPr>
          <w:rFonts w:hint="eastAsia"/>
          <w:lang w:eastAsia="zh-CN"/>
        </w:rPr>
        <w:t>移民安置监测与评估。</w:t>
      </w:r>
    </w:p>
    <w:p>
      <w:pPr>
        <w:ind w:firstLine="480"/>
        <w:rPr>
          <w:lang w:eastAsia="zh-CN"/>
        </w:rPr>
      </w:pPr>
      <w:r>
        <w:rPr>
          <w:rFonts w:hint="eastAsia"/>
          <w:lang w:eastAsia="zh-CN"/>
        </w:rPr>
        <w:t>未来几年将对员工进行</w:t>
      </w:r>
      <w:r>
        <w:rPr>
          <w:lang w:eastAsia="zh-CN"/>
        </w:rPr>
        <w:t>3</w:t>
      </w:r>
      <w:r>
        <w:rPr>
          <w:rFonts w:hint="eastAsia"/>
          <w:lang w:eastAsia="zh-CN"/>
        </w:rPr>
        <w:t>次培训。</w:t>
      </w:r>
    </w:p>
    <w:p>
      <w:pPr>
        <w:pStyle w:val="6"/>
        <w:ind w:firstLine="422"/>
        <w:rPr>
          <w:lang w:eastAsia="zh-CN"/>
        </w:rPr>
      </w:pPr>
      <w:bookmarkStart w:id="120" w:name="_Toc132223118"/>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r>
        <w:rPr>
          <w:rFonts w:hint="eastAsia"/>
          <w:lang w:eastAsia="zh-CN"/>
        </w:rPr>
        <w:t>培</w:t>
      </w:r>
      <w:r>
        <w:t>训时间安排</w:t>
      </w:r>
      <w:bookmarkEnd w:id="120"/>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2178"/>
        <w:gridCol w:w="2384"/>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25" w:type="pct"/>
            <w:vAlign w:val="center"/>
          </w:tcPr>
          <w:p>
            <w:pPr>
              <w:adjustRightInd w:val="0"/>
              <w:spacing w:line="240" w:lineRule="auto"/>
              <w:ind w:firstLine="0" w:firstLineChars="0"/>
              <w:jc w:val="center"/>
              <w:textAlignment w:val="baseline"/>
              <w:rPr>
                <w:rFonts w:cs="Arial"/>
                <w:bCs/>
                <w:sz w:val="21"/>
                <w:szCs w:val="21"/>
                <w:lang w:eastAsia="zh-CN"/>
              </w:rPr>
            </w:pPr>
            <w:r>
              <w:rPr>
                <w:rFonts w:hint="eastAsia" w:cs="Arial"/>
                <w:bCs/>
                <w:sz w:val="21"/>
                <w:szCs w:val="21"/>
                <w:lang w:eastAsia="zh-CN"/>
              </w:rPr>
              <w:t>时间</w:t>
            </w:r>
          </w:p>
        </w:tc>
        <w:tc>
          <w:tcPr>
            <w:tcW w:w="1278" w:type="pct"/>
            <w:vAlign w:val="center"/>
          </w:tcPr>
          <w:p>
            <w:pPr>
              <w:adjustRightInd w:val="0"/>
              <w:spacing w:line="240" w:lineRule="auto"/>
              <w:ind w:firstLine="0" w:firstLineChars="0"/>
              <w:jc w:val="center"/>
              <w:textAlignment w:val="baseline"/>
              <w:rPr>
                <w:rFonts w:cs="Arial"/>
                <w:bCs/>
                <w:sz w:val="21"/>
                <w:szCs w:val="21"/>
                <w:lang w:eastAsia="zh-CN"/>
              </w:rPr>
            </w:pPr>
            <w:r>
              <w:rPr>
                <w:rFonts w:hint="eastAsia" w:cs="Arial"/>
                <w:bCs/>
                <w:sz w:val="21"/>
                <w:szCs w:val="21"/>
                <w:lang w:eastAsia="zh-CN"/>
              </w:rPr>
              <w:t>参加人员</w:t>
            </w:r>
          </w:p>
        </w:tc>
        <w:tc>
          <w:tcPr>
            <w:tcW w:w="1399" w:type="pct"/>
            <w:vAlign w:val="center"/>
          </w:tcPr>
          <w:p>
            <w:pPr>
              <w:adjustRightInd w:val="0"/>
              <w:spacing w:line="240" w:lineRule="auto"/>
              <w:ind w:firstLine="0" w:firstLineChars="0"/>
              <w:jc w:val="center"/>
              <w:textAlignment w:val="baseline"/>
              <w:rPr>
                <w:rFonts w:cs="Arial"/>
                <w:bCs/>
                <w:sz w:val="21"/>
                <w:szCs w:val="21"/>
                <w:lang w:eastAsia="zh-CN"/>
              </w:rPr>
            </w:pPr>
            <w:r>
              <w:rPr>
                <w:rFonts w:hint="eastAsia" w:cs="Arial"/>
                <w:bCs/>
                <w:sz w:val="21"/>
                <w:szCs w:val="21"/>
                <w:lang w:eastAsia="zh-CN"/>
              </w:rPr>
              <w:t>培训主题</w:t>
            </w:r>
          </w:p>
        </w:tc>
        <w:tc>
          <w:tcPr>
            <w:tcW w:w="1399" w:type="pct"/>
          </w:tcPr>
          <w:p>
            <w:pPr>
              <w:adjustRightInd w:val="0"/>
              <w:spacing w:line="240" w:lineRule="auto"/>
              <w:ind w:firstLine="0" w:firstLineChars="0"/>
              <w:jc w:val="center"/>
              <w:textAlignment w:val="baseline"/>
              <w:rPr>
                <w:rFonts w:cs="Arial"/>
                <w:bCs/>
                <w:sz w:val="21"/>
                <w:szCs w:val="21"/>
                <w:lang w:eastAsia="zh-CN"/>
              </w:rPr>
            </w:pPr>
            <w:r>
              <w:rPr>
                <w:rFonts w:hint="eastAsia" w:cs="Arial"/>
                <w:bCs/>
                <w:sz w:val="21"/>
                <w:szCs w:val="21"/>
                <w:lang w:eastAsia="zh-CN"/>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adjustRightInd w:val="0"/>
              <w:spacing w:line="240" w:lineRule="auto"/>
              <w:ind w:firstLine="0" w:firstLineChars="0"/>
              <w:jc w:val="center"/>
              <w:textAlignment w:val="baseline"/>
              <w:rPr>
                <w:rFonts w:cs="Arial"/>
                <w:sz w:val="21"/>
                <w:szCs w:val="21"/>
                <w:lang w:eastAsia="zh-CN"/>
              </w:rPr>
            </w:pPr>
            <w:r>
              <w:rPr>
                <w:rFonts w:cs="Arial"/>
                <w:sz w:val="21"/>
                <w:szCs w:val="21"/>
                <w:lang w:eastAsia="zh-CN"/>
              </w:rPr>
              <w:t>2022</w:t>
            </w:r>
            <w:r>
              <w:rPr>
                <w:rFonts w:hint="eastAsia" w:cs="Arial"/>
                <w:sz w:val="21"/>
                <w:szCs w:val="21"/>
                <w:lang w:eastAsia="zh-CN"/>
              </w:rPr>
              <w:t>年1</w:t>
            </w:r>
            <w:r>
              <w:rPr>
                <w:rFonts w:cs="Arial"/>
                <w:sz w:val="21"/>
                <w:szCs w:val="21"/>
                <w:lang w:eastAsia="zh-CN"/>
              </w:rPr>
              <w:t>1</w:t>
            </w:r>
            <w:r>
              <w:rPr>
                <w:rFonts w:hint="eastAsia" w:cs="Arial"/>
                <w:sz w:val="21"/>
                <w:szCs w:val="21"/>
                <w:lang w:eastAsia="zh-CN"/>
              </w:rPr>
              <w:t>月</w:t>
            </w:r>
          </w:p>
        </w:tc>
        <w:tc>
          <w:tcPr>
            <w:tcW w:w="1278"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Arial"/>
                <w:sz w:val="21"/>
                <w:szCs w:val="21"/>
                <w:lang w:eastAsia="zh-CN"/>
              </w:rPr>
              <w:t>项目办、镇、村的工作人员</w:t>
            </w:r>
          </w:p>
        </w:tc>
        <w:tc>
          <w:tcPr>
            <w:tcW w:w="1399"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宋体"/>
                <w:sz w:val="21"/>
                <w:szCs w:val="21"/>
                <w:lang w:eastAsia="zh-CN"/>
              </w:rPr>
              <w:t>移民安置实施</w:t>
            </w:r>
          </w:p>
          <w:p>
            <w:pPr>
              <w:adjustRightInd w:val="0"/>
              <w:spacing w:line="240" w:lineRule="auto"/>
              <w:ind w:firstLine="0" w:firstLineChars="0"/>
              <w:jc w:val="center"/>
              <w:textAlignment w:val="baseline"/>
              <w:rPr>
                <w:rFonts w:cs="Arial"/>
                <w:sz w:val="21"/>
                <w:szCs w:val="21"/>
                <w:lang w:eastAsia="zh-CN"/>
              </w:rPr>
            </w:pPr>
            <w:r>
              <w:rPr>
                <w:rFonts w:hint="eastAsia" w:cs="宋体"/>
                <w:sz w:val="21"/>
                <w:szCs w:val="21"/>
                <w:lang w:eastAsia="zh-CN"/>
              </w:rPr>
              <w:t>移民安置监测与评估</w:t>
            </w:r>
          </w:p>
        </w:tc>
        <w:tc>
          <w:tcPr>
            <w:tcW w:w="1399" w:type="pct"/>
            <w:vAlign w:val="center"/>
          </w:tcPr>
          <w:p>
            <w:pPr>
              <w:adjustRightInd w:val="0"/>
              <w:spacing w:line="240" w:lineRule="auto"/>
              <w:ind w:firstLine="0" w:firstLineChars="0"/>
              <w:jc w:val="center"/>
              <w:textAlignment w:val="baseline"/>
              <w:rPr>
                <w:rFonts w:cs="宋体"/>
                <w:sz w:val="21"/>
                <w:szCs w:val="21"/>
                <w:lang w:eastAsia="zh-CN"/>
              </w:rPr>
            </w:pPr>
            <w:r>
              <w:rPr>
                <w:rFonts w:hint="eastAsia" w:cs="宋体"/>
                <w:sz w:val="21"/>
                <w:szCs w:val="21"/>
                <w:lang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adjustRightInd w:val="0"/>
              <w:spacing w:line="240" w:lineRule="auto"/>
              <w:ind w:firstLine="0" w:firstLineChars="0"/>
              <w:jc w:val="center"/>
              <w:textAlignment w:val="baseline"/>
              <w:rPr>
                <w:rFonts w:cs="Arial"/>
                <w:sz w:val="21"/>
                <w:szCs w:val="21"/>
                <w:lang w:eastAsia="zh-CN"/>
              </w:rPr>
            </w:pPr>
            <w:r>
              <w:rPr>
                <w:rFonts w:cs="Arial"/>
                <w:sz w:val="21"/>
                <w:szCs w:val="21"/>
                <w:lang w:eastAsia="zh-CN"/>
              </w:rPr>
              <w:t>202</w:t>
            </w:r>
            <w:r>
              <w:rPr>
                <w:rFonts w:hint="eastAsia" w:cs="Arial"/>
                <w:sz w:val="21"/>
                <w:szCs w:val="21"/>
                <w:lang w:eastAsia="zh-CN"/>
              </w:rPr>
              <w:t>3年</w:t>
            </w:r>
            <w:r>
              <w:rPr>
                <w:rFonts w:cs="Arial"/>
                <w:sz w:val="21"/>
                <w:szCs w:val="21"/>
                <w:lang w:eastAsia="zh-CN"/>
              </w:rPr>
              <w:t>12</w:t>
            </w:r>
            <w:r>
              <w:rPr>
                <w:rFonts w:hint="eastAsia" w:cs="Arial"/>
                <w:sz w:val="21"/>
                <w:szCs w:val="21"/>
                <w:lang w:eastAsia="zh-CN"/>
              </w:rPr>
              <w:t>月</w:t>
            </w:r>
          </w:p>
        </w:tc>
        <w:tc>
          <w:tcPr>
            <w:tcW w:w="1278"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Arial"/>
                <w:sz w:val="21"/>
                <w:szCs w:val="21"/>
                <w:lang w:eastAsia="zh-CN"/>
              </w:rPr>
              <w:t>项目办、镇、村的工作人员</w:t>
            </w:r>
          </w:p>
        </w:tc>
        <w:tc>
          <w:tcPr>
            <w:tcW w:w="1399" w:type="pct"/>
            <w:vAlign w:val="center"/>
          </w:tcPr>
          <w:p>
            <w:pPr>
              <w:adjustRightInd w:val="0"/>
              <w:spacing w:line="240" w:lineRule="auto"/>
              <w:ind w:firstLine="0" w:firstLineChars="0"/>
              <w:jc w:val="center"/>
              <w:textAlignment w:val="baseline"/>
              <w:rPr>
                <w:rFonts w:cs="Arial"/>
                <w:sz w:val="21"/>
                <w:szCs w:val="21"/>
              </w:rPr>
            </w:pPr>
            <w:r>
              <w:rPr>
                <w:rFonts w:hint="eastAsia" w:cs="宋体"/>
                <w:sz w:val="21"/>
                <w:szCs w:val="21"/>
              </w:rPr>
              <w:t>移民安置监测与评估</w:t>
            </w:r>
          </w:p>
        </w:tc>
        <w:tc>
          <w:tcPr>
            <w:tcW w:w="1399" w:type="pct"/>
            <w:vAlign w:val="center"/>
          </w:tcPr>
          <w:p>
            <w:pPr>
              <w:adjustRightInd w:val="0"/>
              <w:spacing w:line="240" w:lineRule="auto"/>
              <w:ind w:firstLine="0" w:firstLineChars="0"/>
              <w:jc w:val="center"/>
              <w:textAlignment w:val="baseline"/>
              <w:rPr>
                <w:rFonts w:cs="宋体"/>
                <w:sz w:val="21"/>
                <w:szCs w:val="21"/>
              </w:rPr>
            </w:pPr>
            <w:r>
              <w:rPr>
                <w:rFonts w:hint="eastAsia" w:cs="宋体"/>
                <w:sz w:val="21"/>
                <w:szCs w:val="21"/>
                <w:lang w:eastAsia="zh-CN"/>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Align w:val="center"/>
          </w:tcPr>
          <w:p>
            <w:pPr>
              <w:adjustRightInd w:val="0"/>
              <w:spacing w:line="240" w:lineRule="auto"/>
              <w:ind w:firstLine="0" w:firstLineChars="0"/>
              <w:jc w:val="center"/>
              <w:textAlignment w:val="baseline"/>
              <w:rPr>
                <w:rFonts w:cs="Arial"/>
                <w:sz w:val="21"/>
                <w:szCs w:val="21"/>
                <w:lang w:eastAsia="zh-CN"/>
              </w:rPr>
            </w:pPr>
            <w:r>
              <w:rPr>
                <w:rFonts w:cs="Arial"/>
                <w:sz w:val="21"/>
                <w:szCs w:val="21"/>
                <w:lang w:eastAsia="zh-CN"/>
              </w:rPr>
              <w:t>2025</w:t>
            </w:r>
            <w:r>
              <w:rPr>
                <w:rFonts w:hint="eastAsia" w:cs="Arial"/>
                <w:sz w:val="21"/>
                <w:szCs w:val="21"/>
                <w:lang w:eastAsia="zh-CN"/>
              </w:rPr>
              <w:t>年</w:t>
            </w:r>
            <w:r>
              <w:rPr>
                <w:rFonts w:cs="Arial"/>
                <w:sz w:val="21"/>
                <w:szCs w:val="21"/>
                <w:lang w:eastAsia="zh-CN"/>
              </w:rPr>
              <w:t>6</w:t>
            </w:r>
            <w:r>
              <w:rPr>
                <w:rFonts w:hint="eastAsia" w:cs="Arial"/>
                <w:sz w:val="21"/>
                <w:szCs w:val="21"/>
                <w:lang w:eastAsia="zh-CN"/>
              </w:rPr>
              <w:t>月</w:t>
            </w:r>
          </w:p>
        </w:tc>
        <w:tc>
          <w:tcPr>
            <w:tcW w:w="1278"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Arial"/>
                <w:sz w:val="21"/>
                <w:szCs w:val="21"/>
                <w:lang w:eastAsia="zh-CN"/>
              </w:rPr>
              <w:t>项目办、镇、村的工作人员</w:t>
            </w:r>
          </w:p>
        </w:tc>
        <w:tc>
          <w:tcPr>
            <w:tcW w:w="1399"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Arial"/>
                <w:sz w:val="21"/>
                <w:szCs w:val="21"/>
                <w:lang w:eastAsia="zh-CN"/>
              </w:rPr>
              <w:t>移民安置完成报告</w:t>
            </w:r>
          </w:p>
        </w:tc>
        <w:tc>
          <w:tcPr>
            <w:tcW w:w="1399" w:type="pct"/>
            <w:vAlign w:val="center"/>
          </w:tcPr>
          <w:p>
            <w:pPr>
              <w:adjustRightInd w:val="0"/>
              <w:spacing w:line="240" w:lineRule="auto"/>
              <w:ind w:firstLine="0" w:firstLineChars="0"/>
              <w:jc w:val="center"/>
              <w:textAlignment w:val="baseline"/>
              <w:rPr>
                <w:rFonts w:cs="Arial"/>
                <w:sz w:val="21"/>
                <w:szCs w:val="21"/>
                <w:lang w:eastAsia="zh-CN"/>
              </w:rPr>
            </w:pPr>
            <w:r>
              <w:rPr>
                <w:rFonts w:hint="eastAsia" w:cs="Arial"/>
                <w:sz w:val="21"/>
                <w:szCs w:val="21"/>
                <w:lang w:eastAsia="zh-CN"/>
              </w:rPr>
              <w:t>计划</w:t>
            </w:r>
          </w:p>
        </w:tc>
      </w:tr>
      <w:bookmarkEnd w:id="111"/>
    </w:tbl>
    <w:p>
      <w:pPr>
        <w:adjustRightInd w:val="0"/>
        <w:spacing w:after="156" w:afterLines="50" w:line="0" w:lineRule="atLeast"/>
        <w:ind w:firstLine="440"/>
        <w:textAlignment w:val="baseline"/>
        <w:rPr>
          <w:rFonts w:ascii="Arial" w:hAnsi="Arial" w:cs="Arial"/>
          <w:sz w:val="22"/>
          <w:szCs w:val="21"/>
        </w:rPr>
      </w:pPr>
    </w:p>
    <w:p>
      <w:pPr>
        <w:snapToGrid w:val="0"/>
        <w:ind w:firstLine="480"/>
        <w:textAlignment w:val="center"/>
        <w:sectPr>
          <w:pgSz w:w="11906" w:h="16838"/>
          <w:pgMar w:top="1440" w:right="1800" w:bottom="1440" w:left="1800" w:header="851" w:footer="992" w:gutter="0"/>
          <w:cols w:space="425" w:num="1"/>
          <w:docGrid w:type="lines" w:linePitch="312" w:charSpace="0"/>
        </w:sectPr>
      </w:pPr>
    </w:p>
    <w:p>
      <w:pPr>
        <w:pStyle w:val="2"/>
        <w:rPr>
          <w:lang w:eastAsia="zh-CN"/>
        </w:rPr>
      </w:pPr>
      <w:bookmarkStart w:id="121" w:name="_Toc132223052"/>
      <w:r>
        <w:rPr>
          <w:rFonts w:hint="eastAsia"/>
          <w:lang w:eastAsia="zh-CN"/>
        </w:rPr>
        <w:t>公众参与、咨询和信息披露</w:t>
      </w:r>
      <w:bookmarkEnd w:id="121"/>
    </w:p>
    <w:p>
      <w:pPr>
        <w:pStyle w:val="14"/>
        <w:rPr>
          <w:lang w:eastAsia="zh-CN"/>
        </w:rPr>
      </w:pPr>
      <w:bookmarkStart w:id="122" w:name="_Toc132223053"/>
      <w:r>
        <w:rPr>
          <w:rFonts w:hint="eastAsia"/>
          <w:lang w:eastAsia="zh-CN"/>
        </w:rPr>
        <w:t>公众参与和社区咨询活动</w:t>
      </w:r>
      <w:bookmarkEnd w:id="122"/>
    </w:p>
    <w:p>
      <w:pPr>
        <w:ind w:firstLine="480"/>
        <w:rPr>
          <w:lang w:eastAsia="zh-CN"/>
        </w:rPr>
      </w:pPr>
      <w:r>
        <w:rPr>
          <w:rFonts w:hint="eastAsia"/>
          <w:lang w:eastAsia="zh-CN"/>
        </w:rPr>
        <w:t>沁源项目办参与了社会影响调查，并对子项目和亚洲开发银行的政策进行了广泛的宣传。</w:t>
      </w:r>
    </w:p>
    <w:p>
      <w:pPr>
        <w:ind w:firstLine="480"/>
        <w:rPr>
          <w:lang w:eastAsia="zh-CN"/>
        </w:rPr>
      </w:pPr>
      <w:r>
        <w:rPr>
          <w:rFonts w:hint="eastAsia"/>
          <w:lang w:eastAsia="zh-CN"/>
        </w:rPr>
        <w:t>沁源县财政局、受影响的村委会和移民安置计划编制小组参与了影响调查和核实，并根据影响调查结果进行了移民安置规划。工作组收集了当地居民对该子项目和移民安置的意见和建议，包括恢复措施和洛杉矶补偿政策。</w:t>
      </w:r>
    </w:p>
    <w:p>
      <w:pPr>
        <w:ind w:firstLine="480"/>
        <w:rPr>
          <w:lang w:eastAsia="zh-CN"/>
        </w:rPr>
      </w:pPr>
      <w:r>
        <w:rPr>
          <w:rFonts w:hint="eastAsia"/>
          <w:lang w:eastAsia="zh-CN"/>
        </w:rPr>
        <w:t>根据影响调查结果，项目办多次咨询设计机构和移民安置顾问进行设计优化。图10-1显示了子项目准备期间的公众参与情况。</w:t>
      </w:r>
    </w:p>
    <w:p>
      <w:pPr>
        <w:ind w:firstLine="0" w:firstLineChars="0"/>
        <w:jc w:val="center"/>
        <w:rPr>
          <w:lang w:eastAsia="zh-CN"/>
        </w:rPr>
      </w:pPr>
      <w:r>
        <w:rPr>
          <w:rFonts w:eastAsiaTheme="minorEastAsia"/>
          <w:kern w:val="2"/>
          <w:szCs w:val="28"/>
          <w:lang w:val="en-US" w:eastAsia="zh-CN"/>
        </w:rPr>
        <w:drawing>
          <wp:inline distT="0" distB="0" distL="0" distR="0">
            <wp:extent cx="2590800" cy="19431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9596" cy="1949854"/>
                    </a:xfrm>
                    <a:prstGeom prst="rect">
                      <a:avLst/>
                    </a:prstGeom>
                  </pic:spPr>
                </pic:pic>
              </a:graphicData>
            </a:graphic>
          </wp:inline>
        </w:drawing>
      </w:r>
    </w:p>
    <w:p>
      <w:pPr>
        <w:pStyle w:val="6"/>
        <w:ind w:firstLine="422"/>
        <w:rPr>
          <w:lang w:eastAsia="zh-CN"/>
        </w:rPr>
      </w:pPr>
      <w:bookmarkStart w:id="123" w:name="_Toc132223133"/>
      <w:r>
        <w:rPr>
          <w:rFonts w:hint="eastAsia"/>
          <w:lang w:eastAsia="zh-CN"/>
        </w:rPr>
        <w:t xml:space="preserve">图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10</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图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lang w:eastAsia="zh-CN"/>
        </w:rPr>
        <w:t>社会调查</w:t>
      </w:r>
      <w:bookmarkEnd w:id="123"/>
    </w:p>
    <w:p>
      <w:pPr>
        <w:ind w:firstLine="480"/>
        <w:rPr>
          <w:rFonts w:cs="Arial"/>
          <w:lang w:eastAsia="zh-CN"/>
        </w:rPr>
      </w:pPr>
      <w:r>
        <w:rPr>
          <w:rFonts w:hint="eastAsia"/>
          <w:lang w:eastAsia="zh-CN"/>
        </w:rPr>
        <w:t>在项目准备过程中，项目单位和相关机构多次与受影响人充分协商，充分了解受影响人对项目的意见和建议。土地征收与移民安置的实施符合当地政府的相关政策。表</w:t>
      </w:r>
      <w:r>
        <w:rPr>
          <w:lang w:eastAsia="zh-CN"/>
        </w:rPr>
        <w:t>10-1</w:t>
      </w:r>
      <w:r>
        <w:rPr>
          <w:rFonts w:hint="eastAsia"/>
          <w:lang w:eastAsia="zh-CN"/>
        </w:rPr>
        <w:t>显示了项目准备期间的公众参与情况</w:t>
      </w:r>
      <w:r>
        <w:rPr>
          <w:rFonts w:hint="eastAsia" w:cs="Arial"/>
          <w:lang w:eastAsia="zh-CN"/>
        </w:rPr>
        <w:t>。</w:t>
      </w:r>
    </w:p>
    <w:p>
      <w:pPr>
        <w:pStyle w:val="6"/>
        <w:ind w:firstLine="422"/>
        <w:rPr>
          <w:rFonts w:cs="Times New Roman"/>
          <w:lang w:eastAsia="zh-CN"/>
        </w:rPr>
        <w:sectPr>
          <w:pgSz w:w="11906" w:h="16838"/>
          <w:pgMar w:top="1440" w:right="1800" w:bottom="1440" w:left="1800" w:header="851" w:footer="992" w:gutter="0"/>
          <w:cols w:space="425" w:num="1"/>
          <w:docGrid w:type="lines" w:linePitch="312" w:charSpace="0"/>
        </w:sectPr>
      </w:pPr>
    </w:p>
    <w:p>
      <w:pPr>
        <w:pStyle w:val="6"/>
        <w:ind w:firstLine="422"/>
        <w:rPr>
          <w:rFonts w:ascii="宋体" w:hAnsi="宋体"/>
          <w:szCs w:val="21"/>
          <w:lang w:eastAsia="zh-CN"/>
        </w:rPr>
      </w:pPr>
      <w:bookmarkStart w:id="124" w:name="_Toc132223119"/>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ascii="宋体" w:hAnsi="宋体"/>
          <w:szCs w:val="21"/>
          <w:lang w:eastAsia="zh-CN"/>
        </w:rPr>
        <w:t>筹备阶段的公众参与活动</w:t>
      </w:r>
      <w:bookmarkEnd w:id="124"/>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157"/>
        <w:gridCol w:w="1607"/>
        <w:gridCol w:w="1585"/>
        <w:gridCol w:w="1871"/>
        <w:gridCol w:w="2591"/>
        <w:gridCol w:w="2305"/>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6" w:type="pct"/>
            <w:vAlign w:val="center"/>
          </w:tcPr>
          <w:p>
            <w:pPr>
              <w:adjustRightInd w:val="0"/>
              <w:snapToGrid w:val="0"/>
              <w:spacing w:line="240" w:lineRule="auto"/>
              <w:ind w:firstLine="0" w:firstLineChars="0"/>
              <w:jc w:val="center"/>
              <w:rPr>
                <w:sz w:val="21"/>
              </w:rPr>
            </w:pPr>
            <w:r>
              <w:rPr>
                <w:rFonts w:hint="eastAsia"/>
                <w:sz w:val="21"/>
                <w:lang w:eastAsia="zh-CN"/>
              </w:rPr>
              <w:t>时间</w:t>
            </w:r>
          </w:p>
        </w:tc>
        <w:tc>
          <w:tcPr>
            <w:tcW w:w="408" w:type="pct"/>
            <w:vAlign w:val="center"/>
          </w:tcPr>
          <w:p>
            <w:pPr>
              <w:adjustRightInd w:val="0"/>
              <w:snapToGrid w:val="0"/>
              <w:spacing w:line="240" w:lineRule="auto"/>
              <w:ind w:firstLine="0" w:firstLineChars="0"/>
              <w:jc w:val="center"/>
              <w:rPr>
                <w:sz w:val="21"/>
              </w:rPr>
            </w:pPr>
            <w:r>
              <w:rPr>
                <w:rFonts w:hint="eastAsia"/>
                <w:sz w:val="21"/>
                <w:lang w:eastAsia="zh-CN"/>
              </w:rPr>
              <w:t>主办单位</w:t>
            </w:r>
          </w:p>
        </w:tc>
        <w:tc>
          <w:tcPr>
            <w:tcW w:w="567" w:type="pct"/>
            <w:vAlign w:val="center"/>
          </w:tcPr>
          <w:p>
            <w:pPr>
              <w:adjustRightInd w:val="0"/>
              <w:snapToGrid w:val="0"/>
              <w:spacing w:line="240" w:lineRule="auto"/>
              <w:ind w:firstLine="0" w:firstLineChars="0"/>
              <w:jc w:val="center"/>
              <w:rPr>
                <w:sz w:val="21"/>
              </w:rPr>
            </w:pPr>
            <w:r>
              <w:rPr>
                <w:rFonts w:hint="eastAsia"/>
                <w:sz w:val="21"/>
                <w:lang w:eastAsia="zh-CN"/>
              </w:rPr>
              <w:t>参与者</w:t>
            </w:r>
          </w:p>
        </w:tc>
        <w:tc>
          <w:tcPr>
            <w:tcW w:w="559" w:type="pct"/>
            <w:vAlign w:val="center"/>
          </w:tcPr>
          <w:p>
            <w:pPr>
              <w:adjustRightInd w:val="0"/>
              <w:snapToGrid w:val="0"/>
              <w:spacing w:line="240" w:lineRule="auto"/>
              <w:ind w:firstLine="0" w:firstLineChars="0"/>
              <w:jc w:val="center"/>
              <w:rPr>
                <w:sz w:val="21"/>
              </w:rPr>
            </w:pPr>
            <w:r>
              <w:rPr>
                <w:rFonts w:hint="eastAsia"/>
                <w:sz w:val="21"/>
              </w:rPr>
              <w:t>人数（女性）</w:t>
            </w:r>
          </w:p>
        </w:tc>
        <w:tc>
          <w:tcPr>
            <w:tcW w:w="660" w:type="pct"/>
            <w:vAlign w:val="center"/>
          </w:tcPr>
          <w:p>
            <w:pPr>
              <w:adjustRightInd w:val="0"/>
              <w:snapToGrid w:val="0"/>
              <w:spacing w:line="240" w:lineRule="auto"/>
              <w:ind w:firstLine="0" w:firstLineChars="0"/>
              <w:jc w:val="center"/>
              <w:rPr>
                <w:sz w:val="21"/>
              </w:rPr>
            </w:pPr>
            <w:r>
              <w:rPr>
                <w:rFonts w:hint="eastAsia"/>
                <w:sz w:val="21"/>
                <w:lang w:eastAsia="zh-CN"/>
              </w:rPr>
              <w:t>目的</w:t>
            </w:r>
          </w:p>
        </w:tc>
        <w:tc>
          <w:tcPr>
            <w:tcW w:w="914" w:type="pct"/>
            <w:vAlign w:val="center"/>
          </w:tcPr>
          <w:p>
            <w:pPr>
              <w:adjustRightInd w:val="0"/>
              <w:snapToGrid w:val="0"/>
              <w:spacing w:line="240" w:lineRule="auto"/>
              <w:ind w:firstLine="0" w:firstLineChars="0"/>
              <w:jc w:val="center"/>
              <w:rPr>
                <w:sz w:val="21"/>
              </w:rPr>
            </w:pPr>
            <w:r>
              <w:rPr>
                <w:rFonts w:hint="eastAsia"/>
                <w:sz w:val="21"/>
                <w:lang w:eastAsia="zh-CN"/>
              </w:rPr>
              <w:t>重点</w:t>
            </w:r>
          </w:p>
        </w:tc>
        <w:tc>
          <w:tcPr>
            <w:tcW w:w="813" w:type="pct"/>
            <w:vAlign w:val="center"/>
          </w:tcPr>
          <w:p>
            <w:pPr>
              <w:adjustRightInd w:val="0"/>
              <w:snapToGrid w:val="0"/>
              <w:spacing w:line="240" w:lineRule="auto"/>
              <w:ind w:firstLine="0" w:firstLineChars="0"/>
              <w:jc w:val="center"/>
              <w:rPr>
                <w:sz w:val="21"/>
              </w:rPr>
            </w:pPr>
            <w:r>
              <w:rPr>
                <w:rFonts w:hint="eastAsia"/>
                <w:sz w:val="21"/>
              </w:rPr>
              <w:t>主要问题和建议</w:t>
            </w:r>
          </w:p>
        </w:tc>
        <w:tc>
          <w:tcPr>
            <w:tcW w:w="683" w:type="pct"/>
            <w:vAlign w:val="center"/>
          </w:tcPr>
          <w:p>
            <w:pPr>
              <w:adjustRightInd w:val="0"/>
              <w:snapToGrid w:val="0"/>
              <w:spacing w:line="240" w:lineRule="auto"/>
              <w:ind w:firstLine="0" w:firstLineChars="0"/>
              <w:jc w:val="center"/>
              <w:rPr>
                <w:sz w:val="21"/>
              </w:rPr>
            </w:pPr>
            <w:r>
              <w:rPr>
                <w:rFonts w:hint="eastAsia"/>
                <w:sz w:val="21"/>
              </w:rPr>
              <w:t>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djustRightInd w:val="0"/>
              <w:snapToGrid w:val="0"/>
              <w:spacing w:line="240" w:lineRule="auto"/>
              <w:ind w:firstLine="0" w:firstLineChars="0"/>
              <w:jc w:val="center"/>
              <w:rPr>
                <w:sz w:val="21"/>
              </w:rPr>
            </w:pPr>
            <w:r>
              <w:rPr>
                <w:sz w:val="21"/>
              </w:rPr>
              <w:t>202</w:t>
            </w:r>
            <w:r>
              <w:rPr>
                <w:rFonts w:hint="eastAsia"/>
                <w:sz w:val="21"/>
                <w:lang w:eastAsia="zh-CN"/>
              </w:rPr>
              <w:t>2</w:t>
            </w:r>
            <w:r>
              <w:rPr>
                <w:rFonts w:hint="eastAsia"/>
                <w:sz w:val="21"/>
              </w:rPr>
              <w:t>年</w:t>
            </w:r>
            <w:r>
              <w:rPr>
                <w:sz w:val="21"/>
                <w:lang w:eastAsia="zh-CN"/>
              </w:rPr>
              <w:t>6</w:t>
            </w:r>
            <w:r>
              <w:rPr>
                <w:rFonts w:hint="eastAsia"/>
                <w:sz w:val="21"/>
              </w:rPr>
              <w:t>月</w:t>
            </w:r>
          </w:p>
        </w:tc>
        <w:tc>
          <w:tcPr>
            <w:tcW w:w="408" w:type="pct"/>
            <w:vAlign w:val="center"/>
          </w:tcPr>
          <w:p>
            <w:pPr>
              <w:adjustRightInd w:val="0"/>
              <w:snapToGrid w:val="0"/>
              <w:spacing w:line="240" w:lineRule="auto"/>
              <w:ind w:firstLine="0" w:firstLineChars="0"/>
              <w:jc w:val="center"/>
              <w:rPr>
                <w:sz w:val="21"/>
              </w:rPr>
            </w:pPr>
            <w:r>
              <w:rPr>
                <w:rFonts w:hint="eastAsia"/>
                <w:sz w:val="21"/>
              </w:rPr>
              <w:t>项目办</w:t>
            </w:r>
          </w:p>
        </w:tc>
        <w:tc>
          <w:tcPr>
            <w:tcW w:w="567" w:type="pct"/>
            <w:vAlign w:val="center"/>
          </w:tcPr>
          <w:p>
            <w:pPr>
              <w:adjustRightInd w:val="0"/>
              <w:snapToGrid w:val="0"/>
              <w:spacing w:line="240" w:lineRule="auto"/>
              <w:ind w:firstLine="0" w:firstLineChars="0"/>
              <w:jc w:val="center"/>
              <w:rPr>
                <w:sz w:val="21"/>
                <w:lang w:eastAsia="zh-CN"/>
              </w:rPr>
            </w:pPr>
            <w:r>
              <w:rPr>
                <w:rFonts w:hint="eastAsia"/>
                <w:sz w:val="21"/>
                <w:lang w:eastAsia="zh-CN"/>
              </w:rPr>
              <w:t>受影响人、村干部、技术人员、当地项目办工作人员</w:t>
            </w:r>
          </w:p>
        </w:tc>
        <w:tc>
          <w:tcPr>
            <w:tcW w:w="559" w:type="pct"/>
            <w:vAlign w:val="center"/>
          </w:tcPr>
          <w:p>
            <w:pPr>
              <w:adjustRightInd w:val="0"/>
              <w:snapToGrid w:val="0"/>
              <w:spacing w:line="240" w:lineRule="auto"/>
              <w:ind w:firstLine="0" w:firstLineChars="0"/>
              <w:jc w:val="center"/>
              <w:rPr>
                <w:sz w:val="21"/>
              </w:rPr>
            </w:pPr>
            <w:r>
              <w:rPr>
                <w:rFonts w:hint="eastAsia"/>
                <w:sz w:val="21"/>
              </w:rPr>
              <w:t>6</w:t>
            </w:r>
            <w:r>
              <w:rPr>
                <w:sz w:val="21"/>
              </w:rPr>
              <w:t>2(30)</w:t>
            </w:r>
          </w:p>
        </w:tc>
        <w:tc>
          <w:tcPr>
            <w:tcW w:w="660" w:type="pct"/>
            <w:vAlign w:val="center"/>
          </w:tcPr>
          <w:p>
            <w:pPr>
              <w:adjustRightInd w:val="0"/>
              <w:snapToGrid w:val="0"/>
              <w:spacing w:line="240" w:lineRule="auto"/>
              <w:ind w:firstLine="0" w:firstLineChars="0"/>
              <w:jc w:val="center"/>
              <w:rPr>
                <w:sz w:val="21"/>
                <w:lang w:eastAsia="zh-CN"/>
              </w:rPr>
            </w:pPr>
            <w:r>
              <w:rPr>
                <w:rFonts w:hint="eastAsia"/>
                <w:sz w:val="21"/>
              </w:rPr>
              <w:t>项目启动会议</w:t>
            </w:r>
          </w:p>
          <w:p>
            <w:pPr>
              <w:adjustRightInd w:val="0"/>
              <w:snapToGrid w:val="0"/>
              <w:spacing w:line="240" w:lineRule="auto"/>
              <w:ind w:firstLine="0" w:firstLineChars="0"/>
              <w:jc w:val="center"/>
              <w:rPr>
                <w:sz w:val="21"/>
                <w:lang w:eastAsia="zh-CN"/>
              </w:rPr>
            </w:pPr>
          </w:p>
        </w:tc>
        <w:tc>
          <w:tcPr>
            <w:tcW w:w="914" w:type="pct"/>
            <w:vAlign w:val="center"/>
          </w:tcPr>
          <w:p>
            <w:pPr>
              <w:adjustRightInd w:val="0"/>
              <w:snapToGrid w:val="0"/>
              <w:spacing w:line="240" w:lineRule="auto"/>
              <w:ind w:firstLine="0" w:firstLineChars="0"/>
              <w:jc w:val="center"/>
              <w:rPr>
                <w:sz w:val="21"/>
                <w:lang w:eastAsia="zh-CN"/>
              </w:rPr>
            </w:pPr>
            <w:r>
              <w:rPr>
                <w:rFonts w:hint="eastAsia"/>
                <w:sz w:val="21"/>
                <w:lang w:eastAsia="zh-CN"/>
              </w:rPr>
              <w:t>介绍项目背景和目的，并尽量减少移民安置影响</w:t>
            </w:r>
          </w:p>
        </w:tc>
        <w:tc>
          <w:tcPr>
            <w:tcW w:w="813" w:type="pct"/>
            <w:vAlign w:val="center"/>
          </w:tcPr>
          <w:p>
            <w:pPr>
              <w:adjustRightInd w:val="0"/>
              <w:snapToGrid w:val="0"/>
              <w:spacing w:line="240" w:lineRule="auto"/>
              <w:ind w:firstLine="0" w:firstLineChars="0"/>
              <w:jc w:val="center"/>
              <w:rPr>
                <w:sz w:val="21"/>
                <w:lang w:eastAsia="zh-CN"/>
              </w:rPr>
            </w:pPr>
            <w:r>
              <w:rPr>
                <w:rFonts w:hint="eastAsia"/>
                <w:sz w:val="21"/>
                <w:lang w:eastAsia="zh-CN"/>
              </w:rPr>
              <w:t>尽量减少收入和生计影响，保持信息和政策透明度</w:t>
            </w:r>
          </w:p>
        </w:tc>
        <w:tc>
          <w:tcPr>
            <w:tcW w:w="683" w:type="pct"/>
            <w:vAlign w:val="center"/>
          </w:tcPr>
          <w:p>
            <w:pPr>
              <w:adjustRightInd w:val="0"/>
              <w:snapToGrid w:val="0"/>
              <w:spacing w:line="240" w:lineRule="auto"/>
              <w:ind w:firstLine="0" w:firstLineChars="0"/>
              <w:jc w:val="center"/>
              <w:rPr>
                <w:sz w:val="21"/>
              </w:rPr>
            </w:pPr>
            <w:r>
              <w:rPr>
                <w:rFonts w:hint="eastAsia"/>
                <w:sz w:val="21"/>
              </w:rPr>
              <w:t>优化项目的设计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djustRightInd w:val="0"/>
              <w:snapToGrid w:val="0"/>
              <w:spacing w:line="240" w:lineRule="auto"/>
              <w:ind w:firstLine="0" w:firstLineChars="0"/>
              <w:jc w:val="center"/>
              <w:rPr>
                <w:sz w:val="21"/>
              </w:rPr>
            </w:pPr>
            <w:r>
              <w:rPr>
                <w:sz w:val="21"/>
              </w:rPr>
              <w:t>202</w:t>
            </w:r>
            <w:r>
              <w:rPr>
                <w:rFonts w:hint="eastAsia"/>
                <w:sz w:val="21"/>
                <w:lang w:eastAsia="zh-CN"/>
              </w:rPr>
              <w:t>2</w:t>
            </w:r>
            <w:r>
              <w:rPr>
                <w:rFonts w:hint="eastAsia"/>
                <w:sz w:val="21"/>
              </w:rPr>
              <w:t>年</w:t>
            </w:r>
            <w:r>
              <w:rPr>
                <w:sz w:val="21"/>
                <w:lang w:eastAsia="zh-CN"/>
              </w:rPr>
              <w:t>7</w:t>
            </w:r>
            <w:r>
              <w:rPr>
                <w:rFonts w:hint="eastAsia"/>
                <w:sz w:val="21"/>
              </w:rPr>
              <w:t>月</w:t>
            </w:r>
          </w:p>
        </w:tc>
        <w:tc>
          <w:tcPr>
            <w:tcW w:w="408" w:type="pct"/>
            <w:vAlign w:val="center"/>
          </w:tcPr>
          <w:p>
            <w:pPr>
              <w:adjustRightInd w:val="0"/>
              <w:snapToGrid w:val="0"/>
              <w:spacing w:line="240" w:lineRule="auto"/>
              <w:ind w:firstLine="0" w:firstLineChars="0"/>
              <w:jc w:val="center"/>
              <w:rPr>
                <w:sz w:val="21"/>
              </w:rPr>
            </w:pPr>
            <w:r>
              <w:rPr>
                <w:rFonts w:hint="eastAsia"/>
                <w:sz w:val="21"/>
              </w:rPr>
              <w:t>项目办</w:t>
            </w:r>
          </w:p>
        </w:tc>
        <w:tc>
          <w:tcPr>
            <w:tcW w:w="567" w:type="pct"/>
            <w:vAlign w:val="center"/>
          </w:tcPr>
          <w:p>
            <w:pPr>
              <w:adjustRightInd w:val="0"/>
              <w:snapToGrid w:val="0"/>
              <w:spacing w:line="240" w:lineRule="auto"/>
              <w:ind w:firstLine="0" w:firstLineChars="0"/>
              <w:jc w:val="center"/>
              <w:rPr>
                <w:sz w:val="21"/>
                <w:lang w:eastAsia="zh-CN"/>
              </w:rPr>
            </w:pPr>
            <w:r>
              <w:rPr>
                <w:rFonts w:hint="eastAsia"/>
                <w:sz w:val="21"/>
                <w:lang w:eastAsia="zh-CN"/>
              </w:rPr>
              <w:t>项目办</w:t>
            </w:r>
            <w:r>
              <w:rPr>
                <w:sz w:val="21"/>
                <w:lang w:eastAsia="zh-CN"/>
              </w:rPr>
              <w:t xml:space="preserve">, </w:t>
            </w:r>
            <w:r>
              <w:rPr>
                <w:rFonts w:hint="eastAsia"/>
                <w:sz w:val="21"/>
                <w:lang w:eastAsia="zh-CN"/>
              </w:rPr>
              <w:t>执行机构和可研</w:t>
            </w:r>
            <w:r>
              <w:rPr>
                <w:sz w:val="21"/>
                <w:lang w:eastAsia="zh-CN"/>
              </w:rPr>
              <w:t xml:space="preserve"> </w:t>
            </w:r>
            <w:r>
              <w:rPr>
                <w:rFonts w:hint="eastAsia"/>
                <w:sz w:val="21"/>
                <w:lang w:eastAsia="zh-CN"/>
              </w:rPr>
              <w:t>机构</w:t>
            </w:r>
          </w:p>
        </w:tc>
        <w:tc>
          <w:tcPr>
            <w:tcW w:w="559" w:type="pct"/>
            <w:vAlign w:val="center"/>
          </w:tcPr>
          <w:p>
            <w:pPr>
              <w:adjustRightInd w:val="0"/>
              <w:snapToGrid w:val="0"/>
              <w:spacing w:line="240" w:lineRule="auto"/>
              <w:ind w:firstLine="0" w:firstLineChars="0"/>
              <w:jc w:val="center"/>
              <w:rPr>
                <w:sz w:val="21"/>
              </w:rPr>
            </w:pPr>
            <w:r>
              <w:rPr>
                <w:rFonts w:hint="eastAsia"/>
                <w:sz w:val="21"/>
              </w:rPr>
              <w:t>6</w:t>
            </w:r>
            <w:r>
              <w:rPr>
                <w:sz w:val="21"/>
              </w:rPr>
              <w:t>5(33)</w:t>
            </w:r>
          </w:p>
        </w:tc>
        <w:tc>
          <w:tcPr>
            <w:tcW w:w="660" w:type="pct"/>
            <w:vAlign w:val="center"/>
          </w:tcPr>
          <w:p>
            <w:pPr>
              <w:adjustRightInd w:val="0"/>
              <w:snapToGrid w:val="0"/>
              <w:spacing w:line="240" w:lineRule="auto"/>
              <w:ind w:firstLine="0" w:firstLineChars="0"/>
              <w:jc w:val="center"/>
              <w:rPr>
                <w:sz w:val="21"/>
                <w:lang w:eastAsia="zh-CN"/>
              </w:rPr>
            </w:pPr>
            <w:r>
              <w:rPr>
                <w:rFonts w:hint="eastAsia"/>
                <w:sz w:val="21"/>
                <w:lang w:eastAsia="zh-CN"/>
              </w:rPr>
              <w:t>可行性研究、现场调查、详细测量调查</w:t>
            </w:r>
          </w:p>
        </w:tc>
        <w:tc>
          <w:tcPr>
            <w:tcW w:w="914" w:type="pct"/>
            <w:vAlign w:val="center"/>
          </w:tcPr>
          <w:p>
            <w:pPr>
              <w:adjustRightInd w:val="0"/>
              <w:snapToGrid w:val="0"/>
              <w:spacing w:line="240" w:lineRule="auto"/>
              <w:ind w:firstLine="0" w:firstLineChars="0"/>
              <w:jc w:val="center"/>
              <w:rPr>
                <w:sz w:val="21"/>
                <w:lang w:eastAsia="zh-CN"/>
              </w:rPr>
            </w:pPr>
            <w:r>
              <w:rPr>
                <w:rFonts w:hint="eastAsia"/>
                <w:sz w:val="21"/>
                <w:lang w:eastAsia="zh-CN"/>
              </w:rPr>
              <w:t>介绍项目背景和目的，以及亚洲开发银行的政策和原则</w:t>
            </w:r>
          </w:p>
        </w:tc>
        <w:tc>
          <w:tcPr>
            <w:tcW w:w="813" w:type="pct"/>
            <w:vAlign w:val="center"/>
          </w:tcPr>
          <w:p>
            <w:pPr>
              <w:adjustRightInd w:val="0"/>
              <w:snapToGrid w:val="0"/>
              <w:spacing w:line="240" w:lineRule="auto"/>
              <w:ind w:firstLine="0" w:firstLineChars="0"/>
              <w:jc w:val="center"/>
              <w:rPr>
                <w:sz w:val="21"/>
                <w:lang w:eastAsia="zh-CN"/>
              </w:rPr>
            </w:pPr>
            <w:r>
              <w:rPr>
                <w:rFonts w:hint="eastAsia"/>
                <w:sz w:val="21"/>
                <w:lang w:eastAsia="zh-CN"/>
              </w:rPr>
              <w:t>通过有效协调促进项目实施</w:t>
            </w:r>
          </w:p>
        </w:tc>
        <w:tc>
          <w:tcPr>
            <w:tcW w:w="683" w:type="pct"/>
            <w:vAlign w:val="center"/>
          </w:tcPr>
          <w:p>
            <w:pPr>
              <w:adjustRightInd w:val="0"/>
              <w:snapToGrid w:val="0"/>
              <w:spacing w:line="240" w:lineRule="auto"/>
              <w:ind w:firstLine="0" w:firstLineChars="0"/>
              <w:jc w:val="center"/>
              <w:rPr>
                <w:sz w:val="21"/>
                <w:lang w:eastAsia="zh-CN"/>
              </w:rPr>
            </w:pPr>
            <w:r>
              <w:rPr>
                <w:rFonts w:hint="eastAsia"/>
                <w:sz w:val="21"/>
                <w:lang w:eastAsia="zh-CN"/>
              </w:rPr>
              <w:t>了解项目范围和为尽量减少移民安置影响而讨论的措施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djustRightInd w:val="0"/>
              <w:snapToGrid w:val="0"/>
              <w:spacing w:line="240" w:lineRule="auto"/>
              <w:ind w:firstLine="0" w:firstLineChars="0"/>
              <w:jc w:val="center"/>
              <w:rPr>
                <w:sz w:val="21"/>
              </w:rPr>
            </w:pPr>
            <w:r>
              <w:rPr>
                <w:sz w:val="21"/>
              </w:rPr>
              <w:t>202</w:t>
            </w:r>
            <w:r>
              <w:rPr>
                <w:sz w:val="21"/>
                <w:lang w:eastAsia="zh-CN"/>
              </w:rPr>
              <w:t>2</w:t>
            </w:r>
            <w:r>
              <w:rPr>
                <w:rFonts w:hint="eastAsia"/>
                <w:sz w:val="21"/>
              </w:rPr>
              <w:t>年</w:t>
            </w:r>
            <w:r>
              <w:rPr>
                <w:sz w:val="21"/>
                <w:lang w:eastAsia="zh-CN"/>
              </w:rPr>
              <w:t>8</w:t>
            </w:r>
            <w:r>
              <w:rPr>
                <w:rFonts w:hint="eastAsia"/>
                <w:sz w:val="21"/>
              </w:rPr>
              <w:t>月</w:t>
            </w:r>
          </w:p>
        </w:tc>
        <w:tc>
          <w:tcPr>
            <w:tcW w:w="408" w:type="pct"/>
            <w:vAlign w:val="center"/>
          </w:tcPr>
          <w:p>
            <w:pPr>
              <w:adjustRightInd w:val="0"/>
              <w:snapToGrid w:val="0"/>
              <w:spacing w:line="240" w:lineRule="auto"/>
              <w:ind w:firstLine="0" w:firstLineChars="0"/>
              <w:jc w:val="center"/>
              <w:rPr>
                <w:sz w:val="21"/>
              </w:rPr>
            </w:pPr>
            <w:r>
              <w:rPr>
                <w:rFonts w:hint="eastAsia"/>
                <w:sz w:val="21"/>
              </w:rPr>
              <w:t>项目办</w:t>
            </w:r>
            <w:r>
              <w:rPr>
                <w:sz w:val="21"/>
              </w:rPr>
              <w:t xml:space="preserve">, </w:t>
            </w:r>
            <w:r>
              <w:rPr>
                <w:rFonts w:hint="eastAsia"/>
                <w:sz w:val="21"/>
                <w:lang w:eastAsia="zh-CN"/>
              </w:rPr>
              <w:t>执行机构</w:t>
            </w:r>
          </w:p>
        </w:tc>
        <w:tc>
          <w:tcPr>
            <w:tcW w:w="567" w:type="pct"/>
            <w:vAlign w:val="center"/>
          </w:tcPr>
          <w:p>
            <w:pPr>
              <w:adjustRightInd w:val="0"/>
              <w:snapToGrid w:val="0"/>
              <w:spacing w:line="240" w:lineRule="auto"/>
              <w:ind w:firstLine="0" w:firstLineChars="0"/>
              <w:jc w:val="center"/>
              <w:rPr>
                <w:sz w:val="21"/>
                <w:lang w:eastAsia="zh-CN"/>
              </w:rPr>
            </w:pPr>
            <w:r>
              <w:rPr>
                <w:rFonts w:hint="eastAsia"/>
                <w:sz w:val="21"/>
                <w:lang w:eastAsia="zh-CN"/>
              </w:rPr>
              <w:t>村干部、受影响人、乡镇政府、执行机构</w:t>
            </w:r>
          </w:p>
        </w:tc>
        <w:tc>
          <w:tcPr>
            <w:tcW w:w="559" w:type="pct"/>
            <w:vAlign w:val="center"/>
          </w:tcPr>
          <w:p>
            <w:pPr>
              <w:adjustRightInd w:val="0"/>
              <w:snapToGrid w:val="0"/>
              <w:spacing w:line="240" w:lineRule="auto"/>
              <w:ind w:firstLine="0" w:firstLineChars="0"/>
              <w:jc w:val="center"/>
              <w:rPr>
                <w:sz w:val="21"/>
              </w:rPr>
            </w:pPr>
            <w:r>
              <w:rPr>
                <w:rFonts w:hint="eastAsia"/>
                <w:sz w:val="21"/>
              </w:rPr>
              <w:t>6</w:t>
            </w:r>
            <w:r>
              <w:rPr>
                <w:sz w:val="21"/>
              </w:rPr>
              <w:t>5(33)</w:t>
            </w:r>
          </w:p>
        </w:tc>
        <w:tc>
          <w:tcPr>
            <w:tcW w:w="660" w:type="pct"/>
            <w:vAlign w:val="center"/>
          </w:tcPr>
          <w:p>
            <w:pPr>
              <w:adjustRightInd w:val="0"/>
              <w:snapToGrid w:val="0"/>
              <w:spacing w:line="240" w:lineRule="auto"/>
              <w:ind w:firstLine="0" w:firstLineChars="0"/>
              <w:jc w:val="center"/>
              <w:rPr>
                <w:color w:val="000000"/>
                <w:sz w:val="21"/>
              </w:rPr>
            </w:pPr>
            <w:r>
              <w:rPr>
                <w:rFonts w:hint="eastAsia"/>
                <w:sz w:val="21"/>
              </w:rPr>
              <w:t>公众</w:t>
            </w:r>
            <w:r>
              <w:rPr>
                <w:rFonts w:hint="eastAsia"/>
                <w:sz w:val="21"/>
                <w:lang w:eastAsia="zh-CN"/>
              </w:rPr>
              <w:t>咨询</w:t>
            </w:r>
          </w:p>
        </w:tc>
        <w:tc>
          <w:tcPr>
            <w:tcW w:w="914" w:type="pct"/>
            <w:vAlign w:val="center"/>
          </w:tcPr>
          <w:p>
            <w:pPr>
              <w:adjustRightInd w:val="0"/>
              <w:snapToGrid w:val="0"/>
              <w:spacing w:line="240" w:lineRule="auto"/>
              <w:ind w:firstLine="0" w:firstLineChars="0"/>
              <w:jc w:val="center"/>
              <w:rPr>
                <w:sz w:val="21"/>
                <w:lang w:eastAsia="zh-CN"/>
              </w:rPr>
            </w:pPr>
            <w:r>
              <w:rPr>
                <w:rFonts w:hint="eastAsia"/>
                <w:color w:val="000000"/>
                <w:sz w:val="21"/>
                <w:lang w:eastAsia="zh-CN"/>
              </w:rPr>
              <w:t>补偿和安置政策、安置计划</w:t>
            </w:r>
          </w:p>
        </w:tc>
        <w:tc>
          <w:tcPr>
            <w:tcW w:w="813" w:type="pct"/>
            <w:vAlign w:val="center"/>
          </w:tcPr>
          <w:p>
            <w:pPr>
              <w:adjustRightInd w:val="0"/>
              <w:snapToGrid w:val="0"/>
              <w:spacing w:line="240" w:lineRule="auto"/>
              <w:ind w:firstLine="0" w:firstLineChars="0"/>
              <w:jc w:val="center"/>
              <w:rPr>
                <w:sz w:val="21"/>
                <w:lang w:eastAsia="zh-CN"/>
              </w:rPr>
            </w:pPr>
            <w:r>
              <w:rPr>
                <w:rFonts w:hint="eastAsia"/>
                <w:sz w:val="21"/>
                <w:lang w:eastAsia="zh-CN"/>
              </w:rPr>
              <w:t>移民安置计划编制过程中补偿政策的初步咨询</w:t>
            </w:r>
          </w:p>
        </w:tc>
        <w:tc>
          <w:tcPr>
            <w:tcW w:w="683" w:type="pct"/>
            <w:vAlign w:val="center"/>
          </w:tcPr>
          <w:p>
            <w:pPr>
              <w:adjustRightInd w:val="0"/>
              <w:snapToGrid w:val="0"/>
              <w:spacing w:line="240" w:lineRule="auto"/>
              <w:ind w:firstLine="0" w:firstLineChars="0"/>
              <w:jc w:val="center"/>
              <w:rPr>
                <w:sz w:val="21"/>
                <w:lang w:eastAsia="zh-CN"/>
              </w:rPr>
            </w:pPr>
            <w:r>
              <w:rPr>
                <w:rFonts w:hint="eastAsia"/>
                <w:sz w:val="21"/>
                <w:lang w:eastAsia="zh-CN"/>
              </w:rPr>
              <w:t>所有参与者均满意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djustRightInd w:val="0"/>
              <w:snapToGrid w:val="0"/>
              <w:spacing w:line="240" w:lineRule="auto"/>
              <w:ind w:firstLine="0" w:firstLineChars="0"/>
              <w:jc w:val="center"/>
              <w:rPr>
                <w:sz w:val="21"/>
              </w:rPr>
            </w:pPr>
            <w:r>
              <w:rPr>
                <w:sz w:val="21"/>
              </w:rPr>
              <w:t>202</w:t>
            </w:r>
            <w:r>
              <w:rPr>
                <w:sz w:val="21"/>
                <w:lang w:eastAsia="zh-CN"/>
              </w:rPr>
              <w:t>2</w:t>
            </w:r>
            <w:r>
              <w:rPr>
                <w:rFonts w:hint="eastAsia"/>
                <w:sz w:val="21"/>
              </w:rPr>
              <w:t>年</w:t>
            </w:r>
            <w:r>
              <w:rPr>
                <w:sz w:val="21"/>
              </w:rPr>
              <w:t>9</w:t>
            </w:r>
            <w:r>
              <w:rPr>
                <w:rFonts w:hint="eastAsia"/>
                <w:sz w:val="21"/>
              </w:rPr>
              <w:t>月</w:t>
            </w:r>
          </w:p>
        </w:tc>
        <w:tc>
          <w:tcPr>
            <w:tcW w:w="408" w:type="pct"/>
            <w:vAlign w:val="center"/>
          </w:tcPr>
          <w:p>
            <w:pPr>
              <w:adjustRightInd w:val="0"/>
              <w:snapToGrid w:val="0"/>
              <w:spacing w:line="240" w:lineRule="auto"/>
              <w:ind w:firstLine="0" w:firstLineChars="0"/>
              <w:jc w:val="center"/>
              <w:rPr>
                <w:sz w:val="21"/>
              </w:rPr>
            </w:pPr>
            <w:r>
              <w:rPr>
                <w:rFonts w:hint="eastAsia"/>
                <w:sz w:val="21"/>
              </w:rPr>
              <w:t>项目办</w:t>
            </w:r>
            <w:r>
              <w:rPr>
                <w:sz w:val="21"/>
              </w:rPr>
              <w:t xml:space="preserve">, </w:t>
            </w:r>
            <w:r>
              <w:rPr>
                <w:rFonts w:hint="eastAsia"/>
                <w:sz w:val="21"/>
                <w:lang w:eastAsia="zh-CN"/>
              </w:rPr>
              <w:t>执行机构</w:t>
            </w:r>
          </w:p>
        </w:tc>
        <w:tc>
          <w:tcPr>
            <w:tcW w:w="567" w:type="pct"/>
            <w:vAlign w:val="center"/>
          </w:tcPr>
          <w:p>
            <w:pPr>
              <w:adjustRightInd w:val="0"/>
              <w:snapToGrid w:val="0"/>
              <w:spacing w:line="240" w:lineRule="auto"/>
              <w:ind w:firstLine="0" w:firstLineChars="0"/>
              <w:jc w:val="center"/>
              <w:rPr>
                <w:sz w:val="21"/>
                <w:lang w:eastAsia="zh-CN"/>
              </w:rPr>
            </w:pPr>
            <w:r>
              <w:rPr>
                <w:rFonts w:hint="eastAsia"/>
                <w:sz w:val="21"/>
                <w:lang w:eastAsia="zh-CN"/>
              </w:rPr>
              <w:t>村干部、受影响人、乡镇政府、执行机构</w:t>
            </w:r>
          </w:p>
        </w:tc>
        <w:tc>
          <w:tcPr>
            <w:tcW w:w="559" w:type="pct"/>
            <w:vAlign w:val="center"/>
          </w:tcPr>
          <w:p>
            <w:pPr>
              <w:adjustRightInd w:val="0"/>
              <w:snapToGrid w:val="0"/>
              <w:spacing w:line="240" w:lineRule="auto"/>
              <w:ind w:firstLine="0" w:firstLineChars="0"/>
              <w:jc w:val="center"/>
              <w:rPr>
                <w:sz w:val="21"/>
              </w:rPr>
            </w:pPr>
            <w:r>
              <w:rPr>
                <w:rFonts w:hint="eastAsia"/>
                <w:sz w:val="21"/>
              </w:rPr>
              <w:t>6</w:t>
            </w:r>
            <w:r>
              <w:rPr>
                <w:sz w:val="21"/>
              </w:rPr>
              <w:t>5(33)</w:t>
            </w:r>
          </w:p>
        </w:tc>
        <w:tc>
          <w:tcPr>
            <w:tcW w:w="660" w:type="pct"/>
            <w:vAlign w:val="center"/>
          </w:tcPr>
          <w:p>
            <w:pPr>
              <w:adjustRightInd w:val="0"/>
              <w:snapToGrid w:val="0"/>
              <w:spacing w:line="240" w:lineRule="auto"/>
              <w:ind w:firstLine="0" w:firstLineChars="0"/>
              <w:jc w:val="center"/>
              <w:rPr>
                <w:sz w:val="21"/>
              </w:rPr>
            </w:pPr>
            <w:r>
              <w:rPr>
                <w:rFonts w:hint="eastAsia"/>
                <w:sz w:val="21"/>
              </w:rPr>
              <w:t>公众</w:t>
            </w:r>
            <w:r>
              <w:rPr>
                <w:rFonts w:hint="eastAsia"/>
                <w:sz w:val="21"/>
                <w:lang w:eastAsia="zh-CN"/>
              </w:rPr>
              <w:t>咨询</w:t>
            </w:r>
          </w:p>
        </w:tc>
        <w:tc>
          <w:tcPr>
            <w:tcW w:w="914" w:type="pct"/>
            <w:vAlign w:val="center"/>
          </w:tcPr>
          <w:p>
            <w:pPr>
              <w:adjustRightInd w:val="0"/>
              <w:snapToGrid w:val="0"/>
              <w:spacing w:line="240" w:lineRule="auto"/>
              <w:ind w:firstLine="0" w:firstLineChars="0"/>
              <w:jc w:val="center"/>
              <w:rPr>
                <w:sz w:val="21"/>
              </w:rPr>
            </w:pPr>
            <w:r>
              <w:rPr>
                <w:rFonts w:hint="eastAsia"/>
                <w:sz w:val="21"/>
              </w:rPr>
              <w:t>关注生计和收入恢复</w:t>
            </w:r>
          </w:p>
        </w:tc>
        <w:tc>
          <w:tcPr>
            <w:tcW w:w="813" w:type="pct"/>
            <w:vAlign w:val="center"/>
          </w:tcPr>
          <w:p>
            <w:pPr>
              <w:adjustRightInd w:val="0"/>
              <w:snapToGrid w:val="0"/>
              <w:spacing w:line="240" w:lineRule="auto"/>
              <w:ind w:firstLine="0" w:firstLineChars="0"/>
              <w:jc w:val="center"/>
              <w:rPr>
                <w:sz w:val="21"/>
                <w:lang w:eastAsia="zh-CN"/>
              </w:rPr>
            </w:pPr>
            <w:r>
              <w:rPr>
                <w:rFonts w:hint="eastAsia"/>
                <w:sz w:val="21"/>
                <w:lang w:eastAsia="zh-CN"/>
              </w:rPr>
              <w:t>提供有效的恢复措施，建立顺畅的申诉补偿机制</w:t>
            </w:r>
          </w:p>
        </w:tc>
        <w:tc>
          <w:tcPr>
            <w:tcW w:w="683" w:type="pct"/>
            <w:vAlign w:val="center"/>
          </w:tcPr>
          <w:p>
            <w:pPr>
              <w:adjustRightInd w:val="0"/>
              <w:snapToGrid w:val="0"/>
              <w:spacing w:line="240" w:lineRule="auto"/>
              <w:ind w:firstLine="0" w:firstLineChars="0"/>
              <w:jc w:val="center"/>
              <w:rPr>
                <w:sz w:val="21"/>
                <w:lang w:eastAsia="zh-CN"/>
              </w:rPr>
            </w:pPr>
            <w:r>
              <w:rPr>
                <w:rFonts w:hint="eastAsia"/>
                <w:sz w:val="21"/>
                <w:lang w:eastAsia="zh-CN"/>
              </w:rPr>
              <w:t>确认移民安置影响，进一步确定讨论的恢复措施（就业、技能培训、社会保障、优惠贷款等），以及移民安置计划中包含的申诉补偿机制。</w:t>
            </w:r>
          </w:p>
        </w:tc>
      </w:tr>
    </w:tbl>
    <w:p>
      <w:pPr>
        <w:ind w:firstLine="480"/>
        <w:rPr>
          <w:lang w:eastAsia="zh-CN"/>
        </w:rPr>
        <w:sectPr>
          <w:pgSz w:w="16838" w:h="11906" w:orient="landscape"/>
          <w:pgMar w:top="1797" w:right="1440" w:bottom="1797" w:left="1440" w:header="851" w:footer="992" w:gutter="0"/>
          <w:cols w:space="425" w:num="1"/>
          <w:docGrid w:type="linesAndChars" w:linePitch="312" w:charSpace="0"/>
        </w:sectPr>
      </w:pPr>
    </w:p>
    <w:p>
      <w:pPr>
        <w:pStyle w:val="14"/>
      </w:pPr>
      <w:bookmarkStart w:id="125" w:name="_Toc132223054"/>
      <w:r>
        <w:rPr>
          <w:rFonts w:hint="eastAsia"/>
        </w:rPr>
        <w:t>民意调查</w:t>
      </w:r>
      <w:bookmarkEnd w:id="125"/>
      <w:r>
        <w:t xml:space="preserve"> </w:t>
      </w:r>
    </w:p>
    <w:p>
      <w:pPr>
        <w:ind w:firstLine="480"/>
        <w:rPr>
          <w:lang w:eastAsia="zh-CN"/>
        </w:rPr>
      </w:pPr>
      <w:r>
        <w:rPr>
          <w:rFonts w:hint="eastAsia"/>
          <w:lang w:eastAsia="zh-CN"/>
        </w:rPr>
        <w:t>移民安置顾问和项目办组织了多次与镇政府、村委会和受影响人的民意调查，并采访了</w:t>
      </w:r>
      <w:r>
        <w:rPr>
          <w:lang w:eastAsia="zh-CN"/>
        </w:rPr>
        <w:t>4</w:t>
      </w:r>
      <w:r>
        <w:rPr>
          <w:rFonts w:hint="eastAsia"/>
          <w:lang w:eastAsia="zh-CN"/>
        </w:rPr>
        <w:t>户受影响家庭，以了解他们对征拆迁的态度和意见。8</w:t>
      </w:r>
      <w:r>
        <w:rPr>
          <w:lang w:eastAsia="zh-CN"/>
        </w:rPr>
        <w:t>1</w:t>
      </w:r>
      <w:r>
        <w:rPr>
          <w:rFonts w:hint="eastAsia"/>
          <w:lang w:eastAsia="zh-CN"/>
        </w:rPr>
        <w:t>名女性也接受了采访。</w:t>
      </w:r>
    </w:p>
    <w:p>
      <w:pPr>
        <w:ind w:firstLine="480"/>
        <w:rPr>
          <w:lang w:eastAsia="zh-CN"/>
        </w:rPr>
      </w:pPr>
      <w:r>
        <w:rPr>
          <w:rFonts w:hint="eastAsia"/>
          <w:lang w:eastAsia="zh-CN"/>
        </w:rPr>
        <w:t>2022年9月，移民安置顾问在子项目区域进行了一次民意调查，样本量为</w:t>
      </w:r>
      <w:r>
        <w:rPr>
          <w:lang w:eastAsia="zh-CN"/>
        </w:rPr>
        <w:t>54</w:t>
      </w:r>
      <w:r>
        <w:rPr>
          <w:rFonts w:hint="eastAsia"/>
          <w:lang w:eastAsia="zh-CN"/>
        </w:rPr>
        <w:t>。见表10-2。</w:t>
      </w:r>
    </w:p>
    <w:p>
      <w:pPr>
        <w:snapToGrid w:val="0"/>
        <w:spacing w:before="156" w:beforeLines="50" w:after="156" w:afterLines="50"/>
        <w:ind w:firstLine="480"/>
        <w:textAlignment w:val="center"/>
        <w:rPr>
          <w:lang w:eastAsia="zh-CN"/>
        </w:rPr>
      </w:pPr>
    </w:p>
    <w:p>
      <w:pPr>
        <w:pStyle w:val="6"/>
        <w:ind w:firstLine="422"/>
        <w:rPr>
          <w:rFonts w:ascii="宋体" w:hAnsi="宋体" w:cs="Times New Roman"/>
          <w:lang w:eastAsia="zh-CN"/>
        </w:rPr>
        <w:sectPr>
          <w:pgSz w:w="11906" w:h="16838"/>
          <w:pgMar w:top="1440" w:right="1800" w:bottom="1440" w:left="1800" w:header="851" w:footer="992" w:gutter="0"/>
          <w:cols w:space="425" w:num="1"/>
          <w:docGrid w:type="lines" w:linePitch="312" w:charSpace="0"/>
        </w:sectPr>
      </w:pPr>
    </w:p>
    <w:p>
      <w:pPr>
        <w:pStyle w:val="6"/>
        <w:ind w:firstLine="422"/>
        <w:rPr>
          <w:rFonts w:ascii="宋体" w:hAnsi="宋体"/>
          <w:szCs w:val="21"/>
        </w:rPr>
      </w:pPr>
      <w:bookmarkStart w:id="126" w:name="_Toc132223120"/>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8</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r>
        <w:rPr>
          <w:rFonts w:hint="eastAsia" w:ascii="宋体" w:hAnsi="宋体"/>
          <w:szCs w:val="21"/>
        </w:rPr>
        <w:t>民意调查</w:t>
      </w:r>
      <w:bookmarkEnd w:id="126"/>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320"/>
        <w:gridCol w:w="4465"/>
        <w:gridCol w:w="1009"/>
        <w:gridCol w:w="1009"/>
        <w:gridCol w:w="1077"/>
        <w:gridCol w:w="1134"/>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1" w:type="pct"/>
            <w:vAlign w:val="center"/>
          </w:tcPr>
          <w:p>
            <w:pPr>
              <w:adjustRightInd w:val="0"/>
              <w:snapToGrid w:val="0"/>
              <w:spacing w:line="240" w:lineRule="auto"/>
              <w:ind w:firstLine="0" w:firstLineChars="0"/>
              <w:jc w:val="both"/>
              <w:rPr>
                <w:sz w:val="21"/>
              </w:rPr>
            </w:pPr>
            <w:r>
              <w:rPr>
                <w:rFonts w:hint="eastAsia"/>
                <w:sz w:val="21"/>
                <w:lang w:eastAsia="zh-CN"/>
              </w:rPr>
              <w:t>序号</w:t>
            </w:r>
          </w:p>
        </w:tc>
        <w:tc>
          <w:tcPr>
            <w:tcW w:w="1171" w:type="pct"/>
            <w:vAlign w:val="center"/>
          </w:tcPr>
          <w:p>
            <w:pPr>
              <w:adjustRightInd w:val="0"/>
              <w:snapToGrid w:val="0"/>
              <w:spacing w:line="240" w:lineRule="auto"/>
              <w:ind w:firstLine="0" w:firstLineChars="0"/>
              <w:jc w:val="both"/>
              <w:rPr>
                <w:sz w:val="21"/>
              </w:rPr>
            </w:pPr>
            <w:r>
              <w:rPr>
                <w:rFonts w:hint="eastAsia" w:cs="宋体"/>
                <w:sz w:val="21"/>
              </w:rPr>
              <w:t>问题</w:t>
            </w:r>
          </w:p>
        </w:tc>
        <w:tc>
          <w:tcPr>
            <w:tcW w:w="1575" w:type="pct"/>
            <w:vAlign w:val="center"/>
          </w:tcPr>
          <w:p>
            <w:pPr>
              <w:adjustRightInd w:val="0"/>
              <w:snapToGrid w:val="0"/>
              <w:spacing w:line="240" w:lineRule="auto"/>
              <w:ind w:firstLine="0" w:firstLineChars="0"/>
              <w:jc w:val="both"/>
              <w:rPr>
                <w:sz w:val="21"/>
              </w:rPr>
            </w:pPr>
            <w:r>
              <w:rPr>
                <w:rFonts w:hint="eastAsia"/>
                <w:sz w:val="21"/>
                <w:lang w:eastAsia="zh-CN"/>
              </w:rPr>
              <w:t>选项</w:t>
            </w:r>
          </w:p>
        </w:tc>
        <w:tc>
          <w:tcPr>
            <w:tcW w:w="356" w:type="pct"/>
            <w:vAlign w:val="center"/>
          </w:tcPr>
          <w:p>
            <w:pPr>
              <w:adjustRightInd w:val="0"/>
              <w:snapToGrid w:val="0"/>
              <w:spacing w:line="240" w:lineRule="auto"/>
              <w:ind w:firstLine="0" w:firstLineChars="0"/>
              <w:jc w:val="both"/>
              <w:rPr>
                <w:sz w:val="21"/>
              </w:rPr>
            </w:pPr>
            <w:r>
              <w:rPr>
                <w:sz w:val="21"/>
              </w:rPr>
              <w:t>A</w:t>
            </w:r>
          </w:p>
        </w:tc>
        <w:tc>
          <w:tcPr>
            <w:tcW w:w="356" w:type="pct"/>
            <w:vAlign w:val="center"/>
          </w:tcPr>
          <w:p>
            <w:pPr>
              <w:adjustRightInd w:val="0"/>
              <w:snapToGrid w:val="0"/>
              <w:spacing w:line="240" w:lineRule="auto"/>
              <w:ind w:firstLine="0" w:firstLineChars="0"/>
              <w:jc w:val="both"/>
              <w:rPr>
                <w:sz w:val="21"/>
              </w:rPr>
            </w:pPr>
            <w:r>
              <w:rPr>
                <w:sz w:val="21"/>
              </w:rPr>
              <w:t>B</w:t>
            </w:r>
          </w:p>
        </w:tc>
        <w:tc>
          <w:tcPr>
            <w:tcW w:w="380" w:type="pct"/>
            <w:vAlign w:val="center"/>
          </w:tcPr>
          <w:p>
            <w:pPr>
              <w:adjustRightInd w:val="0"/>
              <w:snapToGrid w:val="0"/>
              <w:spacing w:line="240" w:lineRule="auto"/>
              <w:ind w:firstLine="0" w:firstLineChars="0"/>
              <w:jc w:val="both"/>
              <w:rPr>
                <w:sz w:val="21"/>
              </w:rPr>
            </w:pPr>
            <w:r>
              <w:rPr>
                <w:sz w:val="21"/>
              </w:rPr>
              <w:t>C</w:t>
            </w:r>
          </w:p>
        </w:tc>
        <w:tc>
          <w:tcPr>
            <w:tcW w:w="400" w:type="pct"/>
            <w:vAlign w:val="center"/>
          </w:tcPr>
          <w:p>
            <w:pPr>
              <w:adjustRightInd w:val="0"/>
              <w:snapToGrid w:val="0"/>
              <w:spacing w:line="240" w:lineRule="auto"/>
              <w:ind w:firstLine="0" w:firstLineChars="0"/>
              <w:jc w:val="both"/>
              <w:rPr>
                <w:sz w:val="21"/>
              </w:rPr>
            </w:pPr>
            <w:r>
              <w:rPr>
                <w:sz w:val="21"/>
              </w:rPr>
              <w:t>D</w:t>
            </w:r>
          </w:p>
        </w:tc>
        <w:tc>
          <w:tcPr>
            <w:tcW w:w="461" w:type="pct"/>
            <w:vAlign w:val="center"/>
          </w:tcPr>
          <w:p>
            <w:pPr>
              <w:adjustRightInd w:val="0"/>
              <w:snapToGrid w:val="0"/>
              <w:spacing w:line="240" w:lineRule="auto"/>
              <w:ind w:firstLine="0" w:firstLineChars="0"/>
              <w:jc w:val="both"/>
              <w:rPr>
                <w:sz w:val="21"/>
              </w:rPr>
            </w:pPr>
            <w:r>
              <w:rPr>
                <w:sz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1</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你清楚这项工程将要施工吗？</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A.很清楚</w:t>
            </w:r>
          </w:p>
          <w:p>
            <w:pPr>
              <w:adjustRightInd w:val="0"/>
              <w:snapToGrid w:val="0"/>
              <w:spacing w:line="240" w:lineRule="auto"/>
              <w:ind w:firstLine="0" w:firstLineChars="0"/>
              <w:jc w:val="both"/>
              <w:rPr>
                <w:sz w:val="21"/>
                <w:lang w:eastAsia="zh-CN"/>
              </w:rPr>
            </w:pPr>
            <w:r>
              <w:rPr>
                <w:rFonts w:hint="eastAsia" w:cs="宋体"/>
                <w:sz w:val="21"/>
                <w:lang w:eastAsia="zh-CN"/>
              </w:rPr>
              <w:t>B.知道一点</w:t>
            </w:r>
          </w:p>
          <w:p>
            <w:pPr>
              <w:adjustRightInd w:val="0"/>
              <w:snapToGrid w:val="0"/>
              <w:spacing w:line="240" w:lineRule="auto"/>
              <w:ind w:firstLine="0" w:firstLineChars="0"/>
              <w:jc w:val="both"/>
              <w:rPr>
                <w:sz w:val="21"/>
                <w:lang w:eastAsia="zh-CN"/>
              </w:rPr>
            </w:pPr>
            <w:r>
              <w:rPr>
                <w:rFonts w:hint="eastAsia" w:cs="宋体"/>
                <w:sz w:val="21"/>
                <w:lang w:eastAsia="zh-CN"/>
              </w:rPr>
              <w:t>C.不清楚</w:t>
            </w:r>
          </w:p>
        </w:tc>
        <w:tc>
          <w:tcPr>
            <w:tcW w:w="356" w:type="pct"/>
            <w:vAlign w:val="center"/>
          </w:tcPr>
          <w:p>
            <w:pPr>
              <w:adjustRightInd w:val="0"/>
              <w:snapToGrid w:val="0"/>
              <w:spacing w:line="240" w:lineRule="auto"/>
              <w:ind w:firstLine="0" w:firstLineChars="0"/>
              <w:jc w:val="both"/>
              <w:rPr>
                <w:sz w:val="21"/>
              </w:rPr>
            </w:pPr>
            <w:r>
              <w:rPr>
                <w:sz w:val="21"/>
              </w:rPr>
              <w:t>100%</w:t>
            </w:r>
          </w:p>
        </w:tc>
        <w:tc>
          <w:tcPr>
            <w:tcW w:w="356" w:type="pct"/>
            <w:vAlign w:val="center"/>
          </w:tcPr>
          <w:p>
            <w:pPr>
              <w:adjustRightInd w:val="0"/>
              <w:snapToGrid w:val="0"/>
              <w:spacing w:line="240" w:lineRule="auto"/>
              <w:ind w:firstLine="0" w:firstLineChars="0"/>
              <w:jc w:val="both"/>
              <w:rPr>
                <w:sz w:val="21"/>
              </w:rPr>
            </w:pP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2</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您通过什么途径了解项目建设信息？</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A.报纸</w:t>
            </w:r>
          </w:p>
          <w:p>
            <w:pPr>
              <w:adjustRightInd w:val="0"/>
              <w:snapToGrid w:val="0"/>
              <w:spacing w:line="240" w:lineRule="auto"/>
              <w:ind w:firstLine="0" w:firstLineChars="0"/>
              <w:jc w:val="both"/>
              <w:rPr>
                <w:sz w:val="21"/>
                <w:lang w:eastAsia="zh-CN"/>
              </w:rPr>
            </w:pPr>
            <w:r>
              <w:rPr>
                <w:rFonts w:hint="eastAsia" w:cs="宋体"/>
                <w:sz w:val="21"/>
                <w:lang w:eastAsia="zh-CN"/>
              </w:rPr>
              <w:t>B.会议</w:t>
            </w:r>
          </w:p>
          <w:p>
            <w:pPr>
              <w:adjustRightInd w:val="0"/>
              <w:snapToGrid w:val="0"/>
              <w:spacing w:line="240" w:lineRule="auto"/>
              <w:ind w:firstLine="0" w:firstLineChars="0"/>
              <w:jc w:val="both"/>
              <w:rPr>
                <w:sz w:val="21"/>
                <w:lang w:eastAsia="zh-CN"/>
              </w:rPr>
            </w:pPr>
            <w:r>
              <w:rPr>
                <w:rFonts w:hint="eastAsia" w:cs="宋体"/>
                <w:sz w:val="21"/>
                <w:lang w:eastAsia="zh-CN"/>
              </w:rPr>
              <w:t>C.街坊邻居</w:t>
            </w:r>
          </w:p>
          <w:p>
            <w:pPr>
              <w:adjustRightInd w:val="0"/>
              <w:snapToGrid w:val="0"/>
              <w:spacing w:line="240" w:lineRule="auto"/>
              <w:ind w:firstLine="0" w:firstLineChars="0"/>
              <w:jc w:val="both"/>
              <w:rPr>
                <w:sz w:val="21"/>
              </w:rPr>
            </w:pPr>
            <w:r>
              <w:rPr>
                <w:rFonts w:hint="eastAsia" w:cs="宋体"/>
                <w:sz w:val="21"/>
                <w:lang w:eastAsia="zh-CN"/>
              </w:rPr>
              <w:t>D.</w:t>
            </w:r>
            <w:r>
              <w:rPr>
                <w:rFonts w:hint="eastAsia" w:cs="宋体"/>
                <w:sz w:val="21"/>
              </w:rPr>
              <w:t>社会调查员</w:t>
            </w:r>
          </w:p>
        </w:tc>
        <w:tc>
          <w:tcPr>
            <w:tcW w:w="356" w:type="pct"/>
            <w:vAlign w:val="center"/>
          </w:tcPr>
          <w:p>
            <w:pPr>
              <w:adjustRightInd w:val="0"/>
              <w:snapToGrid w:val="0"/>
              <w:spacing w:line="240" w:lineRule="auto"/>
              <w:ind w:firstLine="0" w:firstLineChars="0"/>
              <w:jc w:val="both"/>
              <w:rPr>
                <w:sz w:val="21"/>
              </w:rPr>
            </w:pPr>
          </w:p>
        </w:tc>
        <w:tc>
          <w:tcPr>
            <w:tcW w:w="356" w:type="pct"/>
            <w:vAlign w:val="center"/>
          </w:tcPr>
          <w:p>
            <w:pPr>
              <w:adjustRightInd w:val="0"/>
              <w:snapToGrid w:val="0"/>
              <w:spacing w:line="240" w:lineRule="auto"/>
              <w:ind w:firstLine="0" w:firstLineChars="0"/>
              <w:jc w:val="both"/>
              <w:rPr>
                <w:sz w:val="21"/>
              </w:rPr>
            </w:pPr>
            <w:r>
              <w:rPr>
                <w:rFonts w:hint="eastAsia"/>
                <w:sz w:val="21"/>
                <w:lang w:eastAsia="zh-CN"/>
              </w:rPr>
              <w:t>90</w:t>
            </w:r>
            <w:r>
              <w:rPr>
                <w:sz w:val="21"/>
              </w:rPr>
              <w:t>%</w:t>
            </w:r>
          </w:p>
        </w:tc>
        <w:tc>
          <w:tcPr>
            <w:tcW w:w="380" w:type="pct"/>
            <w:vAlign w:val="center"/>
          </w:tcPr>
          <w:p>
            <w:pPr>
              <w:adjustRightInd w:val="0"/>
              <w:snapToGrid w:val="0"/>
              <w:spacing w:line="240" w:lineRule="auto"/>
              <w:ind w:firstLine="0" w:firstLineChars="0"/>
              <w:jc w:val="both"/>
              <w:rPr>
                <w:sz w:val="21"/>
                <w:lang w:eastAsia="zh-CN"/>
              </w:rPr>
            </w:pPr>
            <w:r>
              <w:rPr>
                <w:rFonts w:hint="eastAsia"/>
                <w:sz w:val="21"/>
                <w:lang w:eastAsia="zh-CN"/>
              </w:rPr>
              <w:t>10%</w:t>
            </w: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3</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你赞成这个项目的建设吗？</w:t>
            </w:r>
          </w:p>
        </w:tc>
        <w:tc>
          <w:tcPr>
            <w:tcW w:w="1575" w:type="pct"/>
            <w:vAlign w:val="center"/>
          </w:tcPr>
          <w:p>
            <w:pPr>
              <w:adjustRightInd w:val="0"/>
              <w:snapToGrid w:val="0"/>
              <w:spacing w:line="240" w:lineRule="auto"/>
              <w:ind w:firstLine="0" w:firstLineChars="0"/>
              <w:jc w:val="both"/>
              <w:rPr>
                <w:sz w:val="21"/>
              </w:rPr>
            </w:pPr>
            <w:r>
              <w:rPr>
                <w:rFonts w:hint="eastAsia" w:cs="宋体"/>
                <w:sz w:val="21"/>
                <w:lang w:eastAsia="zh-CN"/>
              </w:rPr>
              <w:t>A.同意</w:t>
            </w:r>
          </w:p>
          <w:p>
            <w:pPr>
              <w:adjustRightInd w:val="0"/>
              <w:snapToGrid w:val="0"/>
              <w:spacing w:line="240" w:lineRule="auto"/>
              <w:ind w:firstLine="0" w:firstLineChars="0"/>
              <w:jc w:val="both"/>
              <w:rPr>
                <w:sz w:val="21"/>
              </w:rPr>
            </w:pPr>
            <w:r>
              <w:rPr>
                <w:rFonts w:hint="eastAsia" w:cs="宋体"/>
                <w:sz w:val="21"/>
                <w:lang w:eastAsia="zh-CN"/>
              </w:rPr>
              <w:t>B.反对</w:t>
            </w:r>
          </w:p>
          <w:p>
            <w:pPr>
              <w:adjustRightInd w:val="0"/>
              <w:snapToGrid w:val="0"/>
              <w:spacing w:line="240" w:lineRule="auto"/>
              <w:ind w:firstLine="0" w:firstLineChars="0"/>
              <w:jc w:val="both"/>
              <w:rPr>
                <w:sz w:val="21"/>
              </w:rPr>
            </w:pPr>
            <w:r>
              <w:rPr>
                <w:rFonts w:hint="eastAsia" w:cs="宋体"/>
                <w:sz w:val="21"/>
                <w:lang w:eastAsia="zh-CN"/>
              </w:rPr>
              <w:t>C.不在意</w:t>
            </w:r>
          </w:p>
        </w:tc>
        <w:tc>
          <w:tcPr>
            <w:tcW w:w="356" w:type="pct"/>
            <w:vAlign w:val="center"/>
          </w:tcPr>
          <w:p>
            <w:pPr>
              <w:adjustRightInd w:val="0"/>
              <w:snapToGrid w:val="0"/>
              <w:spacing w:line="240" w:lineRule="auto"/>
              <w:ind w:firstLine="0" w:firstLineChars="0"/>
              <w:jc w:val="both"/>
              <w:rPr>
                <w:sz w:val="21"/>
              </w:rPr>
            </w:pPr>
            <w:r>
              <w:rPr>
                <w:sz w:val="21"/>
              </w:rPr>
              <w:t>100%</w:t>
            </w:r>
          </w:p>
        </w:tc>
        <w:tc>
          <w:tcPr>
            <w:tcW w:w="356" w:type="pct"/>
            <w:vAlign w:val="center"/>
          </w:tcPr>
          <w:p>
            <w:pPr>
              <w:adjustRightInd w:val="0"/>
              <w:snapToGrid w:val="0"/>
              <w:spacing w:line="240" w:lineRule="auto"/>
              <w:ind w:firstLine="0" w:firstLineChars="0"/>
              <w:jc w:val="both"/>
              <w:rPr>
                <w:sz w:val="21"/>
              </w:rPr>
            </w:pP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4</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你认为谁有利于建设这个项目（多选）</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A.国家</w:t>
            </w:r>
          </w:p>
          <w:p>
            <w:pPr>
              <w:adjustRightInd w:val="0"/>
              <w:snapToGrid w:val="0"/>
              <w:spacing w:line="240" w:lineRule="auto"/>
              <w:ind w:firstLine="0" w:firstLineChars="0"/>
              <w:jc w:val="both"/>
              <w:rPr>
                <w:sz w:val="21"/>
                <w:lang w:eastAsia="zh-CN"/>
              </w:rPr>
            </w:pPr>
            <w:r>
              <w:rPr>
                <w:rFonts w:hint="eastAsia" w:cs="宋体"/>
                <w:sz w:val="21"/>
                <w:lang w:eastAsia="zh-CN"/>
              </w:rPr>
              <w:t>B.村集体</w:t>
            </w:r>
          </w:p>
          <w:p>
            <w:pPr>
              <w:adjustRightInd w:val="0"/>
              <w:snapToGrid w:val="0"/>
              <w:spacing w:line="240" w:lineRule="auto"/>
              <w:ind w:firstLine="0" w:firstLineChars="0"/>
              <w:jc w:val="both"/>
              <w:rPr>
                <w:sz w:val="21"/>
                <w:lang w:eastAsia="zh-CN"/>
              </w:rPr>
            </w:pPr>
            <w:r>
              <w:rPr>
                <w:rFonts w:hint="eastAsia" w:cs="宋体"/>
                <w:sz w:val="21"/>
                <w:lang w:eastAsia="zh-CN"/>
              </w:rPr>
              <w:t>C.个人</w:t>
            </w:r>
          </w:p>
        </w:tc>
        <w:tc>
          <w:tcPr>
            <w:tcW w:w="356" w:type="pct"/>
            <w:vAlign w:val="center"/>
          </w:tcPr>
          <w:p>
            <w:pPr>
              <w:adjustRightInd w:val="0"/>
              <w:snapToGrid w:val="0"/>
              <w:spacing w:line="240" w:lineRule="auto"/>
              <w:ind w:firstLine="0" w:firstLineChars="0"/>
              <w:jc w:val="both"/>
              <w:rPr>
                <w:sz w:val="21"/>
              </w:rPr>
            </w:pPr>
            <w:r>
              <w:rPr>
                <w:sz w:val="21"/>
              </w:rPr>
              <w:t>92%</w:t>
            </w:r>
          </w:p>
        </w:tc>
        <w:tc>
          <w:tcPr>
            <w:tcW w:w="356" w:type="pct"/>
            <w:vAlign w:val="center"/>
          </w:tcPr>
          <w:p>
            <w:pPr>
              <w:adjustRightInd w:val="0"/>
              <w:snapToGrid w:val="0"/>
              <w:spacing w:line="240" w:lineRule="auto"/>
              <w:ind w:firstLine="0" w:firstLineChars="0"/>
              <w:jc w:val="both"/>
              <w:rPr>
                <w:sz w:val="21"/>
              </w:rPr>
            </w:pPr>
            <w:r>
              <w:rPr>
                <w:sz w:val="21"/>
              </w:rPr>
              <w:t>100%</w:t>
            </w:r>
          </w:p>
        </w:tc>
        <w:tc>
          <w:tcPr>
            <w:tcW w:w="380" w:type="pct"/>
            <w:vAlign w:val="center"/>
          </w:tcPr>
          <w:p>
            <w:pPr>
              <w:adjustRightInd w:val="0"/>
              <w:snapToGrid w:val="0"/>
              <w:spacing w:line="240" w:lineRule="auto"/>
              <w:ind w:firstLine="0" w:firstLineChars="0"/>
              <w:jc w:val="both"/>
              <w:rPr>
                <w:sz w:val="21"/>
              </w:rPr>
            </w:pPr>
            <w:r>
              <w:rPr>
                <w:sz w:val="21"/>
              </w:rPr>
              <w:t>100%</w:t>
            </w: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5</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你认为这个项目会给你带来什么好处</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A.保障生命财产安全</w:t>
            </w:r>
          </w:p>
          <w:p>
            <w:pPr>
              <w:adjustRightInd w:val="0"/>
              <w:snapToGrid w:val="0"/>
              <w:spacing w:line="240" w:lineRule="auto"/>
              <w:ind w:firstLine="0" w:firstLineChars="0"/>
              <w:jc w:val="both"/>
              <w:rPr>
                <w:sz w:val="21"/>
                <w:lang w:eastAsia="zh-CN"/>
              </w:rPr>
            </w:pPr>
            <w:r>
              <w:rPr>
                <w:rFonts w:hint="eastAsia" w:cs="宋体"/>
                <w:sz w:val="21"/>
                <w:lang w:eastAsia="zh-CN"/>
              </w:rPr>
              <w:t>B.改善农业生产条件</w:t>
            </w:r>
          </w:p>
          <w:p>
            <w:pPr>
              <w:adjustRightInd w:val="0"/>
              <w:snapToGrid w:val="0"/>
              <w:spacing w:line="240" w:lineRule="auto"/>
              <w:ind w:firstLine="0" w:firstLineChars="0"/>
              <w:jc w:val="both"/>
              <w:rPr>
                <w:sz w:val="21"/>
                <w:lang w:eastAsia="zh-CN"/>
              </w:rPr>
            </w:pPr>
            <w:r>
              <w:rPr>
                <w:rFonts w:hint="eastAsia" w:cs="宋体"/>
                <w:sz w:val="21"/>
                <w:lang w:eastAsia="zh-CN"/>
              </w:rPr>
              <w:t>C.增加经济收入</w:t>
            </w:r>
          </w:p>
          <w:p>
            <w:pPr>
              <w:adjustRightInd w:val="0"/>
              <w:snapToGrid w:val="0"/>
              <w:spacing w:line="240" w:lineRule="auto"/>
              <w:ind w:firstLine="0" w:firstLineChars="0"/>
              <w:jc w:val="both"/>
              <w:rPr>
                <w:sz w:val="21"/>
                <w:lang w:eastAsia="zh-CN"/>
              </w:rPr>
            </w:pPr>
            <w:r>
              <w:rPr>
                <w:rFonts w:hint="eastAsia" w:cs="宋体"/>
                <w:sz w:val="21"/>
                <w:lang w:eastAsia="zh-CN"/>
              </w:rPr>
              <w:t>D.改善生态环境</w:t>
            </w:r>
          </w:p>
          <w:p>
            <w:pPr>
              <w:adjustRightInd w:val="0"/>
              <w:snapToGrid w:val="0"/>
              <w:spacing w:line="240" w:lineRule="auto"/>
              <w:ind w:firstLine="0" w:firstLineChars="0"/>
              <w:jc w:val="both"/>
              <w:rPr>
                <w:sz w:val="21"/>
                <w:lang w:eastAsia="zh-CN"/>
              </w:rPr>
            </w:pPr>
            <w:r>
              <w:rPr>
                <w:rFonts w:hint="eastAsia" w:cs="宋体"/>
                <w:sz w:val="21"/>
                <w:lang w:eastAsia="zh-CN"/>
              </w:rPr>
              <w:t>E.其它</w:t>
            </w:r>
          </w:p>
        </w:tc>
        <w:tc>
          <w:tcPr>
            <w:tcW w:w="356" w:type="pct"/>
            <w:vAlign w:val="center"/>
          </w:tcPr>
          <w:p>
            <w:pPr>
              <w:adjustRightInd w:val="0"/>
              <w:snapToGrid w:val="0"/>
              <w:spacing w:line="240" w:lineRule="auto"/>
              <w:ind w:firstLine="0" w:firstLineChars="0"/>
              <w:jc w:val="both"/>
              <w:rPr>
                <w:sz w:val="21"/>
                <w:lang w:eastAsia="zh-CN"/>
              </w:rPr>
            </w:pPr>
          </w:p>
        </w:tc>
        <w:tc>
          <w:tcPr>
            <w:tcW w:w="356" w:type="pct"/>
            <w:vAlign w:val="center"/>
          </w:tcPr>
          <w:p>
            <w:pPr>
              <w:adjustRightInd w:val="0"/>
              <w:snapToGrid w:val="0"/>
              <w:spacing w:line="240" w:lineRule="auto"/>
              <w:ind w:firstLine="0" w:firstLineChars="0"/>
              <w:jc w:val="both"/>
              <w:rPr>
                <w:sz w:val="21"/>
                <w:lang w:eastAsia="zh-CN"/>
              </w:rPr>
            </w:pPr>
            <w:r>
              <w:rPr>
                <w:rFonts w:hint="eastAsia"/>
                <w:sz w:val="21"/>
                <w:lang w:eastAsia="zh-CN"/>
              </w:rPr>
              <w:t>35%</w:t>
            </w:r>
          </w:p>
        </w:tc>
        <w:tc>
          <w:tcPr>
            <w:tcW w:w="380" w:type="pct"/>
            <w:vAlign w:val="center"/>
          </w:tcPr>
          <w:p>
            <w:pPr>
              <w:adjustRightInd w:val="0"/>
              <w:snapToGrid w:val="0"/>
              <w:spacing w:line="240" w:lineRule="auto"/>
              <w:ind w:firstLine="0" w:firstLineChars="0"/>
              <w:jc w:val="both"/>
              <w:rPr>
                <w:sz w:val="21"/>
              </w:rPr>
            </w:pPr>
            <w:r>
              <w:rPr>
                <w:sz w:val="21"/>
              </w:rPr>
              <w:t>25%</w:t>
            </w:r>
          </w:p>
        </w:tc>
        <w:tc>
          <w:tcPr>
            <w:tcW w:w="400" w:type="pct"/>
            <w:vAlign w:val="center"/>
          </w:tcPr>
          <w:p>
            <w:pPr>
              <w:adjustRightInd w:val="0"/>
              <w:snapToGrid w:val="0"/>
              <w:spacing w:line="240" w:lineRule="auto"/>
              <w:ind w:firstLine="0" w:firstLineChars="0"/>
              <w:jc w:val="both"/>
              <w:rPr>
                <w:sz w:val="21"/>
              </w:rPr>
            </w:pPr>
            <w:r>
              <w:rPr>
                <w:rFonts w:hint="eastAsia"/>
                <w:sz w:val="21"/>
                <w:lang w:eastAsia="zh-CN"/>
              </w:rPr>
              <w:t>1</w:t>
            </w:r>
            <w:r>
              <w:rPr>
                <w:sz w:val="21"/>
              </w:rPr>
              <w:t>5%</w:t>
            </w:r>
          </w:p>
        </w:tc>
        <w:tc>
          <w:tcPr>
            <w:tcW w:w="461" w:type="pct"/>
            <w:vAlign w:val="center"/>
          </w:tcPr>
          <w:p>
            <w:pPr>
              <w:adjustRightInd w:val="0"/>
              <w:snapToGrid w:val="0"/>
              <w:spacing w:line="240" w:lineRule="auto"/>
              <w:ind w:firstLine="0" w:firstLineChars="0"/>
              <w:jc w:val="both"/>
              <w:rPr>
                <w:sz w:val="21"/>
              </w:rPr>
            </w:pPr>
            <w:r>
              <w:rPr>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6</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你认为这个项目会给你带来什么样的负面影响</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A.没有负面影响</w:t>
            </w:r>
          </w:p>
          <w:p>
            <w:pPr>
              <w:adjustRightInd w:val="0"/>
              <w:snapToGrid w:val="0"/>
              <w:spacing w:line="240" w:lineRule="auto"/>
              <w:ind w:firstLine="0" w:firstLineChars="0"/>
              <w:jc w:val="both"/>
              <w:rPr>
                <w:sz w:val="21"/>
                <w:lang w:eastAsia="zh-CN"/>
              </w:rPr>
            </w:pPr>
            <w:r>
              <w:rPr>
                <w:rFonts w:hint="eastAsia" w:cs="宋体"/>
                <w:sz w:val="21"/>
                <w:lang w:eastAsia="zh-CN"/>
              </w:rPr>
              <w:t>B.施工影响交通</w:t>
            </w:r>
          </w:p>
          <w:p>
            <w:pPr>
              <w:adjustRightInd w:val="0"/>
              <w:snapToGrid w:val="0"/>
              <w:spacing w:line="240" w:lineRule="auto"/>
              <w:ind w:firstLine="0" w:firstLineChars="0"/>
              <w:jc w:val="both"/>
              <w:rPr>
                <w:sz w:val="21"/>
                <w:lang w:eastAsia="zh-CN"/>
              </w:rPr>
            </w:pPr>
            <w:r>
              <w:rPr>
                <w:rFonts w:hint="eastAsia" w:cs="宋体"/>
                <w:sz w:val="21"/>
                <w:lang w:eastAsia="zh-CN"/>
              </w:rPr>
              <w:t>C.房屋拆迁可能造成经济损失</w:t>
            </w:r>
          </w:p>
          <w:p>
            <w:pPr>
              <w:adjustRightInd w:val="0"/>
              <w:snapToGrid w:val="0"/>
              <w:spacing w:line="240" w:lineRule="auto"/>
              <w:ind w:firstLine="0" w:firstLineChars="0"/>
              <w:jc w:val="both"/>
              <w:rPr>
                <w:sz w:val="21"/>
                <w:lang w:eastAsia="zh-CN"/>
              </w:rPr>
            </w:pPr>
            <w:r>
              <w:rPr>
                <w:rFonts w:hint="eastAsia" w:cs="宋体"/>
                <w:sz w:val="21"/>
                <w:lang w:eastAsia="zh-CN"/>
              </w:rPr>
              <w:t>D.土地征用可能会减少经济收入</w:t>
            </w:r>
          </w:p>
          <w:p>
            <w:pPr>
              <w:adjustRightInd w:val="0"/>
              <w:snapToGrid w:val="0"/>
              <w:spacing w:line="240" w:lineRule="auto"/>
              <w:ind w:firstLine="0" w:firstLineChars="0"/>
              <w:jc w:val="both"/>
              <w:rPr>
                <w:sz w:val="21"/>
              </w:rPr>
            </w:pPr>
            <w:r>
              <w:rPr>
                <w:rFonts w:hint="eastAsia" w:cs="宋体"/>
                <w:sz w:val="21"/>
                <w:lang w:eastAsia="zh-CN"/>
              </w:rPr>
              <w:t>E.其它负面影响</w:t>
            </w:r>
          </w:p>
        </w:tc>
        <w:tc>
          <w:tcPr>
            <w:tcW w:w="356" w:type="pct"/>
            <w:vAlign w:val="center"/>
          </w:tcPr>
          <w:p>
            <w:pPr>
              <w:adjustRightInd w:val="0"/>
              <w:snapToGrid w:val="0"/>
              <w:spacing w:line="240" w:lineRule="auto"/>
              <w:ind w:firstLine="0" w:firstLineChars="0"/>
              <w:jc w:val="both"/>
              <w:rPr>
                <w:sz w:val="21"/>
              </w:rPr>
            </w:pPr>
            <w:r>
              <w:rPr>
                <w:rFonts w:hint="eastAsia"/>
                <w:sz w:val="21"/>
                <w:lang w:eastAsia="zh-CN"/>
              </w:rPr>
              <w:t>24</w:t>
            </w:r>
            <w:r>
              <w:rPr>
                <w:sz w:val="21"/>
              </w:rPr>
              <w:t>%</w:t>
            </w:r>
          </w:p>
        </w:tc>
        <w:tc>
          <w:tcPr>
            <w:tcW w:w="356" w:type="pct"/>
            <w:vAlign w:val="center"/>
          </w:tcPr>
          <w:p>
            <w:pPr>
              <w:adjustRightInd w:val="0"/>
              <w:snapToGrid w:val="0"/>
              <w:spacing w:line="240" w:lineRule="auto"/>
              <w:ind w:firstLine="0" w:firstLineChars="0"/>
              <w:jc w:val="both"/>
              <w:rPr>
                <w:sz w:val="21"/>
              </w:rPr>
            </w:pPr>
            <w:r>
              <w:rPr>
                <w:sz w:val="21"/>
              </w:rPr>
              <w:t>12%</w:t>
            </w:r>
          </w:p>
        </w:tc>
        <w:tc>
          <w:tcPr>
            <w:tcW w:w="380" w:type="pct"/>
            <w:vAlign w:val="center"/>
          </w:tcPr>
          <w:p>
            <w:pPr>
              <w:adjustRightInd w:val="0"/>
              <w:snapToGrid w:val="0"/>
              <w:spacing w:line="240" w:lineRule="auto"/>
              <w:ind w:firstLine="0" w:firstLineChars="0"/>
              <w:jc w:val="both"/>
              <w:rPr>
                <w:sz w:val="21"/>
                <w:lang w:eastAsia="zh-CN"/>
              </w:rPr>
            </w:pPr>
            <w:r>
              <w:rPr>
                <w:rFonts w:hint="eastAsia"/>
                <w:sz w:val="21"/>
                <w:lang w:eastAsia="zh-CN"/>
              </w:rPr>
              <w:t>29%</w:t>
            </w:r>
          </w:p>
        </w:tc>
        <w:tc>
          <w:tcPr>
            <w:tcW w:w="400" w:type="pct"/>
            <w:vAlign w:val="center"/>
          </w:tcPr>
          <w:p>
            <w:pPr>
              <w:adjustRightInd w:val="0"/>
              <w:snapToGrid w:val="0"/>
              <w:spacing w:line="240" w:lineRule="auto"/>
              <w:ind w:firstLine="0" w:firstLineChars="0"/>
              <w:jc w:val="both"/>
              <w:rPr>
                <w:sz w:val="21"/>
              </w:rPr>
            </w:pPr>
            <w:r>
              <w:rPr>
                <w:sz w:val="21"/>
              </w:rPr>
              <w:t>33%</w:t>
            </w:r>
          </w:p>
        </w:tc>
        <w:tc>
          <w:tcPr>
            <w:tcW w:w="461" w:type="pct"/>
            <w:vAlign w:val="center"/>
          </w:tcPr>
          <w:p>
            <w:pPr>
              <w:adjustRightInd w:val="0"/>
              <w:snapToGrid w:val="0"/>
              <w:spacing w:line="240" w:lineRule="auto"/>
              <w:ind w:firstLine="0" w:firstLineChars="0"/>
              <w:jc w:val="both"/>
              <w:rPr>
                <w:sz w:val="21"/>
              </w:rPr>
            </w:pPr>
            <w:r>
              <w:rPr>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7</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您知道征地拆迁补偿安置政策吗？</w:t>
            </w:r>
          </w:p>
        </w:tc>
        <w:tc>
          <w:tcPr>
            <w:tcW w:w="1575" w:type="pct"/>
            <w:vAlign w:val="center"/>
          </w:tcPr>
          <w:p>
            <w:pPr>
              <w:adjustRightInd w:val="0"/>
              <w:snapToGrid w:val="0"/>
              <w:spacing w:line="240" w:lineRule="auto"/>
              <w:ind w:firstLine="0" w:firstLineChars="0"/>
              <w:jc w:val="both"/>
              <w:rPr>
                <w:sz w:val="21"/>
              </w:rPr>
            </w:pPr>
            <w:r>
              <w:rPr>
                <w:rFonts w:hint="eastAsia" w:cs="宋体"/>
                <w:sz w:val="21"/>
                <w:lang w:eastAsia="zh-CN"/>
              </w:rPr>
              <w:t>A.知道</w:t>
            </w:r>
          </w:p>
          <w:p>
            <w:pPr>
              <w:adjustRightInd w:val="0"/>
              <w:snapToGrid w:val="0"/>
              <w:spacing w:line="240" w:lineRule="auto"/>
              <w:ind w:firstLine="0" w:firstLineChars="0"/>
              <w:jc w:val="both"/>
              <w:rPr>
                <w:sz w:val="21"/>
              </w:rPr>
            </w:pPr>
            <w:r>
              <w:rPr>
                <w:rFonts w:hint="eastAsia" w:cs="宋体"/>
                <w:sz w:val="21"/>
                <w:lang w:eastAsia="zh-CN"/>
              </w:rPr>
              <w:t>B.知道一些</w:t>
            </w:r>
          </w:p>
          <w:p>
            <w:pPr>
              <w:adjustRightInd w:val="0"/>
              <w:snapToGrid w:val="0"/>
              <w:spacing w:line="240" w:lineRule="auto"/>
              <w:ind w:firstLine="0" w:firstLineChars="0"/>
              <w:jc w:val="both"/>
              <w:rPr>
                <w:sz w:val="21"/>
              </w:rPr>
            </w:pPr>
            <w:r>
              <w:rPr>
                <w:rFonts w:hint="eastAsia" w:cs="宋体"/>
                <w:sz w:val="21"/>
                <w:lang w:eastAsia="zh-CN"/>
              </w:rPr>
              <w:t>C.不知道</w:t>
            </w:r>
          </w:p>
        </w:tc>
        <w:tc>
          <w:tcPr>
            <w:tcW w:w="356" w:type="pct"/>
            <w:vAlign w:val="center"/>
          </w:tcPr>
          <w:p>
            <w:pPr>
              <w:adjustRightInd w:val="0"/>
              <w:snapToGrid w:val="0"/>
              <w:spacing w:line="240" w:lineRule="auto"/>
              <w:ind w:firstLine="0" w:firstLineChars="0"/>
              <w:jc w:val="both"/>
              <w:rPr>
                <w:sz w:val="21"/>
              </w:rPr>
            </w:pPr>
            <w:r>
              <w:rPr>
                <w:rFonts w:hint="eastAsia"/>
                <w:sz w:val="21"/>
                <w:lang w:eastAsia="zh-CN"/>
              </w:rPr>
              <w:t>82</w:t>
            </w:r>
            <w:r>
              <w:rPr>
                <w:sz w:val="21"/>
              </w:rPr>
              <w:t>%</w:t>
            </w:r>
          </w:p>
        </w:tc>
        <w:tc>
          <w:tcPr>
            <w:tcW w:w="356" w:type="pct"/>
            <w:vAlign w:val="center"/>
          </w:tcPr>
          <w:p>
            <w:pPr>
              <w:adjustRightInd w:val="0"/>
              <w:snapToGrid w:val="0"/>
              <w:spacing w:line="240" w:lineRule="auto"/>
              <w:ind w:firstLine="0" w:firstLineChars="0"/>
              <w:jc w:val="both"/>
              <w:rPr>
                <w:sz w:val="21"/>
                <w:lang w:eastAsia="zh-CN"/>
              </w:rPr>
            </w:pPr>
            <w:r>
              <w:rPr>
                <w:rFonts w:hint="eastAsia"/>
                <w:sz w:val="21"/>
                <w:lang w:eastAsia="zh-CN"/>
              </w:rPr>
              <w:t>18%</w:t>
            </w: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8</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在征地拆迁过程中，当您的合法权益受到侵害时，您是否知道上诉？</w:t>
            </w:r>
          </w:p>
        </w:tc>
        <w:tc>
          <w:tcPr>
            <w:tcW w:w="1575" w:type="pct"/>
            <w:vAlign w:val="center"/>
          </w:tcPr>
          <w:p>
            <w:pPr>
              <w:adjustRightInd w:val="0"/>
              <w:snapToGrid w:val="0"/>
              <w:spacing w:line="240" w:lineRule="auto"/>
              <w:ind w:firstLine="0" w:firstLineChars="0"/>
              <w:jc w:val="both"/>
              <w:rPr>
                <w:sz w:val="21"/>
              </w:rPr>
            </w:pPr>
            <w:r>
              <w:rPr>
                <w:rFonts w:hint="eastAsia" w:cs="宋体"/>
                <w:sz w:val="21"/>
                <w:lang w:eastAsia="zh-CN"/>
              </w:rPr>
              <w:t>A.是</w:t>
            </w:r>
          </w:p>
          <w:p>
            <w:pPr>
              <w:adjustRightInd w:val="0"/>
              <w:snapToGrid w:val="0"/>
              <w:spacing w:line="240" w:lineRule="auto"/>
              <w:ind w:firstLine="0" w:firstLineChars="0"/>
              <w:jc w:val="both"/>
              <w:rPr>
                <w:sz w:val="21"/>
              </w:rPr>
            </w:pPr>
            <w:r>
              <w:rPr>
                <w:rFonts w:hint="eastAsia" w:cs="宋体"/>
                <w:sz w:val="21"/>
                <w:lang w:eastAsia="zh-CN"/>
              </w:rPr>
              <w:t>B.否</w:t>
            </w:r>
          </w:p>
        </w:tc>
        <w:tc>
          <w:tcPr>
            <w:tcW w:w="356" w:type="pct"/>
            <w:vAlign w:val="center"/>
          </w:tcPr>
          <w:p>
            <w:pPr>
              <w:adjustRightInd w:val="0"/>
              <w:snapToGrid w:val="0"/>
              <w:spacing w:line="240" w:lineRule="auto"/>
              <w:ind w:firstLine="0" w:firstLineChars="0"/>
              <w:jc w:val="both"/>
              <w:rPr>
                <w:sz w:val="21"/>
              </w:rPr>
            </w:pPr>
            <w:r>
              <w:rPr>
                <w:sz w:val="21"/>
              </w:rPr>
              <w:t>100%</w:t>
            </w:r>
          </w:p>
        </w:tc>
        <w:tc>
          <w:tcPr>
            <w:tcW w:w="356" w:type="pct"/>
            <w:vAlign w:val="center"/>
          </w:tcPr>
          <w:p>
            <w:pPr>
              <w:adjustRightInd w:val="0"/>
              <w:snapToGrid w:val="0"/>
              <w:spacing w:line="240" w:lineRule="auto"/>
              <w:ind w:firstLine="0" w:firstLineChars="0"/>
              <w:jc w:val="both"/>
              <w:rPr>
                <w:sz w:val="21"/>
              </w:rPr>
            </w:pP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9</w:t>
            </w:r>
          </w:p>
        </w:tc>
        <w:tc>
          <w:tcPr>
            <w:tcW w:w="1171" w:type="pct"/>
            <w:vAlign w:val="center"/>
          </w:tcPr>
          <w:p>
            <w:pPr>
              <w:adjustRightInd w:val="0"/>
              <w:snapToGrid w:val="0"/>
              <w:spacing w:line="240" w:lineRule="auto"/>
              <w:ind w:firstLine="0" w:firstLineChars="0"/>
              <w:jc w:val="both"/>
              <w:rPr>
                <w:sz w:val="21"/>
              </w:rPr>
            </w:pPr>
            <w:r>
              <w:rPr>
                <w:rFonts w:hint="eastAsia" w:cs="宋体"/>
                <w:sz w:val="21"/>
              </w:rPr>
              <w:t>征地补偿意愿的选择</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A.现金补偿，无土地调整</w:t>
            </w:r>
          </w:p>
          <w:p>
            <w:pPr>
              <w:adjustRightInd w:val="0"/>
              <w:snapToGrid w:val="0"/>
              <w:spacing w:line="240" w:lineRule="auto"/>
              <w:ind w:firstLine="0" w:firstLineChars="0"/>
              <w:jc w:val="both"/>
              <w:rPr>
                <w:sz w:val="21"/>
                <w:lang w:eastAsia="zh-CN"/>
              </w:rPr>
            </w:pPr>
            <w:r>
              <w:rPr>
                <w:rFonts w:hint="eastAsia" w:cs="宋体"/>
                <w:sz w:val="21"/>
                <w:lang w:eastAsia="zh-CN"/>
              </w:rPr>
              <w:t>B.土地调整后，补偿将归集体所有</w:t>
            </w:r>
          </w:p>
          <w:p>
            <w:pPr>
              <w:adjustRightInd w:val="0"/>
              <w:snapToGrid w:val="0"/>
              <w:spacing w:line="240" w:lineRule="auto"/>
              <w:ind w:firstLine="0" w:firstLineChars="0"/>
              <w:jc w:val="both"/>
              <w:rPr>
                <w:sz w:val="21"/>
              </w:rPr>
            </w:pPr>
            <w:r>
              <w:rPr>
                <w:rFonts w:hint="eastAsia" w:cs="宋体"/>
                <w:sz w:val="21"/>
                <w:lang w:eastAsia="zh-CN"/>
              </w:rPr>
              <w:t>C.</w:t>
            </w:r>
            <w:r>
              <w:rPr>
                <w:rFonts w:hint="eastAsia" w:cs="宋体"/>
                <w:sz w:val="21"/>
              </w:rPr>
              <w:t>其他（请列出）</w:t>
            </w:r>
          </w:p>
        </w:tc>
        <w:tc>
          <w:tcPr>
            <w:tcW w:w="356" w:type="pct"/>
            <w:vAlign w:val="center"/>
          </w:tcPr>
          <w:p>
            <w:pPr>
              <w:adjustRightInd w:val="0"/>
              <w:snapToGrid w:val="0"/>
              <w:spacing w:line="240" w:lineRule="auto"/>
              <w:ind w:firstLine="0" w:firstLineChars="0"/>
              <w:jc w:val="both"/>
              <w:rPr>
                <w:sz w:val="21"/>
              </w:rPr>
            </w:pPr>
            <w:r>
              <w:rPr>
                <w:sz w:val="21"/>
              </w:rPr>
              <w:t>87%</w:t>
            </w:r>
          </w:p>
        </w:tc>
        <w:tc>
          <w:tcPr>
            <w:tcW w:w="356" w:type="pct"/>
            <w:vAlign w:val="center"/>
          </w:tcPr>
          <w:p>
            <w:pPr>
              <w:adjustRightInd w:val="0"/>
              <w:snapToGrid w:val="0"/>
              <w:spacing w:line="240" w:lineRule="auto"/>
              <w:ind w:firstLine="0" w:firstLineChars="0"/>
              <w:jc w:val="both"/>
              <w:rPr>
                <w:sz w:val="21"/>
              </w:rPr>
            </w:pP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r>
              <w:rPr>
                <w:sz w:val="21"/>
              </w:rPr>
              <w:t>13%</w:t>
            </w:r>
          </w:p>
          <w:p>
            <w:pPr>
              <w:adjustRightInd w:val="0"/>
              <w:snapToGrid w:val="0"/>
              <w:spacing w:line="240" w:lineRule="auto"/>
              <w:ind w:firstLine="0" w:firstLineChars="0"/>
              <w:jc w:val="both"/>
              <w:rPr>
                <w:sz w:val="21"/>
              </w:rPr>
            </w:pPr>
            <w:r>
              <w:rPr>
                <w:rFonts w:hint="eastAsia" w:cs="宋体"/>
                <w:sz w:val="21"/>
              </w:rPr>
              <w:t>实物补偿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10</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如果您只想获得现金补偿而不调整土地，那么在补偿后，您将</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A.从事第二和第三产业</w:t>
            </w:r>
          </w:p>
          <w:p>
            <w:pPr>
              <w:adjustRightInd w:val="0"/>
              <w:snapToGrid w:val="0"/>
              <w:spacing w:line="240" w:lineRule="auto"/>
              <w:ind w:firstLine="0" w:firstLineChars="0"/>
              <w:jc w:val="both"/>
              <w:rPr>
                <w:sz w:val="21"/>
                <w:lang w:eastAsia="zh-CN"/>
              </w:rPr>
            </w:pPr>
            <w:r>
              <w:rPr>
                <w:rFonts w:hint="eastAsia" w:cs="宋体"/>
                <w:sz w:val="21"/>
                <w:lang w:eastAsia="zh-CN"/>
              </w:rPr>
              <w:t>B.外出务工</w:t>
            </w:r>
          </w:p>
          <w:p>
            <w:pPr>
              <w:adjustRightInd w:val="0"/>
              <w:snapToGrid w:val="0"/>
              <w:spacing w:line="240" w:lineRule="auto"/>
              <w:ind w:firstLine="0" w:firstLineChars="0"/>
              <w:jc w:val="both"/>
              <w:rPr>
                <w:sz w:val="21"/>
                <w:lang w:eastAsia="zh-CN"/>
              </w:rPr>
            </w:pPr>
            <w:r>
              <w:rPr>
                <w:rFonts w:hint="eastAsia" w:cs="宋体"/>
                <w:sz w:val="21"/>
                <w:lang w:eastAsia="zh-CN"/>
              </w:rPr>
              <w:t>C.调整产业结构或利用剩余土地发展家庭经济</w:t>
            </w:r>
          </w:p>
          <w:p>
            <w:pPr>
              <w:adjustRightInd w:val="0"/>
              <w:snapToGrid w:val="0"/>
              <w:spacing w:line="240" w:lineRule="auto"/>
              <w:ind w:firstLine="0" w:firstLineChars="0"/>
              <w:jc w:val="both"/>
              <w:rPr>
                <w:sz w:val="21"/>
                <w:lang w:eastAsia="zh-CN"/>
              </w:rPr>
            </w:pPr>
            <w:r>
              <w:rPr>
                <w:rFonts w:hint="eastAsia" w:cs="宋体"/>
                <w:sz w:val="21"/>
                <w:lang w:eastAsia="zh-CN"/>
              </w:rPr>
              <w:t>D.购买保险</w:t>
            </w:r>
          </w:p>
          <w:p>
            <w:pPr>
              <w:adjustRightInd w:val="0"/>
              <w:snapToGrid w:val="0"/>
              <w:spacing w:line="240" w:lineRule="auto"/>
              <w:ind w:firstLine="0" w:firstLineChars="0"/>
              <w:jc w:val="both"/>
              <w:rPr>
                <w:sz w:val="21"/>
                <w:lang w:eastAsia="zh-CN"/>
              </w:rPr>
            </w:pPr>
            <w:r>
              <w:rPr>
                <w:rFonts w:hint="eastAsia" w:cs="宋体"/>
                <w:sz w:val="21"/>
                <w:lang w:eastAsia="zh-CN"/>
              </w:rPr>
              <w:t>E.其他（请具体说明）</w:t>
            </w:r>
          </w:p>
        </w:tc>
        <w:tc>
          <w:tcPr>
            <w:tcW w:w="356" w:type="pct"/>
            <w:vAlign w:val="center"/>
          </w:tcPr>
          <w:p>
            <w:pPr>
              <w:adjustRightInd w:val="0"/>
              <w:snapToGrid w:val="0"/>
              <w:spacing w:line="240" w:lineRule="auto"/>
              <w:ind w:firstLine="0" w:firstLineChars="0"/>
              <w:jc w:val="both"/>
              <w:rPr>
                <w:sz w:val="21"/>
              </w:rPr>
            </w:pPr>
            <w:r>
              <w:rPr>
                <w:sz w:val="21"/>
              </w:rPr>
              <w:t>13%</w:t>
            </w:r>
          </w:p>
        </w:tc>
        <w:tc>
          <w:tcPr>
            <w:tcW w:w="356" w:type="pct"/>
            <w:vAlign w:val="center"/>
          </w:tcPr>
          <w:p>
            <w:pPr>
              <w:adjustRightInd w:val="0"/>
              <w:snapToGrid w:val="0"/>
              <w:spacing w:line="240" w:lineRule="auto"/>
              <w:ind w:firstLine="0" w:firstLineChars="0"/>
              <w:jc w:val="both"/>
              <w:rPr>
                <w:sz w:val="21"/>
              </w:rPr>
            </w:pPr>
            <w:r>
              <w:rPr>
                <w:sz w:val="21"/>
              </w:rPr>
              <w:t>77%</w:t>
            </w: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r>
              <w:rPr>
                <w:sz w:val="21"/>
              </w:rPr>
              <w:t>10%</w:t>
            </w:r>
          </w:p>
          <w:p>
            <w:pPr>
              <w:adjustRightInd w:val="0"/>
              <w:snapToGrid w:val="0"/>
              <w:spacing w:line="240" w:lineRule="auto"/>
              <w:ind w:firstLine="0" w:firstLineChars="0"/>
              <w:jc w:val="both"/>
              <w:rPr>
                <w:sz w:val="21"/>
              </w:rPr>
            </w:pPr>
            <w:r>
              <w:rPr>
                <w:rFonts w:hint="eastAsia" w:cs="宋体"/>
                <w:sz w:val="21"/>
              </w:rPr>
              <w:t>盖房子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11</w:t>
            </w:r>
          </w:p>
        </w:tc>
        <w:tc>
          <w:tcPr>
            <w:tcW w:w="1171"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征地后，您希望得到什么样的帮助</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A.技术培训</w:t>
            </w:r>
          </w:p>
          <w:p>
            <w:pPr>
              <w:adjustRightInd w:val="0"/>
              <w:snapToGrid w:val="0"/>
              <w:spacing w:line="240" w:lineRule="auto"/>
              <w:ind w:firstLine="0" w:firstLineChars="0"/>
              <w:jc w:val="both"/>
              <w:rPr>
                <w:sz w:val="21"/>
                <w:lang w:eastAsia="zh-CN"/>
              </w:rPr>
            </w:pPr>
            <w:r>
              <w:rPr>
                <w:rFonts w:hint="eastAsia" w:cs="宋体"/>
                <w:sz w:val="21"/>
                <w:lang w:eastAsia="zh-CN"/>
              </w:rPr>
              <w:t>B.提供就业信息</w:t>
            </w:r>
          </w:p>
          <w:p>
            <w:pPr>
              <w:adjustRightInd w:val="0"/>
              <w:snapToGrid w:val="0"/>
              <w:spacing w:line="240" w:lineRule="auto"/>
              <w:ind w:firstLine="0" w:firstLineChars="0"/>
              <w:jc w:val="both"/>
              <w:rPr>
                <w:sz w:val="21"/>
                <w:lang w:eastAsia="zh-CN"/>
              </w:rPr>
            </w:pPr>
            <w:r>
              <w:rPr>
                <w:rFonts w:hint="eastAsia" w:cs="宋体"/>
                <w:sz w:val="21"/>
                <w:lang w:eastAsia="zh-CN"/>
              </w:rPr>
              <w:t>C.其他（请具体说明）</w:t>
            </w:r>
          </w:p>
        </w:tc>
        <w:tc>
          <w:tcPr>
            <w:tcW w:w="356" w:type="pct"/>
            <w:vAlign w:val="center"/>
          </w:tcPr>
          <w:p>
            <w:pPr>
              <w:adjustRightInd w:val="0"/>
              <w:snapToGrid w:val="0"/>
              <w:spacing w:line="240" w:lineRule="auto"/>
              <w:ind w:firstLine="0" w:firstLineChars="0"/>
              <w:jc w:val="both"/>
              <w:rPr>
                <w:sz w:val="21"/>
              </w:rPr>
            </w:pPr>
            <w:r>
              <w:rPr>
                <w:sz w:val="21"/>
              </w:rPr>
              <w:t>43%</w:t>
            </w:r>
          </w:p>
        </w:tc>
        <w:tc>
          <w:tcPr>
            <w:tcW w:w="356" w:type="pct"/>
            <w:vAlign w:val="center"/>
          </w:tcPr>
          <w:p>
            <w:pPr>
              <w:adjustRightInd w:val="0"/>
              <w:snapToGrid w:val="0"/>
              <w:spacing w:line="240" w:lineRule="auto"/>
              <w:ind w:firstLine="0" w:firstLineChars="0"/>
              <w:jc w:val="both"/>
              <w:rPr>
                <w:sz w:val="21"/>
              </w:rPr>
            </w:pPr>
            <w:r>
              <w:rPr>
                <w:sz w:val="21"/>
              </w:rPr>
              <w:t>57%</w:t>
            </w:r>
          </w:p>
        </w:tc>
        <w:tc>
          <w:tcPr>
            <w:tcW w:w="380" w:type="pct"/>
            <w:vAlign w:val="center"/>
          </w:tcPr>
          <w:p>
            <w:pPr>
              <w:adjustRightInd w:val="0"/>
              <w:snapToGrid w:val="0"/>
              <w:spacing w:line="240" w:lineRule="auto"/>
              <w:ind w:firstLine="0" w:firstLineChars="0"/>
              <w:jc w:val="both"/>
              <w:rPr>
                <w:sz w:val="21"/>
              </w:rPr>
            </w:pP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pPr>
              <w:adjustRightInd w:val="0"/>
              <w:snapToGrid w:val="0"/>
              <w:spacing w:line="240" w:lineRule="auto"/>
              <w:ind w:firstLine="0" w:firstLineChars="0"/>
              <w:jc w:val="both"/>
              <w:rPr>
                <w:sz w:val="21"/>
              </w:rPr>
            </w:pPr>
            <w:r>
              <w:rPr>
                <w:sz w:val="21"/>
              </w:rPr>
              <w:t>12</w:t>
            </w:r>
          </w:p>
        </w:tc>
        <w:tc>
          <w:tcPr>
            <w:tcW w:w="1171" w:type="pct"/>
            <w:vAlign w:val="center"/>
          </w:tcPr>
          <w:p>
            <w:pPr>
              <w:adjustRightInd w:val="0"/>
              <w:snapToGrid w:val="0"/>
              <w:spacing w:line="240" w:lineRule="auto"/>
              <w:ind w:firstLine="0" w:firstLineChars="0"/>
              <w:jc w:val="both"/>
              <w:rPr>
                <w:sz w:val="21"/>
              </w:rPr>
            </w:pPr>
            <w:r>
              <w:rPr>
                <w:rFonts w:hint="eastAsia" w:cs="宋体"/>
                <w:sz w:val="21"/>
              </w:rPr>
              <w:t>拆迁安置意愿选择</w:t>
            </w:r>
          </w:p>
        </w:tc>
        <w:tc>
          <w:tcPr>
            <w:tcW w:w="1575" w:type="pct"/>
            <w:vAlign w:val="center"/>
          </w:tcPr>
          <w:p>
            <w:pPr>
              <w:adjustRightInd w:val="0"/>
              <w:snapToGrid w:val="0"/>
              <w:spacing w:line="240" w:lineRule="auto"/>
              <w:ind w:firstLine="0" w:firstLineChars="0"/>
              <w:jc w:val="both"/>
              <w:rPr>
                <w:sz w:val="21"/>
                <w:lang w:eastAsia="zh-CN"/>
              </w:rPr>
            </w:pPr>
            <w:r>
              <w:rPr>
                <w:rFonts w:hint="eastAsia" w:cs="宋体"/>
                <w:sz w:val="21"/>
                <w:lang w:eastAsia="zh-CN"/>
              </w:rPr>
              <w:t>A.规划宅基地自拆自建</w:t>
            </w:r>
          </w:p>
          <w:p>
            <w:pPr>
              <w:adjustRightInd w:val="0"/>
              <w:snapToGrid w:val="0"/>
              <w:spacing w:line="240" w:lineRule="auto"/>
              <w:ind w:firstLine="0" w:firstLineChars="0"/>
              <w:jc w:val="both"/>
              <w:rPr>
                <w:sz w:val="21"/>
                <w:lang w:eastAsia="zh-CN"/>
              </w:rPr>
            </w:pPr>
            <w:r>
              <w:rPr>
                <w:rFonts w:hint="eastAsia" w:cs="宋体"/>
                <w:sz w:val="21"/>
                <w:lang w:eastAsia="zh-CN"/>
              </w:rPr>
              <w:t>B.购买商品房</w:t>
            </w:r>
          </w:p>
          <w:p>
            <w:pPr>
              <w:adjustRightInd w:val="0"/>
              <w:snapToGrid w:val="0"/>
              <w:spacing w:line="240" w:lineRule="auto"/>
              <w:ind w:firstLine="0" w:firstLineChars="0"/>
              <w:jc w:val="both"/>
              <w:rPr>
                <w:sz w:val="21"/>
                <w:lang w:eastAsia="zh-CN"/>
              </w:rPr>
            </w:pPr>
            <w:r>
              <w:rPr>
                <w:rFonts w:hint="eastAsia" w:cs="宋体"/>
                <w:sz w:val="21"/>
                <w:lang w:eastAsia="zh-CN"/>
              </w:rPr>
              <w:t>C.其他（请列出）</w:t>
            </w:r>
          </w:p>
        </w:tc>
        <w:tc>
          <w:tcPr>
            <w:tcW w:w="356" w:type="pct"/>
            <w:vAlign w:val="center"/>
          </w:tcPr>
          <w:p>
            <w:pPr>
              <w:adjustRightInd w:val="0"/>
              <w:snapToGrid w:val="0"/>
              <w:spacing w:line="240" w:lineRule="auto"/>
              <w:ind w:firstLine="0" w:firstLineChars="0"/>
              <w:jc w:val="both"/>
              <w:rPr>
                <w:sz w:val="21"/>
                <w:lang w:eastAsia="zh-CN"/>
              </w:rPr>
            </w:pPr>
            <w:r>
              <w:rPr>
                <w:rFonts w:hint="eastAsia"/>
                <w:sz w:val="21"/>
                <w:lang w:eastAsia="zh-CN"/>
              </w:rPr>
              <w:t>35%</w:t>
            </w:r>
          </w:p>
        </w:tc>
        <w:tc>
          <w:tcPr>
            <w:tcW w:w="356" w:type="pct"/>
            <w:vAlign w:val="center"/>
          </w:tcPr>
          <w:p>
            <w:pPr>
              <w:adjustRightInd w:val="0"/>
              <w:snapToGrid w:val="0"/>
              <w:spacing w:line="240" w:lineRule="auto"/>
              <w:ind w:firstLine="0" w:firstLineChars="0"/>
              <w:jc w:val="both"/>
              <w:rPr>
                <w:sz w:val="21"/>
                <w:lang w:eastAsia="zh-CN"/>
              </w:rPr>
            </w:pPr>
            <w:r>
              <w:rPr>
                <w:rFonts w:hint="eastAsia"/>
                <w:sz w:val="21"/>
                <w:lang w:eastAsia="zh-CN"/>
              </w:rPr>
              <w:t>20%</w:t>
            </w:r>
          </w:p>
        </w:tc>
        <w:tc>
          <w:tcPr>
            <w:tcW w:w="380" w:type="pct"/>
            <w:vAlign w:val="center"/>
          </w:tcPr>
          <w:p>
            <w:pPr>
              <w:adjustRightInd w:val="0"/>
              <w:snapToGrid w:val="0"/>
              <w:spacing w:line="240" w:lineRule="auto"/>
              <w:ind w:firstLine="0" w:firstLineChars="0"/>
              <w:jc w:val="both"/>
              <w:rPr>
                <w:sz w:val="21"/>
                <w:lang w:eastAsia="zh-CN"/>
              </w:rPr>
            </w:pPr>
            <w:r>
              <w:rPr>
                <w:rFonts w:hint="eastAsia"/>
                <w:sz w:val="21"/>
                <w:lang w:eastAsia="zh-CN"/>
              </w:rPr>
              <w:t>45%</w:t>
            </w:r>
          </w:p>
          <w:p>
            <w:pPr>
              <w:adjustRightInd w:val="0"/>
              <w:snapToGrid w:val="0"/>
              <w:spacing w:line="240" w:lineRule="auto"/>
              <w:ind w:firstLine="0" w:firstLineChars="0"/>
              <w:jc w:val="both"/>
              <w:rPr>
                <w:sz w:val="21"/>
                <w:lang w:eastAsia="zh-CN"/>
              </w:rPr>
            </w:pPr>
            <w:r>
              <w:rPr>
                <w:rFonts w:hint="eastAsia"/>
                <w:sz w:val="21"/>
                <w:lang w:eastAsia="zh-CN"/>
              </w:rPr>
              <w:t>现金补偿</w:t>
            </w:r>
          </w:p>
        </w:tc>
        <w:tc>
          <w:tcPr>
            <w:tcW w:w="400" w:type="pct"/>
            <w:vAlign w:val="center"/>
          </w:tcPr>
          <w:p>
            <w:pPr>
              <w:adjustRightInd w:val="0"/>
              <w:snapToGrid w:val="0"/>
              <w:spacing w:line="240" w:lineRule="auto"/>
              <w:ind w:firstLine="0" w:firstLineChars="0"/>
              <w:jc w:val="both"/>
              <w:rPr>
                <w:sz w:val="21"/>
              </w:rPr>
            </w:pPr>
          </w:p>
        </w:tc>
        <w:tc>
          <w:tcPr>
            <w:tcW w:w="461" w:type="pct"/>
            <w:vAlign w:val="center"/>
          </w:tcPr>
          <w:p>
            <w:pPr>
              <w:adjustRightInd w:val="0"/>
              <w:snapToGrid w:val="0"/>
              <w:spacing w:line="240" w:lineRule="auto"/>
              <w:ind w:firstLine="0" w:firstLineChars="0"/>
              <w:jc w:val="both"/>
              <w:rPr>
                <w:sz w:val="21"/>
              </w:rPr>
            </w:pPr>
          </w:p>
        </w:tc>
      </w:tr>
    </w:tbl>
    <w:p>
      <w:pPr>
        <w:pStyle w:val="14"/>
        <w:ind w:firstLine="482"/>
        <w:rPr>
          <w:rFonts w:ascii="宋体" w:hAnsi="宋体"/>
        </w:rPr>
        <w:sectPr>
          <w:pgSz w:w="16838" w:h="11906" w:orient="landscape"/>
          <w:pgMar w:top="1797" w:right="1440" w:bottom="1797" w:left="1440" w:header="851" w:footer="992" w:gutter="0"/>
          <w:cols w:space="425" w:num="1"/>
          <w:docGrid w:type="linesAndChars" w:linePitch="312" w:charSpace="0"/>
        </w:sectPr>
      </w:pPr>
    </w:p>
    <w:p>
      <w:pPr>
        <w:pStyle w:val="14"/>
        <w:rPr>
          <w:lang w:eastAsia="zh-CN"/>
        </w:rPr>
      </w:pPr>
      <w:bookmarkStart w:id="127" w:name="_Toc132223055"/>
      <w:r>
        <w:rPr>
          <w:rFonts w:hint="eastAsia"/>
          <w:lang w:eastAsia="zh-CN"/>
        </w:rPr>
        <w:t>项目实施阶段的公众参与计划</w:t>
      </w:r>
      <w:bookmarkEnd w:id="127"/>
      <w:r>
        <w:rPr>
          <w:lang w:eastAsia="zh-CN"/>
        </w:rPr>
        <w:t xml:space="preserve"> </w:t>
      </w:r>
    </w:p>
    <w:p>
      <w:pPr>
        <w:ind w:firstLine="480"/>
        <w:rPr>
          <w:lang w:eastAsia="zh-CN"/>
        </w:rPr>
      </w:pPr>
      <w:r>
        <w:rPr>
          <w:rFonts w:hint="eastAsia"/>
          <w:lang w:eastAsia="zh-CN"/>
        </w:rPr>
        <w:t>为了充分、及时地解决受影响人在土地征用方面的问题和需求，将继续与受影响人进行进一步协商，以便在开始施工和实施移民安置计划之前解决所有问题。执行机构将酌情为土地征收和移民安置安排会议。每个受影响家庭将有机会与移民安置办公室签订补偿合同。实施阶段公众参与计划详见表</w:t>
      </w:r>
      <w:r>
        <w:rPr>
          <w:lang w:eastAsia="zh-CN"/>
        </w:rPr>
        <w:t>10-3</w:t>
      </w:r>
      <w:r>
        <w:rPr>
          <w:rFonts w:hint="eastAsia"/>
          <w:lang w:eastAsia="zh-CN"/>
        </w:rPr>
        <w:t>。</w:t>
      </w:r>
    </w:p>
    <w:p>
      <w:pPr>
        <w:pStyle w:val="6"/>
        <w:ind w:firstLine="422"/>
        <w:rPr>
          <w:rFonts w:ascii="宋体" w:hAnsi="宋体"/>
          <w:szCs w:val="21"/>
          <w:lang w:eastAsia="zh-CN"/>
        </w:rPr>
      </w:pPr>
      <w:bookmarkStart w:id="128" w:name="_Toc132223121"/>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8</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3</w:t>
      </w:r>
      <w:r>
        <w:rPr>
          <w:lang w:eastAsia="zh-CN"/>
        </w:rPr>
        <w:fldChar w:fldCharType="end"/>
      </w:r>
      <w:r>
        <w:rPr>
          <w:rFonts w:hint="eastAsia" w:ascii="宋体" w:hAnsi="宋体"/>
          <w:szCs w:val="21"/>
          <w:lang w:eastAsia="zh-CN"/>
        </w:rPr>
        <w:t>下阶段公众参与计划</w:t>
      </w:r>
      <w:bookmarkEnd w:id="12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118"/>
        <w:gridCol w:w="1478"/>
        <w:gridCol w:w="1386"/>
        <w:gridCol w:w="992"/>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00" w:type="dxa"/>
            <w:vAlign w:val="center"/>
          </w:tcPr>
          <w:p>
            <w:pPr>
              <w:spacing w:line="240" w:lineRule="auto"/>
              <w:ind w:firstLine="0" w:firstLineChars="0"/>
              <w:jc w:val="center"/>
              <w:rPr>
                <w:b/>
                <w:sz w:val="21"/>
              </w:rPr>
            </w:pPr>
            <w:r>
              <w:rPr>
                <w:rFonts w:hint="eastAsia"/>
                <w:b/>
                <w:sz w:val="21"/>
              </w:rPr>
              <w:t>活动</w:t>
            </w:r>
          </w:p>
        </w:tc>
        <w:tc>
          <w:tcPr>
            <w:tcW w:w="1118" w:type="dxa"/>
            <w:vAlign w:val="center"/>
          </w:tcPr>
          <w:p>
            <w:pPr>
              <w:spacing w:line="240" w:lineRule="auto"/>
              <w:ind w:firstLine="0" w:firstLineChars="0"/>
              <w:jc w:val="center"/>
              <w:rPr>
                <w:b/>
                <w:sz w:val="21"/>
              </w:rPr>
            </w:pPr>
            <w:r>
              <w:rPr>
                <w:rFonts w:hint="eastAsia"/>
                <w:b/>
                <w:sz w:val="21"/>
                <w:lang w:eastAsia="zh-CN"/>
              </w:rPr>
              <w:t>方法</w:t>
            </w:r>
          </w:p>
        </w:tc>
        <w:tc>
          <w:tcPr>
            <w:tcW w:w="1478" w:type="dxa"/>
            <w:vAlign w:val="center"/>
          </w:tcPr>
          <w:p>
            <w:pPr>
              <w:spacing w:line="240" w:lineRule="auto"/>
              <w:ind w:firstLine="0" w:firstLineChars="0"/>
              <w:jc w:val="center"/>
              <w:rPr>
                <w:b/>
                <w:sz w:val="21"/>
              </w:rPr>
            </w:pPr>
            <w:r>
              <w:rPr>
                <w:rFonts w:hint="eastAsia"/>
                <w:b/>
                <w:sz w:val="21"/>
                <w:lang w:eastAsia="zh-CN"/>
              </w:rPr>
              <w:t>时间</w:t>
            </w:r>
          </w:p>
        </w:tc>
        <w:tc>
          <w:tcPr>
            <w:tcW w:w="1386" w:type="dxa"/>
            <w:vAlign w:val="center"/>
          </w:tcPr>
          <w:p>
            <w:pPr>
              <w:spacing w:line="240" w:lineRule="auto"/>
              <w:ind w:firstLine="0" w:firstLineChars="0"/>
              <w:jc w:val="center"/>
              <w:rPr>
                <w:b/>
                <w:sz w:val="21"/>
              </w:rPr>
            </w:pPr>
            <w:r>
              <w:rPr>
                <w:rFonts w:hint="eastAsia"/>
                <w:b/>
                <w:sz w:val="21"/>
              </w:rPr>
              <w:t>责任机构</w:t>
            </w:r>
          </w:p>
        </w:tc>
        <w:tc>
          <w:tcPr>
            <w:tcW w:w="992" w:type="dxa"/>
            <w:vAlign w:val="center"/>
          </w:tcPr>
          <w:p>
            <w:pPr>
              <w:spacing w:line="240" w:lineRule="auto"/>
              <w:ind w:firstLine="0" w:firstLineChars="0"/>
              <w:jc w:val="center"/>
              <w:rPr>
                <w:b/>
                <w:sz w:val="21"/>
              </w:rPr>
            </w:pPr>
            <w:r>
              <w:rPr>
                <w:rFonts w:hint="eastAsia"/>
                <w:b/>
                <w:sz w:val="21"/>
              </w:rPr>
              <w:t>参与者</w:t>
            </w:r>
          </w:p>
        </w:tc>
        <w:tc>
          <w:tcPr>
            <w:tcW w:w="1922" w:type="dxa"/>
            <w:vAlign w:val="center"/>
          </w:tcPr>
          <w:p>
            <w:pPr>
              <w:spacing w:line="240" w:lineRule="auto"/>
              <w:ind w:firstLine="0" w:firstLineChars="0"/>
              <w:jc w:val="center"/>
              <w:rPr>
                <w:b/>
                <w:sz w:val="21"/>
              </w:rPr>
            </w:pPr>
            <w:r>
              <w:rPr>
                <w:rFonts w:hint="eastAsia"/>
                <w:b/>
                <w:sz w:val="21"/>
                <w:lang w:eastAsia="zh-CN"/>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spacing w:line="240" w:lineRule="auto"/>
              <w:ind w:firstLine="0" w:firstLineChars="0"/>
              <w:jc w:val="center"/>
              <w:rPr>
                <w:sz w:val="21"/>
                <w:lang w:eastAsia="zh-CN"/>
              </w:rPr>
            </w:pPr>
            <w:r>
              <w:rPr>
                <w:rFonts w:hint="eastAsia"/>
                <w:sz w:val="21"/>
                <w:lang w:eastAsia="zh-CN"/>
              </w:rPr>
              <w:t>详细测量调查结果验证</w:t>
            </w:r>
          </w:p>
        </w:tc>
        <w:tc>
          <w:tcPr>
            <w:tcW w:w="1118" w:type="dxa"/>
            <w:vAlign w:val="center"/>
          </w:tcPr>
          <w:p>
            <w:pPr>
              <w:spacing w:line="240" w:lineRule="auto"/>
              <w:ind w:firstLine="0" w:firstLineChars="0"/>
              <w:jc w:val="center"/>
              <w:rPr>
                <w:sz w:val="21"/>
              </w:rPr>
            </w:pPr>
            <w:r>
              <w:rPr>
                <w:rFonts w:hint="eastAsia"/>
                <w:sz w:val="21"/>
              </w:rPr>
              <w:t>实地调查</w:t>
            </w:r>
          </w:p>
        </w:tc>
        <w:tc>
          <w:tcPr>
            <w:tcW w:w="1478" w:type="dxa"/>
            <w:vAlign w:val="center"/>
          </w:tcPr>
          <w:p>
            <w:pPr>
              <w:spacing w:line="240" w:lineRule="auto"/>
              <w:ind w:firstLine="0" w:firstLineChars="0"/>
              <w:jc w:val="center"/>
              <w:rPr>
                <w:sz w:val="21"/>
                <w:lang w:eastAsia="zh-CN"/>
              </w:rPr>
            </w:pPr>
            <w:r>
              <w:rPr>
                <w:sz w:val="21"/>
              </w:rPr>
              <w:t>202</w:t>
            </w:r>
            <w:r>
              <w:rPr>
                <w:sz w:val="21"/>
                <w:lang w:eastAsia="zh-CN"/>
              </w:rPr>
              <w:t>3</w:t>
            </w:r>
            <w:r>
              <w:rPr>
                <w:rFonts w:hint="eastAsia"/>
                <w:sz w:val="21"/>
                <w:lang w:eastAsia="zh-CN"/>
              </w:rPr>
              <w:t>年1</w:t>
            </w:r>
            <w:r>
              <w:rPr>
                <w:sz w:val="21"/>
                <w:lang w:eastAsia="zh-CN"/>
              </w:rPr>
              <w:t>1</w:t>
            </w:r>
            <w:r>
              <w:rPr>
                <w:rFonts w:hint="eastAsia"/>
                <w:sz w:val="21"/>
                <w:lang w:eastAsia="zh-CN"/>
              </w:rPr>
              <w:t>月</w:t>
            </w:r>
          </w:p>
        </w:tc>
        <w:tc>
          <w:tcPr>
            <w:tcW w:w="1386" w:type="dxa"/>
          </w:tcPr>
          <w:p>
            <w:pPr>
              <w:spacing w:line="240" w:lineRule="auto"/>
              <w:ind w:firstLine="0" w:firstLineChars="0"/>
              <w:rPr>
                <w:sz w:val="21"/>
                <w:lang w:eastAsia="zh-CN"/>
              </w:rPr>
            </w:pPr>
            <w:r>
              <w:rPr>
                <w:rFonts w:hint="eastAsia"/>
                <w:sz w:val="21"/>
                <w:lang w:eastAsia="zh-CN"/>
              </w:rPr>
              <w:t>执行机构、自然资源局、乡镇政府、村委会</w:t>
            </w:r>
          </w:p>
        </w:tc>
        <w:tc>
          <w:tcPr>
            <w:tcW w:w="992" w:type="dxa"/>
          </w:tcPr>
          <w:p>
            <w:pPr>
              <w:spacing w:line="240" w:lineRule="auto"/>
              <w:ind w:firstLine="0" w:firstLineChars="0"/>
              <w:rPr>
                <w:sz w:val="21"/>
              </w:rPr>
            </w:pPr>
            <w:r>
              <w:rPr>
                <w:rFonts w:hint="eastAsia"/>
                <w:sz w:val="21"/>
                <w:lang w:eastAsia="zh-CN"/>
              </w:rPr>
              <w:t>所有受影响人</w:t>
            </w:r>
          </w:p>
        </w:tc>
        <w:tc>
          <w:tcPr>
            <w:tcW w:w="1922" w:type="dxa"/>
          </w:tcPr>
          <w:p>
            <w:pPr>
              <w:spacing w:line="240" w:lineRule="auto"/>
              <w:ind w:firstLine="0" w:firstLineChars="0"/>
              <w:rPr>
                <w:sz w:val="21"/>
                <w:lang w:eastAsia="zh-CN"/>
              </w:rPr>
            </w:pPr>
            <w:r>
              <w:rPr>
                <w:rFonts w:hint="eastAsia"/>
                <w:sz w:val="21"/>
                <w:lang w:eastAsia="zh-CN"/>
              </w:rPr>
              <w:t>根据最终设计进行详细的移民安置影响调查；准备协议样本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spacing w:line="240" w:lineRule="auto"/>
              <w:ind w:firstLine="0" w:firstLineChars="0"/>
              <w:jc w:val="center"/>
              <w:rPr>
                <w:sz w:val="21"/>
                <w:lang w:eastAsia="zh-CN"/>
              </w:rPr>
            </w:pPr>
            <w:r>
              <w:rPr>
                <w:rFonts w:hint="eastAsia"/>
                <w:sz w:val="21"/>
                <w:lang w:eastAsia="zh-CN"/>
              </w:rPr>
              <w:t>收入恢复计划的确定</w:t>
            </w:r>
            <w:r>
              <w:rPr>
                <w:sz w:val="21"/>
                <w:lang w:eastAsia="zh-CN"/>
              </w:rPr>
              <w:t>/</w:t>
            </w:r>
            <w:r>
              <w:rPr>
                <w:rFonts w:hint="eastAsia"/>
                <w:sz w:val="21"/>
                <w:lang w:eastAsia="zh-CN"/>
              </w:rPr>
              <w:t>实施</w:t>
            </w:r>
          </w:p>
        </w:tc>
        <w:tc>
          <w:tcPr>
            <w:tcW w:w="1118" w:type="dxa"/>
            <w:vAlign w:val="center"/>
          </w:tcPr>
          <w:p>
            <w:pPr>
              <w:spacing w:line="240" w:lineRule="auto"/>
              <w:ind w:firstLine="0" w:firstLineChars="0"/>
              <w:jc w:val="center"/>
              <w:rPr>
                <w:sz w:val="21"/>
              </w:rPr>
            </w:pPr>
            <w:r>
              <w:rPr>
                <w:rFonts w:hint="eastAsia"/>
                <w:sz w:val="21"/>
              </w:rPr>
              <w:t>村民会议（多次）</w:t>
            </w:r>
          </w:p>
        </w:tc>
        <w:tc>
          <w:tcPr>
            <w:tcW w:w="1478" w:type="dxa"/>
            <w:vAlign w:val="center"/>
          </w:tcPr>
          <w:p>
            <w:pPr>
              <w:spacing w:line="240" w:lineRule="auto"/>
              <w:ind w:firstLine="0" w:firstLineChars="0"/>
              <w:jc w:val="center"/>
              <w:rPr>
                <w:sz w:val="21"/>
              </w:rPr>
            </w:pPr>
            <w:r>
              <w:rPr>
                <w:rFonts w:hint="eastAsia"/>
                <w:sz w:val="21"/>
              </w:rPr>
              <w:t>实施前</w:t>
            </w:r>
          </w:p>
        </w:tc>
        <w:tc>
          <w:tcPr>
            <w:tcW w:w="1386" w:type="dxa"/>
          </w:tcPr>
          <w:p>
            <w:pPr>
              <w:spacing w:line="240" w:lineRule="auto"/>
              <w:ind w:firstLine="0" w:firstLineChars="0"/>
              <w:rPr>
                <w:sz w:val="21"/>
                <w:lang w:eastAsia="zh-CN"/>
              </w:rPr>
            </w:pPr>
            <w:r>
              <w:rPr>
                <w:rFonts w:hint="eastAsia"/>
                <w:sz w:val="21"/>
                <w:lang w:eastAsia="zh-CN"/>
              </w:rPr>
              <w:t>执行机构，乡政府，村委会</w:t>
            </w:r>
          </w:p>
        </w:tc>
        <w:tc>
          <w:tcPr>
            <w:tcW w:w="992" w:type="dxa"/>
          </w:tcPr>
          <w:p>
            <w:pPr>
              <w:spacing w:line="240" w:lineRule="auto"/>
              <w:ind w:firstLine="0" w:firstLineChars="0"/>
              <w:rPr>
                <w:sz w:val="21"/>
              </w:rPr>
            </w:pPr>
            <w:r>
              <w:rPr>
                <w:rFonts w:hint="eastAsia"/>
                <w:sz w:val="21"/>
                <w:lang w:eastAsia="zh-CN"/>
              </w:rPr>
              <w:t>所有受影响人</w:t>
            </w:r>
          </w:p>
        </w:tc>
        <w:tc>
          <w:tcPr>
            <w:tcW w:w="1922" w:type="dxa"/>
          </w:tcPr>
          <w:p>
            <w:pPr>
              <w:spacing w:line="240" w:lineRule="auto"/>
              <w:ind w:firstLine="0" w:firstLineChars="0"/>
              <w:rPr>
                <w:sz w:val="21"/>
                <w:lang w:eastAsia="zh-CN"/>
              </w:rPr>
            </w:pPr>
            <w:r>
              <w:rPr>
                <w:rFonts w:hint="eastAsia"/>
                <w:sz w:val="21"/>
                <w:lang w:eastAsia="zh-CN"/>
              </w:rPr>
              <w:t>讨论最终收入恢复计划和补偿费的使用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Align w:val="center"/>
          </w:tcPr>
          <w:p>
            <w:pPr>
              <w:spacing w:line="240" w:lineRule="auto"/>
              <w:ind w:firstLine="0" w:firstLineChars="0"/>
              <w:jc w:val="center"/>
              <w:rPr>
                <w:sz w:val="21"/>
              </w:rPr>
            </w:pPr>
            <w:r>
              <w:rPr>
                <w:rFonts w:hint="eastAsia"/>
                <w:sz w:val="21"/>
              </w:rPr>
              <w:t>培训计划</w:t>
            </w:r>
          </w:p>
        </w:tc>
        <w:tc>
          <w:tcPr>
            <w:tcW w:w="1118" w:type="dxa"/>
            <w:vAlign w:val="center"/>
          </w:tcPr>
          <w:p>
            <w:pPr>
              <w:spacing w:line="240" w:lineRule="auto"/>
              <w:ind w:firstLine="0" w:firstLineChars="0"/>
              <w:jc w:val="center"/>
              <w:rPr>
                <w:sz w:val="21"/>
              </w:rPr>
            </w:pPr>
            <w:r>
              <w:rPr>
                <w:rFonts w:hint="eastAsia"/>
                <w:sz w:val="21"/>
              </w:rPr>
              <w:t>村民会议</w:t>
            </w:r>
          </w:p>
        </w:tc>
        <w:tc>
          <w:tcPr>
            <w:tcW w:w="1478" w:type="dxa"/>
            <w:vAlign w:val="center"/>
          </w:tcPr>
          <w:p>
            <w:pPr>
              <w:spacing w:line="240" w:lineRule="auto"/>
              <w:ind w:firstLine="0" w:firstLineChars="0"/>
              <w:jc w:val="center"/>
              <w:rPr>
                <w:sz w:val="21"/>
              </w:rPr>
            </w:pPr>
            <w:r>
              <w:rPr>
                <w:rFonts w:hint="eastAsia"/>
                <w:sz w:val="21"/>
              </w:rPr>
              <w:t>培训前</w:t>
            </w:r>
          </w:p>
        </w:tc>
        <w:tc>
          <w:tcPr>
            <w:tcW w:w="1386" w:type="dxa"/>
          </w:tcPr>
          <w:p>
            <w:pPr>
              <w:spacing w:line="240" w:lineRule="auto"/>
              <w:ind w:firstLine="0" w:firstLineChars="0"/>
              <w:rPr>
                <w:sz w:val="21"/>
                <w:lang w:eastAsia="zh-CN"/>
              </w:rPr>
            </w:pPr>
            <w:r>
              <w:rPr>
                <w:rFonts w:hint="eastAsia"/>
                <w:sz w:val="21"/>
                <w:lang w:eastAsia="zh-CN"/>
              </w:rPr>
              <w:t>执行机构，乡政府，村委会</w:t>
            </w:r>
          </w:p>
        </w:tc>
        <w:tc>
          <w:tcPr>
            <w:tcW w:w="992" w:type="dxa"/>
          </w:tcPr>
          <w:p>
            <w:pPr>
              <w:spacing w:line="240" w:lineRule="auto"/>
              <w:ind w:firstLine="0" w:firstLineChars="0"/>
              <w:rPr>
                <w:sz w:val="21"/>
              </w:rPr>
            </w:pPr>
            <w:r>
              <w:rPr>
                <w:rFonts w:hint="eastAsia"/>
                <w:sz w:val="21"/>
                <w:lang w:eastAsia="zh-CN"/>
              </w:rPr>
              <w:t>所有受影响人</w:t>
            </w:r>
          </w:p>
        </w:tc>
        <w:tc>
          <w:tcPr>
            <w:tcW w:w="1922" w:type="dxa"/>
          </w:tcPr>
          <w:p>
            <w:pPr>
              <w:spacing w:line="240" w:lineRule="auto"/>
              <w:ind w:firstLine="0" w:firstLineChars="0"/>
              <w:rPr>
                <w:sz w:val="21"/>
              </w:rPr>
            </w:pPr>
            <w:r>
              <w:rPr>
                <w:rFonts w:hint="eastAsia"/>
                <w:sz w:val="21"/>
              </w:rPr>
              <w:t>关于所需培训的讨论</w:t>
            </w:r>
          </w:p>
        </w:tc>
      </w:tr>
    </w:tbl>
    <w:p>
      <w:pPr>
        <w:pStyle w:val="14"/>
      </w:pPr>
      <w:bookmarkStart w:id="129" w:name="_Toc132223056"/>
      <w:r>
        <w:rPr>
          <w:rFonts w:hint="eastAsia"/>
        </w:rPr>
        <w:t>信息披露</w:t>
      </w:r>
      <w:bookmarkEnd w:id="129"/>
      <w:r>
        <w:t xml:space="preserve"> </w:t>
      </w:r>
    </w:p>
    <w:p>
      <w:pPr>
        <w:ind w:firstLine="482"/>
        <w:rPr>
          <w:b/>
        </w:rPr>
      </w:pPr>
      <w:r>
        <w:rPr>
          <w:rFonts w:hint="eastAsia"/>
          <w:b/>
          <w:lang w:val="en-US" w:eastAsia="zh-CN"/>
        </w:rPr>
        <w:t>8</w:t>
      </w:r>
      <w:r>
        <w:rPr>
          <w:b/>
        </w:rPr>
        <w:t xml:space="preserve">.4.1 </w:t>
      </w:r>
      <w:r>
        <w:rPr>
          <w:rFonts w:hint="eastAsia" w:cs="宋体"/>
          <w:b/>
        </w:rPr>
        <w:t>亚行批准安置方案</w:t>
      </w:r>
      <w:r>
        <w:rPr>
          <w:b/>
        </w:rPr>
        <w:t xml:space="preserve"> </w:t>
      </w:r>
    </w:p>
    <w:p>
      <w:pPr>
        <w:ind w:firstLine="480"/>
        <w:rPr>
          <w:lang w:eastAsia="zh-CN"/>
        </w:rPr>
      </w:pPr>
      <w:r>
        <w:rPr>
          <w:rFonts w:hint="eastAsia" w:cs="宋体"/>
          <w:lang w:eastAsia="zh-CN"/>
        </w:rPr>
        <w:t>经亚洲开发银行批准后，重新安置计划将成为本次分项目重新安置活动的依据和标准。执行机构将在永久办公地点张贴与安置活动相关的详细信息，包括项目影响、安置政策和补偿标准以及申诉补救程序。信息公开有助于受影响人充分了解安置问题，也是其参与和监督的基础。</w:t>
      </w:r>
      <w:r>
        <w:rPr>
          <w:lang w:eastAsia="zh-CN"/>
        </w:rPr>
        <w:t xml:space="preserve"> </w:t>
      </w:r>
    </w:p>
    <w:p>
      <w:pPr>
        <w:ind w:firstLine="482"/>
        <w:rPr>
          <w:b/>
          <w:lang w:eastAsia="zh-CN"/>
        </w:rPr>
      </w:pPr>
      <w:r>
        <w:rPr>
          <w:rFonts w:hint="eastAsia"/>
          <w:b/>
          <w:lang w:val="en-US" w:eastAsia="zh-CN"/>
        </w:rPr>
        <w:t>8</w:t>
      </w:r>
      <w:r>
        <w:rPr>
          <w:b/>
          <w:lang w:eastAsia="zh-CN"/>
        </w:rPr>
        <w:t xml:space="preserve">.4.2 </w:t>
      </w:r>
      <w:r>
        <w:rPr>
          <w:rFonts w:hint="eastAsia" w:cs="宋体"/>
          <w:b/>
          <w:lang w:eastAsia="zh-CN"/>
        </w:rPr>
        <w:t>安置资料手册</w:t>
      </w:r>
    </w:p>
    <w:p>
      <w:pPr>
        <w:ind w:firstLine="480"/>
        <w:rPr>
          <w:lang w:eastAsia="zh-CN"/>
        </w:rPr>
      </w:pPr>
      <w:r>
        <w:rPr>
          <w:rFonts w:hint="eastAsia" w:cs="宋体"/>
          <w:lang w:eastAsia="zh-CN"/>
        </w:rPr>
        <w:t>为了使所有受影响人都能充分和及时地了解该分项目的安置政策和y移民安置计划，项目管理办公室将向受分项目影响地区的每一个家庭分发《</w:t>
      </w:r>
      <w:bookmarkStart w:id="130" w:name="_Hlk89782561"/>
      <w:r>
        <w:rPr>
          <w:rFonts w:hint="eastAsia" w:cs="宋体"/>
          <w:lang w:eastAsia="zh-CN"/>
        </w:rPr>
        <w:t>安置资料手册</w:t>
      </w:r>
      <w:bookmarkEnd w:id="130"/>
      <w:r>
        <w:rPr>
          <w:rFonts w:hint="eastAsia" w:cs="宋体"/>
          <w:lang w:eastAsia="zh-CN"/>
        </w:rPr>
        <w:t>》。该小册子将介绍该项目概况、适用的安置政策和补偿标准、项目实施进度和申诉补救程序。该小册子将在子项目开始前分发。</w:t>
      </w:r>
    </w:p>
    <w:p>
      <w:pPr>
        <w:ind w:firstLine="480"/>
        <w:rPr>
          <w:lang w:eastAsia="zh-CN"/>
        </w:rPr>
      </w:pPr>
      <w:r>
        <w:rPr>
          <w:rFonts w:hint="eastAsia" w:cs="宋体"/>
          <w:lang w:eastAsia="zh-CN"/>
        </w:rPr>
        <w:t>手册将包括下列内容：</w:t>
      </w:r>
      <w:r>
        <w:rPr>
          <w:lang w:eastAsia="zh-CN"/>
        </w:rPr>
        <w:t xml:space="preserve"> </w:t>
      </w:r>
    </w:p>
    <w:p>
      <w:pPr>
        <w:pStyle w:val="28"/>
        <w:numPr>
          <w:ilvl w:val="0"/>
          <w:numId w:val="20"/>
        </w:numPr>
        <w:ind w:firstLineChars="0"/>
      </w:pPr>
      <w:r>
        <w:rPr>
          <w:rFonts w:hint="eastAsia" w:cs="宋体"/>
        </w:rPr>
        <w:t>项目概况</w:t>
      </w:r>
      <w:r>
        <w:rPr>
          <w:rFonts w:hint="eastAsia"/>
          <w:lang w:eastAsia="zh-CN"/>
        </w:rPr>
        <w:t>；</w:t>
      </w:r>
    </w:p>
    <w:p>
      <w:pPr>
        <w:pStyle w:val="28"/>
        <w:numPr>
          <w:ilvl w:val="0"/>
          <w:numId w:val="20"/>
        </w:numPr>
        <w:ind w:firstLineChars="0"/>
      </w:pPr>
      <w:r>
        <w:rPr>
          <w:rFonts w:hint="eastAsia" w:cs="宋体"/>
        </w:rPr>
        <w:t>项目影响的分类</w:t>
      </w:r>
      <w:r>
        <w:rPr>
          <w:rFonts w:hint="eastAsia"/>
          <w:lang w:eastAsia="zh-CN"/>
        </w:rPr>
        <w:t>；</w:t>
      </w:r>
    </w:p>
    <w:p>
      <w:pPr>
        <w:pStyle w:val="28"/>
        <w:numPr>
          <w:ilvl w:val="0"/>
          <w:numId w:val="20"/>
        </w:numPr>
        <w:ind w:firstLineChars="0"/>
        <w:rPr>
          <w:lang w:eastAsia="zh-CN"/>
        </w:rPr>
      </w:pPr>
      <w:r>
        <w:rPr>
          <w:rFonts w:hint="eastAsia" w:cs="宋体"/>
          <w:lang w:eastAsia="zh-CN"/>
        </w:rPr>
        <w:t>所有影响的政策、权力矩阵和补偿标准</w:t>
      </w:r>
      <w:r>
        <w:rPr>
          <w:rFonts w:hint="eastAsia"/>
          <w:lang w:eastAsia="zh-CN"/>
        </w:rPr>
        <w:t>；</w:t>
      </w:r>
    </w:p>
    <w:p>
      <w:pPr>
        <w:pStyle w:val="28"/>
        <w:numPr>
          <w:ilvl w:val="0"/>
          <w:numId w:val="20"/>
        </w:numPr>
        <w:ind w:firstLineChars="0"/>
        <w:rPr>
          <w:lang w:eastAsia="zh-CN"/>
        </w:rPr>
      </w:pPr>
      <w:r>
        <w:rPr>
          <w:rFonts w:hint="eastAsia" w:cs="宋体"/>
          <w:lang w:eastAsia="zh-CN"/>
        </w:rPr>
        <w:t>征地执行机构和外部监测机构</w:t>
      </w:r>
      <w:r>
        <w:rPr>
          <w:rFonts w:hint="eastAsia"/>
          <w:lang w:eastAsia="zh-CN"/>
        </w:rPr>
        <w:t>；</w:t>
      </w:r>
    </w:p>
    <w:p>
      <w:pPr>
        <w:pStyle w:val="28"/>
        <w:numPr>
          <w:ilvl w:val="0"/>
          <w:numId w:val="20"/>
        </w:numPr>
        <w:ind w:firstLineChars="0"/>
        <w:rPr>
          <w:lang w:eastAsia="zh-CN"/>
        </w:rPr>
      </w:pPr>
      <w:r>
        <w:rPr>
          <w:rFonts w:hint="eastAsia" w:cs="宋体"/>
          <w:lang w:eastAsia="zh-CN"/>
        </w:rPr>
        <w:t>受影响人的权利和责任</w:t>
      </w:r>
      <w:r>
        <w:rPr>
          <w:rFonts w:hint="eastAsia"/>
          <w:lang w:eastAsia="zh-CN"/>
        </w:rPr>
        <w:t>；</w:t>
      </w:r>
    </w:p>
    <w:p>
      <w:pPr>
        <w:pStyle w:val="28"/>
        <w:numPr>
          <w:ilvl w:val="0"/>
          <w:numId w:val="20"/>
        </w:numPr>
        <w:ind w:firstLineChars="0"/>
      </w:pPr>
      <w:r>
        <w:rPr>
          <w:rFonts w:hint="eastAsia" w:cs="宋体"/>
        </w:rPr>
        <w:t>对弱势家庭的援助</w:t>
      </w:r>
      <w:r>
        <w:rPr>
          <w:rFonts w:hint="eastAsia"/>
          <w:lang w:eastAsia="zh-CN"/>
        </w:rPr>
        <w:t>；</w:t>
      </w:r>
    </w:p>
    <w:p>
      <w:pPr>
        <w:pStyle w:val="28"/>
        <w:numPr>
          <w:ilvl w:val="0"/>
          <w:numId w:val="20"/>
        </w:numPr>
        <w:ind w:firstLineChars="0"/>
      </w:pPr>
      <w:r>
        <w:rPr>
          <w:rFonts w:hint="eastAsia" w:cs="宋体"/>
        </w:rPr>
        <w:t>移民安置实施计划</w:t>
      </w:r>
      <w:r>
        <w:rPr>
          <w:rFonts w:hint="eastAsia"/>
          <w:lang w:eastAsia="zh-CN"/>
        </w:rPr>
        <w:t>；</w:t>
      </w:r>
    </w:p>
    <w:p>
      <w:pPr>
        <w:pStyle w:val="28"/>
        <w:numPr>
          <w:ilvl w:val="0"/>
          <w:numId w:val="20"/>
        </w:numPr>
        <w:ind w:firstLineChars="0"/>
        <w:rPr>
          <w:lang w:eastAsia="zh-CN"/>
        </w:rPr>
      </w:pPr>
      <w:r>
        <w:rPr>
          <w:rFonts w:hint="eastAsia" w:cs="宋体"/>
          <w:lang w:eastAsia="zh-CN"/>
        </w:rPr>
        <w:t>受影响人的参与和咨询方式；</w:t>
      </w:r>
    </w:p>
    <w:p>
      <w:pPr>
        <w:pStyle w:val="28"/>
        <w:numPr>
          <w:ilvl w:val="0"/>
          <w:numId w:val="20"/>
        </w:numPr>
        <w:ind w:firstLineChars="0"/>
        <w:rPr>
          <w:lang w:eastAsia="zh-CN"/>
        </w:rPr>
      </w:pPr>
      <w:r>
        <w:rPr>
          <w:rFonts w:hint="eastAsia" w:cs="宋体"/>
          <w:lang w:eastAsia="zh-CN"/>
        </w:rPr>
        <w:t>投诉和申诉补救的详细程序。</w:t>
      </w:r>
      <w:r>
        <w:rPr>
          <w:lang w:eastAsia="zh-CN"/>
        </w:rPr>
        <w:t xml:space="preserve"> </w:t>
      </w:r>
    </w:p>
    <w:p>
      <w:pPr>
        <w:ind w:firstLine="480"/>
        <w:rPr>
          <w:lang w:eastAsia="zh-CN"/>
        </w:rPr>
      </w:pPr>
      <w:r>
        <w:rPr>
          <w:rFonts w:hint="eastAsia" w:cs="宋体"/>
          <w:lang w:eastAsia="zh-CN"/>
        </w:rPr>
        <w:t>在亚洲开发银行批准移民安置计划草案之前，移民安置信息手册将在受影响人之间分发。在签署移民安置和补偿协议之前，受影响人将收到移民安置信息手册</w:t>
      </w:r>
      <w:r>
        <w:rPr>
          <w:rFonts w:hint="eastAsia"/>
          <w:lang w:eastAsia="zh-CN"/>
        </w:rPr>
        <w:t>。</w:t>
      </w:r>
    </w:p>
    <w:p>
      <w:pPr>
        <w:snapToGrid w:val="0"/>
        <w:spacing w:before="156" w:beforeLines="50" w:after="156" w:afterLines="50"/>
        <w:ind w:firstLine="480"/>
        <w:textAlignment w:val="center"/>
        <w:rPr>
          <w:rFonts w:eastAsiaTheme="minorEastAsia"/>
          <w:lang w:eastAsia="zh-CN"/>
        </w:rPr>
        <w:sectPr>
          <w:pgSz w:w="11906" w:h="16838"/>
          <w:pgMar w:top="1440" w:right="1800" w:bottom="1440" w:left="1800" w:header="851" w:footer="992" w:gutter="0"/>
          <w:cols w:space="425" w:num="1"/>
          <w:docGrid w:type="lines" w:linePitch="312" w:charSpace="0"/>
        </w:sectPr>
      </w:pPr>
    </w:p>
    <w:p>
      <w:pPr>
        <w:pStyle w:val="2"/>
      </w:pPr>
      <w:bookmarkStart w:id="131" w:name="_Toc132223057"/>
      <w:r>
        <w:rPr>
          <w:rFonts w:hint="eastAsia"/>
        </w:rPr>
        <w:t>投诉和申诉</w:t>
      </w:r>
      <w:bookmarkEnd w:id="131"/>
    </w:p>
    <w:p>
      <w:pPr>
        <w:ind w:firstLine="480"/>
        <w:rPr>
          <w:lang w:eastAsia="zh-CN"/>
        </w:rPr>
      </w:pPr>
      <w:r>
        <w:rPr>
          <w:rFonts w:hint="eastAsia"/>
          <w:lang w:eastAsia="zh-CN"/>
        </w:rPr>
        <w:t>披露程序增加了移民安置实施过程中的透明度。它建议受影响人如何通过各种渠道，如村委会、项目办、执行机构、移民安置办公室、自然资源局、土地征收与移民安置办公室、法院和各种方式（即通过访问、写信或电话）提出请求、申诉和上诉</w:t>
      </w:r>
      <w:r>
        <w:rPr>
          <w:lang w:eastAsia="zh-CN"/>
        </w:rPr>
        <w:t>.</w:t>
      </w:r>
      <w:r>
        <w:rPr>
          <w:rFonts w:hint="eastAsia"/>
          <w:lang w:eastAsia="zh-CN"/>
        </w:rPr>
        <w:t>。</w:t>
      </w:r>
    </w:p>
    <w:p>
      <w:pPr>
        <w:pStyle w:val="14"/>
        <w:rPr>
          <w:lang w:eastAsia="zh-CN"/>
        </w:rPr>
      </w:pPr>
      <w:bookmarkStart w:id="132" w:name="_Toc132223058"/>
      <w:r>
        <w:rPr>
          <w:rFonts w:hint="eastAsia"/>
          <w:lang w:eastAsia="zh-CN"/>
        </w:rPr>
        <w:t>投诉和申诉的收集方式</w:t>
      </w:r>
      <w:bookmarkEnd w:id="132"/>
      <w:r>
        <w:rPr>
          <w:lang w:eastAsia="zh-CN"/>
        </w:rPr>
        <w:t xml:space="preserve"> </w:t>
      </w:r>
    </w:p>
    <w:p>
      <w:pPr>
        <w:ind w:firstLine="480"/>
        <w:rPr>
          <w:lang w:eastAsia="zh-CN"/>
        </w:rPr>
      </w:pPr>
      <w:bookmarkStart w:id="133" w:name="_Hlk79993717"/>
      <w:r>
        <w:rPr>
          <w:rFonts w:hint="eastAsia"/>
          <w:lang w:eastAsia="zh-CN"/>
        </w:rPr>
        <w:t>受影响人可以通过多种途径报告其问题、申诉和投诉：</w:t>
      </w:r>
    </w:p>
    <w:p>
      <w:pPr>
        <w:ind w:firstLine="480"/>
        <w:rPr>
          <w:lang w:eastAsia="zh-CN"/>
        </w:rPr>
      </w:pPr>
      <w:r>
        <w:rPr>
          <w:lang w:eastAsia="zh-CN"/>
        </w:rPr>
        <w:t xml:space="preserve">(i) </w:t>
      </w:r>
      <w:r>
        <w:rPr>
          <w:rFonts w:hint="eastAsia"/>
          <w:lang w:eastAsia="zh-CN"/>
        </w:rPr>
        <w:t>他们可以向当地安置办公室报告他们的问题、不满和问题。</w:t>
      </w:r>
    </w:p>
    <w:p>
      <w:pPr>
        <w:ind w:firstLine="480"/>
        <w:rPr>
          <w:lang w:eastAsia="zh-CN"/>
        </w:rPr>
      </w:pPr>
      <w:r>
        <w:rPr>
          <w:lang w:eastAsia="zh-CN"/>
        </w:rPr>
        <w:t xml:space="preserve">(ii) </w:t>
      </w:r>
      <w:r>
        <w:rPr>
          <w:rFonts w:hint="eastAsia"/>
          <w:lang w:eastAsia="zh-CN"/>
        </w:rPr>
        <w:t>他们可以向项目承包商投诉，项目承包商将向执行机构发送工作日志传真，包括从受影响人收到的任何报告或投诉。</w:t>
      </w:r>
    </w:p>
    <w:p>
      <w:pPr>
        <w:ind w:firstLine="480"/>
        <w:rPr>
          <w:lang w:eastAsia="zh-CN"/>
        </w:rPr>
      </w:pPr>
      <w:r>
        <w:rPr>
          <w:lang w:eastAsia="zh-CN"/>
        </w:rPr>
        <w:t xml:space="preserve">(iii) </w:t>
      </w:r>
      <w:r>
        <w:rPr>
          <w:rFonts w:hint="eastAsia"/>
          <w:lang w:eastAsia="zh-CN"/>
        </w:rPr>
        <w:t>受影响人可在其例行视察期间向执行机构报告土地征用问题。</w:t>
      </w:r>
    </w:p>
    <w:p>
      <w:pPr>
        <w:ind w:firstLine="480"/>
        <w:rPr>
          <w:lang w:eastAsia="zh-CN"/>
        </w:rPr>
      </w:pPr>
      <w:r>
        <w:rPr>
          <w:lang w:eastAsia="zh-CN"/>
        </w:rPr>
        <w:t xml:space="preserve">(iv) </w:t>
      </w:r>
      <w:r>
        <w:rPr>
          <w:rFonts w:hint="eastAsia"/>
          <w:lang w:eastAsia="zh-CN"/>
        </w:rPr>
        <w:t>受影响人可与外部监测机构联系，以获取更多信息和项目进度</w:t>
      </w:r>
      <w:bookmarkEnd w:id="133"/>
      <w:r>
        <w:rPr>
          <w:rFonts w:hint="eastAsia"/>
          <w:lang w:eastAsia="zh-CN"/>
        </w:rPr>
        <w:t>。</w:t>
      </w:r>
    </w:p>
    <w:p>
      <w:pPr>
        <w:pStyle w:val="14"/>
      </w:pPr>
      <w:bookmarkStart w:id="134" w:name="_Toc132223059"/>
      <w:r>
        <w:rPr>
          <w:rFonts w:hint="eastAsia"/>
        </w:rPr>
        <w:t>申诉程序和处理</w:t>
      </w:r>
      <w:bookmarkEnd w:id="134"/>
      <w:r>
        <w:t xml:space="preserve"> </w:t>
      </w:r>
    </w:p>
    <w:p>
      <w:pPr>
        <w:ind w:firstLine="480"/>
        <w:rPr>
          <w:lang w:eastAsia="zh-CN"/>
        </w:rPr>
      </w:pPr>
      <w:bookmarkStart w:id="135" w:name="_Hlk79993749"/>
      <w:r>
        <w:rPr>
          <w:rFonts w:hint="eastAsia"/>
          <w:lang w:eastAsia="zh-CN"/>
        </w:rPr>
        <w:t>子项目受影响人员的申诉程序</w:t>
      </w:r>
      <w:r>
        <w:rPr>
          <w:lang w:eastAsia="zh-CN"/>
        </w:rPr>
        <w:t xml:space="preserve">: </w:t>
      </w:r>
      <w:bookmarkEnd w:id="135"/>
    </w:p>
    <w:p>
      <w:pPr>
        <w:ind w:firstLine="480"/>
        <w:rPr>
          <w:lang w:eastAsia="zh-CN"/>
        </w:rPr>
      </w:pPr>
      <w:bookmarkStart w:id="136" w:name="_Hlk79974807"/>
      <w:r>
        <w:rPr>
          <w:rFonts w:hint="eastAsia"/>
          <w:lang w:eastAsia="zh-CN"/>
        </w:rPr>
        <w:t>第一阶段：如果受影响人对移民安置计划不满意，他们可以口头或书面形式向村组、村民委员会或街道办事处</w:t>
      </w:r>
      <w:r>
        <w:rPr>
          <w:lang w:eastAsia="zh-CN"/>
        </w:rPr>
        <w:t>/</w:t>
      </w:r>
      <w:r>
        <w:rPr>
          <w:rFonts w:hint="eastAsia"/>
          <w:lang w:eastAsia="zh-CN"/>
        </w:rPr>
        <w:t>乡镇政府投诉。口头投诉，由村委会或街道办事处</w:t>
      </w:r>
      <w:r>
        <w:rPr>
          <w:lang w:eastAsia="zh-CN"/>
        </w:rPr>
        <w:t>/</w:t>
      </w:r>
      <w:r>
        <w:rPr>
          <w:rFonts w:hint="eastAsia"/>
          <w:lang w:eastAsia="zh-CN"/>
        </w:rPr>
        <w:t>乡街道负责处理，并做好书面记录。村组、村委会或街道办事处</w:t>
      </w:r>
      <w:r>
        <w:rPr>
          <w:lang w:eastAsia="zh-CN"/>
        </w:rPr>
        <w:t>/</w:t>
      </w:r>
      <w:r>
        <w:rPr>
          <w:rFonts w:hint="eastAsia"/>
          <w:lang w:eastAsia="zh-CN"/>
        </w:rPr>
        <w:t>乡镇街道应在</w:t>
      </w:r>
      <w:r>
        <w:rPr>
          <w:lang w:eastAsia="zh-CN"/>
        </w:rPr>
        <w:t>1</w:t>
      </w:r>
      <w:r>
        <w:rPr>
          <w:rFonts w:hint="eastAsia"/>
          <w:lang w:eastAsia="zh-CN"/>
        </w:rPr>
        <w:t>周内解决问题。</w:t>
      </w:r>
    </w:p>
    <w:p>
      <w:pPr>
        <w:ind w:firstLine="480"/>
        <w:rPr>
          <w:lang w:eastAsia="zh-CN"/>
        </w:rPr>
      </w:pPr>
      <w:r>
        <w:rPr>
          <w:rFonts w:hint="eastAsia"/>
          <w:lang w:eastAsia="zh-CN"/>
        </w:rPr>
        <w:t>第</w:t>
      </w:r>
      <w:r>
        <w:rPr>
          <w:lang w:eastAsia="zh-CN"/>
        </w:rPr>
        <w:t>2</w:t>
      </w:r>
      <w:r>
        <w:rPr>
          <w:rFonts w:hint="eastAsia"/>
          <w:lang w:eastAsia="zh-CN"/>
        </w:rPr>
        <w:t>阶段：如果受影响人仍然不满意第</w:t>
      </w:r>
      <w:r>
        <w:rPr>
          <w:lang w:eastAsia="zh-CN"/>
        </w:rPr>
        <w:t>1</w:t>
      </w:r>
      <w:r>
        <w:rPr>
          <w:rFonts w:hint="eastAsia"/>
          <w:lang w:eastAsia="zh-CN"/>
        </w:rPr>
        <w:t>阶段提供的解决方案，她</w:t>
      </w:r>
      <w:r>
        <w:rPr>
          <w:lang w:eastAsia="zh-CN"/>
        </w:rPr>
        <w:t>/</w:t>
      </w:r>
      <w:r>
        <w:rPr>
          <w:rFonts w:hint="eastAsia"/>
          <w:lang w:eastAsia="zh-CN"/>
        </w:rPr>
        <w:t>他可以向项目办提出投诉。项目办应在两周内做出决议。</w:t>
      </w:r>
    </w:p>
    <w:p>
      <w:pPr>
        <w:ind w:firstLine="480"/>
        <w:rPr>
          <w:lang w:eastAsia="zh-CN"/>
        </w:rPr>
      </w:pPr>
      <w:r>
        <w:rPr>
          <w:rFonts w:hint="eastAsia"/>
          <w:lang w:eastAsia="zh-CN"/>
        </w:rPr>
        <w:t>第</w:t>
      </w:r>
      <w:r>
        <w:rPr>
          <w:lang w:eastAsia="zh-CN"/>
        </w:rPr>
        <w:t>3</w:t>
      </w:r>
      <w:r>
        <w:rPr>
          <w:rFonts w:hint="eastAsia"/>
          <w:lang w:eastAsia="zh-CN"/>
        </w:rPr>
        <w:t>阶段：如果受访人员对第</w:t>
      </w:r>
      <w:r>
        <w:rPr>
          <w:lang w:eastAsia="zh-CN"/>
        </w:rPr>
        <w:t>2</w:t>
      </w:r>
      <w:r>
        <w:rPr>
          <w:rFonts w:hint="eastAsia"/>
          <w:lang w:eastAsia="zh-CN"/>
        </w:rPr>
        <w:t>阶段的解决方案仍不满意，他们可以在收到决定后向项目办</w:t>
      </w:r>
      <w:r>
        <w:rPr>
          <w:lang w:eastAsia="zh-CN"/>
        </w:rPr>
        <w:t>/</w:t>
      </w:r>
      <w:r>
        <w:rPr>
          <w:rFonts w:hint="eastAsia"/>
          <w:lang w:eastAsia="zh-CN"/>
        </w:rPr>
        <w:t>信函和访问局提出投诉，后者将在两周内解决投诉</w:t>
      </w:r>
      <w:r>
        <w:rPr>
          <w:lang w:eastAsia="zh-CN"/>
        </w:rPr>
        <w:t>/</w:t>
      </w:r>
      <w:r>
        <w:rPr>
          <w:rFonts w:hint="eastAsia"/>
          <w:lang w:eastAsia="zh-CN"/>
        </w:rPr>
        <w:t>申诉。</w:t>
      </w:r>
      <w:r>
        <w:rPr>
          <w:lang w:eastAsia="zh-CN"/>
        </w:rPr>
        <w:t xml:space="preserve"> </w:t>
      </w:r>
    </w:p>
    <w:p>
      <w:pPr>
        <w:ind w:firstLine="480"/>
        <w:rPr>
          <w:szCs w:val="22"/>
          <w:lang w:eastAsia="zh-CN"/>
        </w:rPr>
      </w:pPr>
      <w:r>
        <w:rPr>
          <w:rFonts w:hint="eastAsia"/>
          <w:lang w:eastAsia="zh-CN"/>
        </w:rPr>
        <w:t>在任何阶段，如果受影响人对判决不满意，他们可以寻求民事法院的协助。</w:t>
      </w:r>
    </w:p>
    <w:p>
      <w:pPr>
        <w:ind w:firstLine="480"/>
        <w:rPr>
          <w:szCs w:val="22"/>
          <w:lang w:eastAsia="zh-CN"/>
        </w:rPr>
      </w:pPr>
      <w:r>
        <w:rPr>
          <w:rFonts w:hint="eastAsia"/>
        </w:rPr>
        <w:t>任何</w:t>
      </w:r>
      <w:r>
        <w:rPr>
          <w:rFonts w:hint="eastAsia"/>
          <w:lang w:eastAsia="zh-CN"/>
        </w:rPr>
        <w:t>受影响人</w:t>
      </w:r>
      <w:r>
        <w:rPr>
          <w:rFonts w:hint="eastAsia"/>
        </w:rPr>
        <w:t>也可根据亚洲开发银行的问责机制（</w:t>
      </w:r>
      <w:r>
        <w:rPr>
          <w:lang w:eastAsia="zh-CN"/>
        </w:rPr>
        <w:t>AM</w:t>
      </w:r>
      <w:r>
        <w:rPr>
          <w:rFonts w:hint="eastAsia"/>
        </w:rPr>
        <w:t>）向亚洲开发银行提出上诉</w:t>
      </w:r>
      <w:r>
        <w:rPr>
          <w:lang w:eastAsia="zh-CN"/>
        </w:rPr>
        <w:t>(http://www.adb.org/Accountability Mechanism/default.asp</w:t>
      </w:r>
      <w:r>
        <w:rPr>
          <w:rFonts w:hint="eastAsia"/>
          <w:lang w:eastAsia="zh-CN"/>
        </w:rPr>
        <w:t>）</w:t>
      </w:r>
      <w:r>
        <w:rPr>
          <w:rFonts w:hint="eastAsia"/>
        </w:rPr>
        <w:t>。</w:t>
      </w:r>
      <w:r>
        <w:rPr>
          <w:rFonts w:hint="eastAsia"/>
          <w:lang w:eastAsia="zh-CN"/>
        </w:rPr>
        <w:t>在向</w:t>
      </w:r>
      <w:r>
        <w:rPr>
          <w:lang w:eastAsia="zh-CN"/>
        </w:rPr>
        <w:t>AM</w:t>
      </w:r>
      <w:r>
        <w:rPr>
          <w:rFonts w:hint="eastAsia"/>
          <w:lang w:eastAsia="zh-CN"/>
        </w:rPr>
        <w:t>提交投诉之前，受影响人员应通过与相关乡镇政府、项目办和亚行项目团队合作，真诚地努力解决他们的问题。只有在这样做之后，如果他们仍然不满意，他们才应该联系</w:t>
      </w:r>
      <w:r>
        <w:rPr>
          <w:lang w:eastAsia="zh-CN"/>
        </w:rPr>
        <w:t>AM</w:t>
      </w:r>
      <w:r>
        <w:rPr>
          <w:rFonts w:hint="eastAsia"/>
          <w:lang w:eastAsia="zh-CN"/>
        </w:rPr>
        <w:t>。</w:t>
      </w:r>
    </w:p>
    <w:bookmarkEnd w:id="136"/>
    <w:p>
      <w:pPr>
        <w:pStyle w:val="14"/>
      </w:pPr>
      <w:bookmarkStart w:id="137" w:name="_Toc132223060"/>
      <w:r>
        <w:rPr>
          <w:rFonts w:hint="eastAsia"/>
        </w:rPr>
        <w:t>申诉纠正原则</w:t>
      </w:r>
      <w:bookmarkEnd w:id="137"/>
      <w:r>
        <w:t xml:space="preserve"> </w:t>
      </w:r>
    </w:p>
    <w:p>
      <w:pPr>
        <w:ind w:firstLine="480"/>
        <w:rPr>
          <w:lang w:eastAsia="zh-CN"/>
        </w:rPr>
      </w:pPr>
      <w:r>
        <w:rPr>
          <w:rFonts w:hint="eastAsia"/>
          <w:lang w:eastAsia="zh-CN"/>
        </w:rPr>
        <w:t>在处理投诉和申诉的过程中，将遵循以下原则：</w:t>
      </w:r>
      <w:r>
        <w:rPr>
          <w:lang w:eastAsia="zh-CN"/>
        </w:rPr>
        <w:t xml:space="preserve"> </w:t>
      </w:r>
    </w:p>
    <w:p>
      <w:pPr>
        <w:ind w:firstLine="480"/>
        <w:rPr>
          <w:lang w:eastAsia="zh-CN"/>
        </w:rPr>
      </w:pPr>
      <w:r>
        <w:rPr>
          <w:lang w:eastAsia="zh-CN"/>
        </w:rPr>
        <w:t xml:space="preserve">(i) </w:t>
      </w:r>
      <w:r>
        <w:rPr>
          <w:rFonts w:hint="eastAsia"/>
          <w:lang w:eastAsia="zh-CN"/>
        </w:rPr>
        <w:t>每个相关机构将有一名特别工作人员负责保管投诉信，并保存口头投诉记录。各相关机构将在</w:t>
      </w:r>
      <w:r>
        <w:rPr>
          <w:lang w:eastAsia="zh-CN"/>
        </w:rPr>
        <w:t>2</w:t>
      </w:r>
      <w:r>
        <w:rPr>
          <w:rFonts w:hint="eastAsia"/>
          <w:lang w:eastAsia="zh-CN"/>
        </w:rPr>
        <w:t>周内对投诉或申诉作出回应。</w:t>
      </w:r>
    </w:p>
    <w:p>
      <w:pPr>
        <w:ind w:firstLine="480"/>
        <w:rPr>
          <w:lang w:eastAsia="zh-CN"/>
        </w:rPr>
      </w:pPr>
      <w:r>
        <w:rPr>
          <w:lang w:eastAsia="zh-CN"/>
        </w:rPr>
        <w:t xml:space="preserve">(ii) </w:t>
      </w:r>
      <w:r>
        <w:rPr>
          <w:rFonts w:hint="eastAsia"/>
          <w:lang w:eastAsia="zh-CN"/>
        </w:rPr>
        <w:t>相关机构应免费接受受影响人提出的投诉和申诉。该过程产生的合理费用应由项目办的意外开支承担。</w:t>
      </w:r>
      <w:r>
        <w:rPr>
          <w:lang w:eastAsia="zh-CN"/>
        </w:rPr>
        <w:t xml:space="preserve"> </w:t>
      </w:r>
    </w:p>
    <w:p>
      <w:pPr>
        <w:ind w:firstLine="480"/>
        <w:rPr>
          <w:lang w:eastAsia="zh-CN"/>
        </w:rPr>
      </w:pPr>
      <w:r>
        <w:rPr>
          <w:lang w:eastAsia="zh-CN"/>
        </w:rPr>
        <w:t xml:space="preserve">(iii) </w:t>
      </w:r>
      <w:r>
        <w:rPr>
          <w:rFonts w:hint="eastAsia"/>
          <w:lang w:eastAsia="zh-CN"/>
        </w:rPr>
        <w:t>在项目建设过程中，申诉程序仍然有效。移民安置信息手册中概述了这些程序，并在咨询期间进行了讨论。受影响人将被告知其有权解决其申诉和</w:t>
      </w:r>
      <w:r>
        <w:rPr>
          <w:lang w:eastAsia="zh-CN"/>
        </w:rPr>
        <w:t>/</w:t>
      </w:r>
      <w:r>
        <w:rPr>
          <w:rFonts w:hint="eastAsia"/>
          <w:lang w:eastAsia="zh-CN"/>
        </w:rPr>
        <w:t>或上诉。</w:t>
      </w:r>
    </w:p>
    <w:p>
      <w:pPr>
        <w:ind w:firstLine="480"/>
        <w:rPr>
          <w:lang w:eastAsia="zh-CN"/>
        </w:rPr>
      </w:pPr>
      <w:r>
        <w:rPr>
          <w:lang w:eastAsia="zh-CN"/>
        </w:rPr>
        <w:t xml:space="preserve">(iv) </w:t>
      </w:r>
      <w:r>
        <w:rPr>
          <w:rFonts w:hint="eastAsia"/>
          <w:lang w:eastAsia="zh-CN"/>
        </w:rPr>
        <w:t>在移民安置计划实施期间，相关部门将记录和管理与投诉和申诉及其处理相关的文件。移民安置执行机构应及时收集与投诉或申诉相关的必要材料，并每月以书面形式向项目办报告。</w:t>
      </w:r>
    </w:p>
    <w:p>
      <w:pPr>
        <w:pStyle w:val="14"/>
        <w:rPr>
          <w:lang w:eastAsia="zh-CN"/>
        </w:rPr>
      </w:pPr>
      <w:bookmarkStart w:id="138" w:name="_Toc132223061"/>
      <w:r>
        <w:rPr>
          <w:rFonts w:hint="eastAsia"/>
          <w:lang w:eastAsia="zh-CN"/>
        </w:rPr>
        <w:t>记录并跟进投诉和申诉的反馈</w:t>
      </w:r>
      <w:bookmarkEnd w:id="138"/>
      <w:r>
        <w:rPr>
          <w:lang w:eastAsia="zh-CN"/>
        </w:rPr>
        <w:t xml:space="preserve"> </w:t>
      </w:r>
    </w:p>
    <w:p>
      <w:pPr>
        <w:ind w:firstLine="480"/>
        <w:rPr>
          <w:lang w:eastAsia="zh-CN"/>
        </w:rPr>
      </w:pPr>
      <w:r>
        <w:rPr>
          <w:lang w:eastAsia="zh-CN"/>
        </w:rPr>
        <w:t xml:space="preserve">11.4.1 </w:t>
      </w:r>
      <w:r>
        <w:rPr>
          <w:rFonts w:hint="eastAsia" w:ascii="宋体" w:hAnsi="宋体" w:cs="宋体"/>
          <w:lang w:eastAsia="zh-CN"/>
        </w:rPr>
        <w:t>投诉和申诉登记表</w:t>
      </w:r>
      <w:r>
        <w:rPr>
          <w:lang w:eastAsia="zh-CN"/>
        </w:rPr>
        <w:t xml:space="preserve"> </w:t>
      </w:r>
    </w:p>
    <w:p>
      <w:pPr>
        <w:ind w:firstLine="480"/>
        <w:rPr>
          <w:rFonts w:ascii="宋体" w:hAnsi="宋体"/>
        </w:rPr>
      </w:pPr>
      <w:r>
        <w:rPr>
          <w:rFonts w:hint="eastAsia" w:ascii="宋体" w:hAnsi="宋体" w:cs="宋体"/>
          <w:lang w:eastAsia="zh-CN"/>
        </w:rPr>
        <w:t>在移民安置计划实施期间，土地征收与移民安置部门将记录和管理申诉和投诉文件，并每月向执行机构和项目办报告解决进度。项目办还定期检查进度。为了规范和完整记录受访人员申诉的处理结果，项目办设计了一种表格格式来记录申诉和处理结果。</w:t>
      </w:r>
      <w:r>
        <w:rPr>
          <w:rFonts w:hint="eastAsia" w:ascii="宋体" w:hAnsi="宋体" w:cs="宋体"/>
        </w:rPr>
        <w:t>格式如表</w:t>
      </w:r>
      <w:r>
        <w:t>11-1</w:t>
      </w:r>
      <w:r>
        <w:rPr>
          <w:rFonts w:hint="eastAsia" w:ascii="宋体" w:hAnsi="宋体" w:cs="宋体"/>
        </w:rPr>
        <w:t>所示</w:t>
      </w:r>
      <w:r>
        <w:rPr>
          <w:rFonts w:hint="eastAsia" w:ascii="宋体" w:hAnsi="宋体" w:cs="宋体"/>
          <w:lang w:eastAsia="zh-CN"/>
        </w:rPr>
        <w:t>。</w:t>
      </w:r>
    </w:p>
    <w:p>
      <w:pPr>
        <w:pStyle w:val="6"/>
        <w:ind w:firstLine="422"/>
        <w:rPr>
          <w:rFonts w:ascii="宋体" w:hAnsi="宋体"/>
          <w:szCs w:val="21"/>
        </w:rPr>
      </w:pPr>
      <w:bookmarkStart w:id="139" w:name="_Toc132223122"/>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9</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ascii="宋体" w:hAnsi="宋体"/>
          <w:szCs w:val="21"/>
        </w:rPr>
        <w:t>安置申诉补偿表</w:t>
      </w:r>
      <w:bookmarkEnd w:id="139"/>
    </w:p>
    <w:tbl>
      <w:tblPr>
        <w:tblStyle w:val="21"/>
        <w:tblW w:w="4998" w:type="pct"/>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7"/>
        <w:gridCol w:w="1333"/>
        <w:gridCol w:w="893"/>
        <w:gridCol w:w="1372"/>
        <w:gridCol w:w="163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9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bookmarkStart w:id="140" w:name="_Hlk79997767"/>
            <w:r>
              <w:rPr>
                <w:rFonts w:hint="eastAsia"/>
                <w:sz w:val="21"/>
              </w:rPr>
              <w:t>申诉人姓名</w:t>
            </w:r>
          </w:p>
        </w:tc>
        <w:tc>
          <w:tcPr>
            <w:tcW w:w="800"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p>
        </w:tc>
        <w:tc>
          <w:tcPr>
            <w:tcW w:w="536"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r>
              <w:rPr>
                <w:rFonts w:hint="eastAsia"/>
                <w:sz w:val="21"/>
                <w:lang w:eastAsia="zh-CN"/>
              </w:rPr>
              <w:t>时间</w:t>
            </w:r>
          </w:p>
        </w:tc>
        <w:tc>
          <w:tcPr>
            <w:tcW w:w="823"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p>
        </w:tc>
        <w:tc>
          <w:tcPr>
            <w:tcW w:w="980"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地点</w:t>
            </w:r>
          </w:p>
        </w:tc>
        <w:tc>
          <w:tcPr>
            <w:tcW w:w="957"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trPr>
        <w:tc>
          <w:tcPr>
            <w:tcW w:w="9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r>
              <w:rPr>
                <w:rFonts w:hint="eastAsia"/>
                <w:sz w:val="21"/>
                <w:lang w:eastAsia="zh-CN"/>
              </w:rPr>
              <w:t>名称</w:t>
            </w:r>
          </w:p>
        </w:tc>
        <w:tc>
          <w:tcPr>
            <w:tcW w:w="800"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p>
        </w:tc>
        <w:tc>
          <w:tcPr>
            <w:tcW w:w="1359" w:type="pct"/>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有待解决的问题</w:t>
            </w:r>
          </w:p>
        </w:tc>
        <w:tc>
          <w:tcPr>
            <w:tcW w:w="1937" w:type="pct"/>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申诉</w:t>
            </w:r>
            <w:r>
              <w:rPr>
                <w:sz w:val="21"/>
              </w:rPr>
              <w:t>/</w:t>
            </w:r>
            <w:r>
              <w:rPr>
                <w:rFonts w:hint="eastAsia"/>
                <w:sz w:val="21"/>
              </w:rPr>
              <w:t>投诉摘要：</w:t>
            </w:r>
          </w:p>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90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拟议的解决办法</w:t>
            </w:r>
          </w:p>
        </w:tc>
        <w:tc>
          <w:tcPr>
            <w:tcW w:w="4096" w:type="pct"/>
            <w:gridSpan w:val="5"/>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90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结果</w:t>
            </w:r>
            <w:r>
              <w:rPr>
                <w:sz w:val="21"/>
              </w:rPr>
              <w:t>/</w:t>
            </w:r>
            <w:r>
              <w:rPr>
                <w:rFonts w:hint="eastAsia"/>
                <w:sz w:val="21"/>
              </w:rPr>
              <w:t>决定</w:t>
            </w:r>
          </w:p>
        </w:tc>
        <w:tc>
          <w:tcPr>
            <w:tcW w:w="4096" w:type="pct"/>
            <w:gridSpan w:val="5"/>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90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r>
              <w:rPr>
                <w:rFonts w:hint="eastAsia"/>
                <w:sz w:val="21"/>
              </w:rPr>
              <w:t>投诉人（签名）</w:t>
            </w:r>
          </w:p>
        </w:tc>
        <w:tc>
          <w:tcPr>
            <w:tcW w:w="2159"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p>
        </w:tc>
        <w:tc>
          <w:tcPr>
            <w:tcW w:w="980"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r>
              <w:rPr>
                <w:rFonts w:hint="eastAsia"/>
                <w:sz w:val="21"/>
                <w:lang w:eastAsia="zh-CN"/>
              </w:rPr>
              <w:t>记录人</w:t>
            </w:r>
            <w:r>
              <w:rPr>
                <w:rFonts w:hint="eastAsia"/>
                <w:sz w:val="21"/>
              </w:rPr>
              <w:t>（签名）</w:t>
            </w:r>
          </w:p>
        </w:tc>
        <w:tc>
          <w:tcPr>
            <w:tcW w:w="957"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240" w:lineRule="auto"/>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lang w:eastAsia="zh-CN"/>
              </w:rPr>
            </w:pPr>
            <w:r>
              <w:rPr>
                <w:rFonts w:hint="eastAsia"/>
                <w:sz w:val="21"/>
                <w:lang w:eastAsia="zh-CN"/>
              </w:rPr>
              <w:t>注</w:t>
            </w:r>
            <w:r>
              <w:rPr>
                <w:sz w:val="21"/>
                <w:lang w:eastAsia="zh-CN"/>
              </w:rPr>
              <w:t>:1</w:t>
            </w:r>
            <w:r>
              <w:rPr>
                <w:rFonts w:hint="eastAsia"/>
                <w:sz w:val="21"/>
                <w:lang w:eastAsia="zh-CN"/>
              </w:rPr>
              <w:t>。记录人应当如实记录信访人的投诉和要求。</w:t>
            </w:r>
            <w:r>
              <w:rPr>
                <w:sz w:val="21"/>
                <w:lang w:eastAsia="zh-CN"/>
              </w:rPr>
              <w:t xml:space="preserve">2. </w:t>
            </w:r>
            <w:r>
              <w:rPr>
                <w:rFonts w:hint="eastAsia"/>
                <w:sz w:val="21"/>
                <w:lang w:eastAsia="zh-CN"/>
              </w:rPr>
              <w:t>投诉的整个过程不应该被干扰。</w:t>
            </w:r>
            <w:r>
              <w:rPr>
                <w:sz w:val="21"/>
                <w:lang w:eastAsia="zh-CN"/>
              </w:rPr>
              <w:t>3.</w:t>
            </w:r>
            <w:r>
              <w:rPr>
                <w:rFonts w:hint="eastAsia"/>
                <w:sz w:val="21"/>
                <w:lang w:eastAsia="zh-CN"/>
              </w:rPr>
              <w:t>有关投诉或问题的建议解决办法，会很快转达投诉人。</w:t>
            </w:r>
          </w:p>
        </w:tc>
      </w:tr>
      <w:bookmarkEnd w:id="140"/>
    </w:tbl>
    <w:p>
      <w:pPr>
        <w:ind w:firstLine="482"/>
        <w:rPr>
          <w:b/>
          <w:lang w:eastAsia="zh-CN"/>
        </w:rPr>
      </w:pPr>
      <w:r>
        <w:rPr>
          <w:rFonts w:hint="eastAsia"/>
          <w:b/>
          <w:lang w:val="en-US" w:eastAsia="zh-CN"/>
        </w:rPr>
        <w:t>9</w:t>
      </w:r>
      <w:r>
        <w:rPr>
          <w:b/>
          <w:lang w:eastAsia="zh-CN"/>
        </w:rPr>
        <w:t xml:space="preserve">.4.2 </w:t>
      </w:r>
      <w:r>
        <w:rPr>
          <w:rFonts w:hint="eastAsia" w:ascii="宋体" w:hAnsi="宋体" w:cs="宋体"/>
          <w:b/>
          <w:lang w:eastAsia="zh-CN"/>
        </w:rPr>
        <w:t>投诉和申诉的联系人</w:t>
      </w:r>
      <w:r>
        <w:rPr>
          <w:b/>
          <w:lang w:eastAsia="zh-CN"/>
        </w:rPr>
        <w:t xml:space="preserve"> </w:t>
      </w:r>
    </w:p>
    <w:p>
      <w:pPr>
        <w:ind w:firstLine="480"/>
        <w:rPr>
          <w:rFonts w:ascii="宋体" w:hAnsi="宋体"/>
          <w:lang w:eastAsia="zh-CN"/>
        </w:rPr>
      </w:pPr>
      <w:r>
        <w:rPr>
          <w:rFonts w:hint="eastAsia" w:ascii="宋体" w:hAnsi="宋体" w:cs="宋体"/>
          <w:lang w:eastAsia="zh-CN"/>
        </w:rPr>
        <w:t>各级安置机构将有一名全职人员接受和处理受影响人的投诉和申诉。相关机构和负责人的姓名和联系电话如下（表</w:t>
      </w:r>
      <w:r>
        <w:rPr>
          <w:rFonts w:ascii="宋体" w:hAnsi="宋体"/>
          <w:lang w:eastAsia="zh-CN"/>
        </w:rPr>
        <w:t>11-2</w:t>
      </w:r>
      <w:r>
        <w:rPr>
          <w:rFonts w:hint="eastAsia" w:ascii="宋体" w:hAnsi="宋体" w:cs="宋体"/>
          <w:lang w:eastAsia="zh-CN"/>
        </w:rPr>
        <w:t>）。</w:t>
      </w:r>
    </w:p>
    <w:p>
      <w:pPr>
        <w:pStyle w:val="6"/>
        <w:ind w:firstLine="422"/>
        <w:rPr>
          <w:rFonts w:ascii="宋体" w:hAnsi="宋体"/>
          <w:szCs w:val="21"/>
          <w:lang w:eastAsia="zh-CN"/>
        </w:rPr>
      </w:pPr>
      <w:bookmarkStart w:id="141" w:name="_Toc132223123"/>
      <w:bookmarkStart w:id="142" w:name="_Hlk80022462"/>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9</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2</w:t>
      </w:r>
      <w:r>
        <w:rPr>
          <w:lang w:eastAsia="zh-CN"/>
        </w:rPr>
        <w:fldChar w:fldCharType="end"/>
      </w:r>
      <w:r>
        <w:rPr>
          <w:rFonts w:hint="eastAsia" w:ascii="宋体" w:hAnsi="宋体"/>
          <w:szCs w:val="21"/>
          <w:lang w:eastAsia="zh-CN"/>
        </w:rPr>
        <w:t>接受受影响人员投诉和申诉的机构和工作人员</w:t>
      </w:r>
      <w:bookmarkEnd w:id="141"/>
    </w:p>
    <w:bookmarkEnd w:id="142"/>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174"/>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810" w:type="pct"/>
            <w:vAlign w:val="center"/>
          </w:tcPr>
          <w:p>
            <w:pPr>
              <w:snapToGrid w:val="0"/>
              <w:spacing w:line="240" w:lineRule="auto"/>
              <w:ind w:firstLine="0" w:firstLineChars="0"/>
              <w:jc w:val="center"/>
              <w:textAlignment w:val="center"/>
              <w:rPr>
                <w:b/>
                <w:bCs/>
                <w:sz w:val="21"/>
                <w:szCs w:val="21"/>
              </w:rPr>
            </w:pPr>
            <w:bookmarkStart w:id="143" w:name="_Hlk79997800"/>
            <w:r>
              <w:rPr>
                <w:rFonts w:hint="eastAsia" w:cs="宋体"/>
                <w:b/>
                <w:bCs/>
                <w:sz w:val="21"/>
                <w:szCs w:val="21"/>
                <w:lang w:eastAsia="zh-CN"/>
              </w:rPr>
              <w:t>单位</w:t>
            </w:r>
          </w:p>
        </w:tc>
        <w:tc>
          <w:tcPr>
            <w:tcW w:w="1862"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eastAsia="zh-CN"/>
              </w:rPr>
              <w:t>姓名</w:t>
            </w:r>
          </w:p>
        </w:tc>
        <w:tc>
          <w:tcPr>
            <w:tcW w:w="1328"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10" w:type="pct"/>
            <w:vAlign w:val="center"/>
          </w:tcPr>
          <w:p>
            <w:pPr>
              <w:snapToGrid w:val="0"/>
              <w:spacing w:line="240" w:lineRule="auto"/>
              <w:ind w:firstLine="0" w:firstLineChars="0"/>
              <w:jc w:val="center"/>
              <w:textAlignment w:val="center"/>
              <w:rPr>
                <w:b/>
                <w:sz w:val="21"/>
                <w:szCs w:val="21"/>
              </w:rPr>
            </w:pPr>
            <w:r>
              <w:rPr>
                <w:rFonts w:hint="eastAsia" w:cs="宋体"/>
                <w:b/>
                <w:sz w:val="21"/>
                <w:szCs w:val="21"/>
                <w:lang w:eastAsia="zh-CN"/>
              </w:rPr>
              <w:t>项目办</w:t>
            </w:r>
          </w:p>
        </w:tc>
        <w:tc>
          <w:tcPr>
            <w:tcW w:w="1862" w:type="pct"/>
            <w:vAlign w:val="center"/>
          </w:tcPr>
          <w:p>
            <w:pPr>
              <w:snapToGrid w:val="0"/>
              <w:spacing w:line="240" w:lineRule="auto"/>
              <w:ind w:firstLine="0" w:firstLineChars="0"/>
              <w:jc w:val="center"/>
              <w:textAlignment w:val="center"/>
              <w:rPr>
                <w:sz w:val="21"/>
                <w:szCs w:val="21"/>
              </w:rPr>
            </w:pPr>
            <w:r>
              <w:rPr>
                <w:rFonts w:hint="eastAsia"/>
                <w:sz w:val="21"/>
                <w:szCs w:val="21"/>
                <w:lang w:eastAsia="zh-CN"/>
              </w:rPr>
              <w:t>刘天峰</w:t>
            </w:r>
          </w:p>
        </w:tc>
        <w:tc>
          <w:tcPr>
            <w:tcW w:w="1328"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val="en-US" w:eastAsia="zh-CN"/>
              </w:rPr>
              <w:t>18603557366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810" w:type="pct"/>
            <w:vAlign w:val="center"/>
          </w:tcPr>
          <w:p>
            <w:pPr>
              <w:snapToGrid w:val="0"/>
              <w:spacing w:line="240" w:lineRule="auto"/>
              <w:ind w:firstLine="0" w:firstLineChars="0"/>
              <w:jc w:val="center"/>
              <w:textAlignment w:val="center"/>
              <w:rPr>
                <w:b/>
                <w:sz w:val="21"/>
                <w:szCs w:val="21"/>
                <w:lang w:eastAsia="zh-CN"/>
              </w:rPr>
            </w:pPr>
            <w:r>
              <w:rPr>
                <w:rFonts w:hint="eastAsia" w:cs="宋体"/>
                <w:b/>
                <w:sz w:val="21"/>
                <w:szCs w:val="21"/>
                <w:lang w:eastAsia="zh-CN"/>
              </w:rPr>
              <w:t>沁源县住建局</w:t>
            </w:r>
          </w:p>
        </w:tc>
        <w:tc>
          <w:tcPr>
            <w:tcW w:w="1862"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武江红</w:t>
            </w:r>
          </w:p>
        </w:tc>
        <w:tc>
          <w:tcPr>
            <w:tcW w:w="1328"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13903557208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10" w:type="pct"/>
            <w:vAlign w:val="center"/>
          </w:tcPr>
          <w:p>
            <w:pPr>
              <w:snapToGrid w:val="0"/>
              <w:spacing w:line="240" w:lineRule="auto"/>
              <w:ind w:firstLine="0" w:firstLineChars="0"/>
              <w:jc w:val="center"/>
              <w:textAlignment w:val="center"/>
              <w:rPr>
                <w:b/>
                <w:sz w:val="21"/>
                <w:szCs w:val="21"/>
                <w:lang w:eastAsia="zh-CN"/>
              </w:rPr>
            </w:pPr>
            <w:r>
              <w:rPr>
                <w:rFonts w:hint="eastAsia" w:cs="宋体"/>
                <w:b/>
                <w:sz w:val="21"/>
                <w:szCs w:val="21"/>
              </w:rPr>
              <w:t>沁河镇</w:t>
            </w:r>
          </w:p>
        </w:tc>
        <w:tc>
          <w:tcPr>
            <w:tcW w:w="1862" w:type="pct"/>
            <w:vAlign w:val="center"/>
          </w:tcPr>
          <w:p>
            <w:pPr>
              <w:snapToGrid w:val="0"/>
              <w:spacing w:line="240" w:lineRule="auto"/>
              <w:ind w:firstLine="0" w:firstLineChars="0"/>
              <w:jc w:val="center"/>
              <w:textAlignment w:val="center"/>
              <w:rPr>
                <w:rFonts w:hint="eastAsia" w:eastAsia="宋体"/>
                <w:sz w:val="21"/>
                <w:szCs w:val="21"/>
                <w:lang w:eastAsia="zh-CN"/>
              </w:rPr>
            </w:pPr>
            <w:r>
              <w:rPr>
                <w:rFonts w:hint="eastAsia"/>
                <w:sz w:val="21"/>
                <w:szCs w:val="21"/>
                <w:lang w:eastAsia="zh-CN"/>
              </w:rPr>
              <w:t>陈建平</w:t>
            </w:r>
          </w:p>
        </w:tc>
        <w:tc>
          <w:tcPr>
            <w:tcW w:w="1328" w:type="pct"/>
            <w:vAlign w:val="center"/>
          </w:tcPr>
          <w:p>
            <w:pPr>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15364752761</w:t>
            </w:r>
          </w:p>
        </w:tc>
      </w:tr>
      <w:bookmarkEnd w:id="143"/>
    </w:tbl>
    <w:p>
      <w:pPr>
        <w:pStyle w:val="19"/>
        <w:snapToGrid w:val="0"/>
        <w:spacing w:before="156" w:beforeLines="50" w:after="156" w:afterLines="50"/>
        <w:ind w:firstLine="562"/>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2"/>
      </w:pPr>
      <w:bookmarkStart w:id="144" w:name="_Toc132223062"/>
      <w:r>
        <w:rPr>
          <w:rFonts w:hint="eastAsia"/>
        </w:rPr>
        <w:t>监测和评估</w:t>
      </w:r>
      <w:bookmarkEnd w:id="144"/>
    </w:p>
    <w:p>
      <w:pPr>
        <w:ind w:firstLine="480"/>
        <w:rPr>
          <w:lang w:eastAsia="zh-CN"/>
        </w:rPr>
      </w:pPr>
      <w:r>
        <w:rPr>
          <w:rFonts w:hint="eastAsia"/>
          <w:lang w:eastAsia="zh-CN"/>
        </w:rPr>
        <w:t>为了确保本移民安置计划的成功实施并妥善安置受影响人，将根据亚洲开发银行的安置政策定期对土地征收和安置活动进行监测和评估。监测分为移民安置机构的内部监测和外部监测与评估。</w:t>
      </w:r>
    </w:p>
    <w:p>
      <w:pPr>
        <w:pStyle w:val="14"/>
      </w:pPr>
      <w:bookmarkStart w:id="145" w:name="_Toc132223063"/>
      <w:r>
        <w:rPr>
          <w:rFonts w:hint="eastAsia"/>
        </w:rPr>
        <w:t>内部监测</w:t>
      </w:r>
      <w:bookmarkEnd w:id="145"/>
      <w:r>
        <w:t xml:space="preserve"> </w:t>
      </w:r>
    </w:p>
    <w:p>
      <w:pPr>
        <w:ind w:firstLine="482"/>
        <w:rPr>
          <w:rFonts w:ascii="Arial" w:hAnsi="Arial" w:cs="Arial"/>
          <w:b/>
        </w:rPr>
      </w:pPr>
      <w:r>
        <w:rPr>
          <w:rFonts w:hint="eastAsia"/>
          <w:b/>
          <w:lang w:eastAsia="zh-CN"/>
        </w:rPr>
        <w:t>（1）</w:t>
      </w:r>
      <w:r>
        <w:rPr>
          <w:rFonts w:hint="eastAsia"/>
          <w:b/>
        </w:rPr>
        <w:t>目的</w:t>
      </w:r>
      <w:r>
        <w:rPr>
          <w:rFonts w:ascii="Arial" w:hAnsi="Arial" w:cs="Arial"/>
          <w:b/>
        </w:rPr>
        <w:t xml:space="preserve"> </w:t>
      </w:r>
    </w:p>
    <w:p>
      <w:pPr>
        <w:ind w:firstLine="480"/>
        <w:rPr>
          <w:rFonts w:ascii="Arial" w:hAnsi="Arial" w:cs="Arial"/>
          <w:lang w:eastAsia="zh-CN"/>
        </w:rPr>
      </w:pPr>
      <w:r>
        <w:rPr>
          <w:rFonts w:hint="eastAsia"/>
          <w:lang w:eastAsia="zh-CN"/>
        </w:rPr>
        <w:t>内部监测的目的是使所有移民安置机构在项目实施过程中正常运作，对移民安置准备和实施的全过程进行内部监督和检查，了解移民安置进度，确保土地征收工作能够按照移民安置计划按时完成，促进项目建设成功。</w:t>
      </w:r>
    </w:p>
    <w:p>
      <w:pPr>
        <w:ind w:firstLine="482"/>
        <w:rPr>
          <w:rFonts w:ascii="Arial" w:hAnsi="Arial" w:cs="Arial"/>
          <w:b/>
          <w:lang w:eastAsia="zh-CN"/>
        </w:rPr>
      </w:pPr>
      <w:r>
        <w:rPr>
          <w:rFonts w:hint="eastAsia"/>
          <w:b/>
          <w:lang w:eastAsia="zh-CN"/>
        </w:rPr>
        <w:t>（2）机构和员工</w:t>
      </w:r>
      <w:r>
        <w:rPr>
          <w:rFonts w:ascii="Arial" w:hAnsi="Arial" w:cs="Arial"/>
          <w:b/>
          <w:lang w:eastAsia="zh-CN"/>
        </w:rPr>
        <w:t xml:space="preserve"> </w:t>
      </w:r>
    </w:p>
    <w:p>
      <w:pPr>
        <w:ind w:firstLine="480"/>
        <w:rPr>
          <w:rFonts w:cs="Arial"/>
          <w:lang w:eastAsia="zh-CN"/>
        </w:rPr>
      </w:pPr>
      <w:r>
        <w:rPr>
          <w:rFonts w:hint="eastAsia"/>
          <w:lang w:eastAsia="zh-CN"/>
        </w:rPr>
        <w:t>内部移民安置监测机构是项目办和其他相关机构（如住建局局、受影响的乡镇办事处）。这些机构将有一名领导人专门负责移民安置工作。此类领导应具有丰富的土地征收经验和权威，并能够协调参与土地征收与移民安置和修复工作的所有部门。此类机构的成员应了解移民安置和社会问题，以便履行其职责。</w:t>
      </w:r>
    </w:p>
    <w:p>
      <w:pPr>
        <w:ind w:firstLine="482"/>
        <w:rPr>
          <w:rFonts w:ascii="Arial" w:hAnsi="Arial" w:cs="Arial"/>
          <w:b/>
          <w:lang w:eastAsia="zh-CN"/>
        </w:rPr>
      </w:pPr>
      <w:r>
        <w:rPr>
          <w:rFonts w:hint="eastAsia"/>
          <w:b/>
          <w:lang w:eastAsia="zh-CN"/>
        </w:rPr>
        <w:t>（3）内部监测的范围</w:t>
      </w:r>
    </w:p>
    <w:p>
      <w:pPr>
        <w:ind w:firstLine="480"/>
        <w:rPr>
          <w:rFonts w:cs="Arial"/>
          <w:lang w:eastAsia="zh-CN"/>
        </w:rPr>
      </w:pPr>
      <w:r>
        <w:rPr>
          <w:rFonts w:hint="eastAsia"/>
          <w:lang w:eastAsia="zh-CN"/>
        </w:rPr>
        <w:t>项目办将制定详细的土地征收内部监控计划，包括</w:t>
      </w:r>
      <w:r>
        <w:rPr>
          <w:rFonts w:hint="eastAsia" w:cs="Arial"/>
          <w:lang w:eastAsia="zh-CN"/>
        </w:rPr>
        <w:t>：</w:t>
      </w:r>
    </w:p>
    <w:p>
      <w:pPr>
        <w:pStyle w:val="28"/>
        <w:numPr>
          <w:ilvl w:val="0"/>
          <w:numId w:val="21"/>
        </w:numPr>
        <w:ind w:firstLineChars="0"/>
        <w:rPr>
          <w:rFonts w:cs="Arial"/>
          <w:lang w:eastAsia="zh-CN"/>
        </w:rPr>
      </w:pPr>
      <w:r>
        <w:rPr>
          <w:rFonts w:hint="eastAsia"/>
          <w:lang w:eastAsia="zh-CN"/>
        </w:rPr>
        <w:t>土地征收和地面附件补偿费的支付、使用和可用性，以及修复、实施进度和对受影响人的影响</w:t>
      </w:r>
      <w:r>
        <w:rPr>
          <w:rFonts w:hint="eastAsia" w:cs="Arial"/>
          <w:lang w:eastAsia="zh-CN"/>
        </w:rPr>
        <w:t>；</w:t>
      </w:r>
    </w:p>
    <w:p>
      <w:pPr>
        <w:pStyle w:val="28"/>
        <w:numPr>
          <w:ilvl w:val="0"/>
          <w:numId w:val="21"/>
        </w:numPr>
        <w:ind w:firstLineChars="0"/>
        <w:rPr>
          <w:rFonts w:cs="Arial"/>
          <w:lang w:eastAsia="zh-CN"/>
        </w:rPr>
      </w:pPr>
      <w:r>
        <w:rPr>
          <w:rFonts w:hint="eastAsia"/>
          <w:lang w:eastAsia="zh-CN"/>
        </w:rPr>
        <w:t>土地征收期间执行机构关键问题的调查、协调和建议</w:t>
      </w:r>
      <w:r>
        <w:rPr>
          <w:rFonts w:hint="eastAsia" w:cs="Arial"/>
          <w:lang w:eastAsia="zh-CN"/>
        </w:rPr>
        <w:t>；</w:t>
      </w:r>
    </w:p>
    <w:p>
      <w:pPr>
        <w:pStyle w:val="28"/>
        <w:numPr>
          <w:ilvl w:val="0"/>
          <w:numId w:val="21"/>
        </w:numPr>
        <w:ind w:firstLineChars="0"/>
        <w:rPr>
          <w:rFonts w:cs="Arial"/>
          <w:lang w:eastAsia="zh-CN"/>
        </w:rPr>
      </w:pPr>
      <w:r>
        <w:rPr>
          <w:rFonts w:hint="eastAsia"/>
          <w:lang w:eastAsia="zh-CN"/>
        </w:rPr>
        <w:t>确保受影响人的家庭收入不受损失</w:t>
      </w:r>
      <w:r>
        <w:rPr>
          <w:rFonts w:hint="eastAsia"/>
          <w:lang w:val="en-US" w:eastAsia="zh-CN"/>
        </w:rPr>
        <w:t>。</w:t>
      </w:r>
    </w:p>
    <w:p>
      <w:pPr>
        <w:ind w:firstLine="482"/>
        <w:rPr>
          <w:rFonts w:ascii="Arial" w:hAnsi="Arial" w:cs="Arial"/>
          <w:b/>
          <w:lang w:eastAsia="zh-CN"/>
        </w:rPr>
      </w:pPr>
      <w:r>
        <w:rPr>
          <w:rFonts w:hint="eastAsia"/>
          <w:b/>
          <w:lang w:eastAsia="zh-CN"/>
        </w:rPr>
        <w:t>（4）内部监测报告</w:t>
      </w:r>
      <w:r>
        <w:rPr>
          <w:rFonts w:ascii="Arial" w:hAnsi="Arial" w:cs="Arial"/>
          <w:b/>
          <w:lang w:eastAsia="zh-CN"/>
        </w:rPr>
        <w:t xml:space="preserve"> </w:t>
      </w:r>
    </w:p>
    <w:p>
      <w:pPr>
        <w:ind w:firstLine="480"/>
        <w:rPr>
          <w:rFonts w:cs="Arial"/>
          <w:lang w:eastAsia="zh-CN"/>
        </w:rPr>
      </w:pPr>
      <w:r>
        <w:rPr>
          <w:rFonts w:hint="eastAsia"/>
          <w:lang w:eastAsia="zh-CN"/>
        </w:rPr>
        <w:t>项目办将向亚洲开发银行提交半年期监测报告。该报告应在表格中列出过去</w:t>
      </w:r>
      <w:r>
        <w:rPr>
          <w:lang w:eastAsia="zh-CN"/>
        </w:rPr>
        <w:t>6</w:t>
      </w:r>
      <w:r>
        <w:rPr>
          <w:rFonts w:hint="eastAsia"/>
          <w:lang w:eastAsia="zh-CN"/>
        </w:rPr>
        <w:t>个月的统计数据，并通过与预算金额和时间表的比较，反映征地、移民安置和补偿资金使用的进展情况。</w:t>
      </w:r>
    </w:p>
    <w:p>
      <w:pPr>
        <w:pStyle w:val="14"/>
      </w:pPr>
      <w:bookmarkStart w:id="146" w:name="_Toc132223064"/>
      <w:r>
        <w:rPr>
          <w:rFonts w:hint="eastAsia"/>
        </w:rPr>
        <w:t>外部监测和评估</w:t>
      </w:r>
      <w:bookmarkEnd w:id="146"/>
      <w:r>
        <w:t xml:space="preserve"> </w:t>
      </w:r>
    </w:p>
    <w:p>
      <w:pPr>
        <w:ind w:firstLine="480"/>
        <w:rPr>
          <w:lang w:eastAsia="zh-CN"/>
        </w:rPr>
      </w:pPr>
      <w:r>
        <w:rPr>
          <w:rFonts w:hint="eastAsia"/>
          <w:lang w:eastAsia="zh-CN"/>
        </w:rPr>
        <w:t>外部监测和评估将由项目办聘请的移民安置顾问进行。此类监测和评估应基于通过项目影响调查和访谈过程对移民安置活动进行的定期监测和客观评估，包括移民安置活动数据和信息的收集、主观评估。这将有助于确定现有或潜在的问题，从而为解决这些问题提出必要的意见和建议。</w:t>
      </w:r>
      <w:r>
        <w:rPr>
          <w:lang w:eastAsia="zh-CN"/>
        </w:rPr>
        <w:t xml:space="preserve"> </w:t>
      </w:r>
    </w:p>
    <w:p>
      <w:pPr>
        <w:ind w:firstLine="482"/>
        <w:rPr>
          <w:b/>
          <w:lang w:eastAsia="zh-CN"/>
        </w:rPr>
      </w:pPr>
      <w:r>
        <w:rPr>
          <w:rFonts w:hint="eastAsia"/>
          <w:b/>
          <w:lang w:val="en-US" w:eastAsia="zh-CN"/>
        </w:rPr>
        <w:t>10</w:t>
      </w:r>
      <w:r>
        <w:rPr>
          <w:b/>
          <w:lang w:eastAsia="zh-CN"/>
        </w:rPr>
        <w:t xml:space="preserve">.2.1 </w:t>
      </w:r>
      <w:r>
        <w:rPr>
          <w:rFonts w:hint="eastAsia"/>
          <w:b/>
          <w:lang w:eastAsia="zh-CN"/>
        </w:rPr>
        <w:t>移民安置外部监测顾问</w:t>
      </w:r>
    </w:p>
    <w:p>
      <w:pPr>
        <w:ind w:firstLine="480"/>
        <w:rPr>
          <w:lang w:eastAsia="zh-CN"/>
        </w:rPr>
      </w:pPr>
      <w:r>
        <w:rPr>
          <w:rFonts w:hint="eastAsia"/>
          <w:lang w:eastAsia="zh-CN"/>
        </w:rPr>
        <w:t>（1）移民安置外部顾问的职责如下：</w:t>
      </w:r>
    </w:p>
    <w:p>
      <w:pPr>
        <w:ind w:firstLine="480"/>
        <w:rPr>
          <w:lang w:eastAsia="zh-CN"/>
        </w:rPr>
      </w:pPr>
      <w:r>
        <w:rPr>
          <w:lang w:eastAsia="zh-CN"/>
        </w:rPr>
        <w:t xml:space="preserve">(i) </w:t>
      </w:r>
      <w:r>
        <w:rPr>
          <w:rFonts w:hint="eastAsia"/>
          <w:lang w:eastAsia="zh-CN"/>
        </w:rPr>
        <w:t>根据移民安置计划，在移民安置前对受影响人口及其生产水平进行基线调查；</w:t>
      </w:r>
    </w:p>
    <w:p>
      <w:pPr>
        <w:ind w:firstLine="480"/>
        <w:rPr>
          <w:lang w:eastAsia="zh-CN"/>
        </w:rPr>
      </w:pPr>
      <w:r>
        <w:rPr>
          <w:lang w:eastAsia="zh-CN"/>
        </w:rPr>
        <w:t xml:space="preserve">(ii) </w:t>
      </w:r>
      <w:r>
        <w:rPr>
          <w:rFonts w:hint="eastAsia"/>
          <w:lang w:eastAsia="zh-CN"/>
        </w:rPr>
        <w:t>协助执行机构为移民安置工作人员提供培训；</w:t>
      </w:r>
    </w:p>
    <w:p>
      <w:pPr>
        <w:ind w:firstLine="480"/>
        <w:rPr>
          <w:lang w:eastAsia="zh-CN"/>
        </w:rPr>
      </w:pPr>
      <w:r>
        <w:rPr>
          <w:lang w:eastAsia="zh-CN"/>
        </w:rPr>
        <w:t xml:space="preserve">(iii) </w:t>
      </w:r>
      <w:r>
        <w:rPr>
          <w:rFonts w:hint="eastAsia"/>
          <w:lang w:eastAsia="zh-CN"/>
        </w:rPr>
        <w:t>协助执行机构建立移民安置信息管理系统</w:t>
      </w:r>
      <w:r>
        <w:rPr>
          <w:lang w:eastAsia="zh-CN"/>
        </w:rPr>
        <w:t>.</w:t>
      </w:r>
      <w:r>
        <w:rPr>
          <w:rFonts w:hint="eastAsia"/>
          <w:lang w:eastAsia="zh-CN"/>
        </w:rPr>
        <w:t>；</w:t>
      </w:r>
    </w:p>
    <w:p>
      <w:pPr>
        <w:ind w:firstLine="480"/>
        <w:rPr>
          <w:lang w:eastAsia="zh-CN"/>
        </w:rPr>
      </w:pPr>
      <w:r>
        <w:rPr>
          <w:lang w:eastAsia="zh-CN"/>
        </w:rPr>
        <w:t xml:space="preserve">(iv) </w:t>
      </w:r>
      <w:r>
        <w:rPr>
          <w:rFonts w:hint="eastAsia"/>
          <w:lang w:eastAsia="zh-CN"/>
        </w:rPr>
        <w:t>定期对子项目区域进行跟踪调查和抽样调查；</w:t>
      </w:r>
    </w:p>
    <w:p>
      <w:pPr>
        <w:ind w:firstLine="480"/>
        <w:rPr>
          <w:lang w:eastAsia="zh-CN"/>
        </w:rPr>
      </w:pPr>
      <w:r>
        <w:rPr>
          <w:lang w:eastAsia="zh-CN"/>
        </w:rPr>
        <w:t xml:space="preserve">(v) </w:t>
      </w:r>
      <w:r>
        <w:rPr>
          <w:rFonts w:hint="eastAsia"/>
          <w:lang w:eastAsia="zh-CN"/>
        </w:rPr>
        <w:t>收集与子项目区社会和经济发展相关的必要信息，与执行机构召开必要的咨询会议，讨论移民安置政策和补偿标准的适用性，包括提供建议；</w:t>
      </w:r>
    </w:p>
    <w:p>
      <w:pPr>
        <w:ind w:firstLine="480"/>
        <w:rPr>
          <w:lang w:eastAsia="zh-CN"/>
        </w:rPr>
      </w:pPr>
      <w:r>
        <w:rPr>
          <w:lang w:eastAsia="zh-CN"/>
        </w:rPr>
        <w:t>(vi)</w:t>
      </w:r>
      <w:r>
        <w:rPr>
          <w:rFonts w:hint="eastAsia"/>
          <w:lang w:eastAsia="zh-CN"/>
        </w:rPr>
        <w:t xml:space="preserve"> 每半年定期向亚行和执行机构提交移民安置监测和评估报告</w:t>
      </w:r>
      <w:r>
        <w:rPr>
          <w:lang w:eastAsia="zh-CN"/>
        </w:rPr>
        <w:t>.</w:t>
      </w:r>
      <w:r>
        <w:rPr>
          <w:rFonts w:hint="eastAsia"/>
          <w:lang w:eastAsia="zh-CN"/>
        </w:rPr>
        <w:t>；</w:t>
      </w:r>
    </w:p>
    <w:p>
      <w:pPr>
        <w:ind w:firstLine="480"/>
        <w:rPr>
          <w:lang w:eastAsia="zh-CN"/>
        </w:rPr>
      </w:pPr>
      <w:r>
        <w:rPr>
          <w:lang w:eastAsia="zh-CN"/>
        </w:rPr>
        <w:t xml:space="preserve">(vii) </w:t>
      </w:r>
      <w:r>
        <w:rPr>
          <w:rFonts w:hint="eastAsia"/>
          <w:lang w:eastAsia="zh-CN"/>
        </w:rPr>
        <w:t>公布所有与移民安置相关的信息，并回答询问</w:t>
      </w:r>
      <w:r>
        <w:rPr>
          <w:lang w:eastAsia="zh-CN"/>
        </w:rPr>
        <w:t>.</w:t>
      </w:r>
      <w:r>
        <w:rPr>
          <w:rFonts w:hint="eastAsia"/>
          <w:lang w:eastAsia="zh-CN"/>
        </w:rPr>
        <w:t>。</w:t>
      </w:r>
    </w:p>
    <w:p>
      <w:pPr>
        <w:ind w:firstLine="480"/>
        <w:rPr>
          <w:lang w:eastAsia="zh-CN"/>
        </w:rPr>
      </w:pPr>
      <w:r>
        <w:rPr>
          <w:rFonts w:hint="eastAsia"/>
          <w:lang w:eastAsia="zh-CN"/>
        </w:rPr>
        <w:t>（2）移民安置外部监测顾问应开展以下活动</w:t>
      </w:r>
      <w:r>
        <w:rPr>
          <w:lang w:eastAsia="zh-CN"/>
        </w:rPr>
        <w:t>:</w:t>
      </w:r>
      <w:r>
        <w:rPr>
          <w:rFonts w:hint="eastAsia"/>
          <w:lang w:eastAsia="zh-CN"/>
        </w:rPr>
        <w:t>：</w:t>
      </w:r>
    </w:p>
    <w:p>
      <w:pPr>
        <w:ind w:firstLine="480"/>
        <w:rPr>
          <w:lang w:eastAsia="zh-CN"/>
        </w:rPr>
      </w:pPr>
      <w:r>
        <w:rPr>
          <w:lang w:eastAsia="zh-CN"/>
        </w:rPr>
        <w:t xml:space="preserve">(i) </w:t>
      </w:r>
      <w:r>
        <w:rPr>
          <w:rFonts w:hint="eastAsia"/>
          <w:lang w:eastAsia="zh-CN"/>
        </w:rPr>
        <w:t>基线调查和后续调查</w:t>
      </w:r>
      <w:r>
        <w:rPr>
          <w:lang w:eastAsia="zh-CN"/>
        </w:rPr>
        <w:t>.</w:t>
      </w:r>
      <w:r>
        <w:rPr>
          <w:rFonts w:hint="eastAsia"/>
          <w:lang w:eastAsia="zh-CN"/>
        </w:rPr>
        <w:t>；</w:t>
      </w:r>
    </w:p>
    <w:p>
      <w:pPr>
        <w:ind w:firstLine="480"/>
        <w:rPr>
          <w:lang w:eastAsia="zh-CN"/>
        </w:rPr>
      </w:pPr>
      <w:r>
        <w:rPr>
          <w:lang w:eastAsia="zh-CN"/>
        </w:rPr>
        <w:t xml:space="preserve">(ii) </w:t>
      </w:r>
      <w:r>
        <w:rPr>
          <w:rFonts w:hint="eastAsia"/>
          <w:lang w:eastAsia="zh-CN"/>
        </w:rPr>
        <w:t>非正式采访；</w:t>
      </w:r>
    </w:p>
    <w:p>
      <w:pPr>
        <w:ind w:firstLine="480"/>
        <w:rPr>
          <w:lang w:eastAsia="zh-CN"/>
        </w:rPr>
      </w:pPr>
      <w:r>
        <w:rPr>
          <w:lang w:eastAsia="zh-CN"/>
        </w:rPr>
        <w:t xml:space="preserve">(iii) </w:t>
      </w:r>
      <w:r>
        <w:rPr>
          <w:rFonts w:hint="eastAsia"/>
          <w:lang w:eastAsia="zh-CN"/>
        </w:rPr>
        <w:t>公众咨询会议</w:t>
      </w:r>
      <w:r>
        <w:rPr>
          <w:lang w:eastAsia="zh-CN"/>
        </w:rPr>
        <w:t>.</w:t>
      </w:r>
      <w:r>
        <w:rPr>
          <w:rFonts w:hint="eastAsia"/>
          <w:lang w:eastAsia="zh-CN"/>
        </w:rPr>
        <w:t>；</w:t>
      </w:r>
    </w:p>
    <w:p>
      <w:pPr>
        <w:ind w:firstLine="480"/>
        <w:rPr>
          <w:lang w:eastAsia="zh-CN"/>
        </w:rPr>
      </w:pPr>
      <w:r>
        <w:rPr>
          <w:lang w:eastAsia="zh-CN"/>
        </w:rPr>
        <w:t xml:space="preserve">(iv) </w:t>
      </w:r>
      <w:r>
        <w:rPr>
          <w:rFonts w:hint="eastAsia"/>
          <w:lang w:eastAsia="zh-CN"/>
        </w:rPr>
        <w:t>审查投诉和申诉。</w:t>
      </w:r>
      <w:r>
        <w:rPr>
          <w:lang w:eastAsia="zh-CN"/>
        </w:rPr>
        <w:t xml:space="preserve"> </w:t>
      </w:r>
    </w:p>
    <w:p>
      <w:pPr>
        <w:ind w:firstLine="482"/>
        <w:rPr>
          <w:b/>
          <w:lang w:eastAsia="zh-CN"/>
        </w:rPr>
      </w:pPr>
      <w:r>
        <w:rPr>
          <w:rFonts w:hint="eastAsia"/>
          <w:b/>
          <w:lang w:val="en-US" w:eastAsia="zh-CN"/>
        </w:rPr>
        <w:t>10</w:t>
      </w:r>
      <w:r>
        <w:rPr>
          <w:b/>
          <w:lang w:eastAsia="zh-CN"/>
        </w:rPr>
        <w:t xml:space="preserve">.2.2 </w:t>
      </w:r>
      <w:r>
        <w:rPr>
          <w:rFonts w:hint="eastAsia"/>
          <w:b/>
          <w:lang w:eastAsia="zh-CN"/>
        </w:rPr>
        <w:t>监测指标</w:t>
      </w:r>
      <w:r>
        <w:rPr>
          <w:b/>
          <w:lang w:eastAsia="zh-CN"/>
        </w:rPr>
        <w:t xml:space="preserve"> </w:t>
      </w:r>
    </w:p>
    <w:p>
      <w:pPr>
        <w:ind w:firstLine="480"/>
        <w:rPr>
          <w:lang w:eastAsia="zh-CN"/>
        </w:rPr>
      </w:pPr>
      <w:r>
        <w:rPr>
          <w:rFonts w:hint="eastAsia"/>
          <w:lang w:eastAsia="zh-CN"/>
        </w:rPr>
        <w:t>（1）移民安置外部监测顾问将使用以下监测指标：</w:t>
      </w:r>
    </w:p>
    <w:p>
      <w:pPr>
        <w:ind w:firstLine="480"/>
        <w:rPr>
          <w:lang w:eastAsia="zh-CN"/>
        </w:rPr>
      </w:pPr>
      <w:r>
        <w:rPr>
          <w:lang w:eastAsia="zh-CN"/>
        </w:rPr>
        <w:t xml:space="preserve">(i) </w:t>
      </w:r>
      <w:r>
        <w:rPr>
          <w:rFonts w:hint="eastAsia"/>
          <w:lang w:eastAsia="zh-CN"/>
        </w:rPr>
        <w:t>土地征用和其他安置活动符合移民安置计划；</w:t>
      </w:r>
    </w:p>
    <w:p>
      <w:pPr>
        <w:ind w:firstLine="480"/>
        <w:rPr>
          <w:lang w:eastAsia="zh-CN"/>
        </w:rPr>
      </w:pPr>
      <w:r>
        <w:rPr>
          <w:lang w:eastAsia="zh-CN"/>
        </w:rPr>
        <w:t xml:space="preserve">(ii) </w:t>
      </w:r>
      <w:r>
        <w:rPr>
          <w:rFonts w:hint="eastAsia"/>
          <w:lang w:eastAsia="zh-CN"/>
        </w:rPr>
        <w:t>实施移民安置计划的制度安排及其充分性；</w:t>
      </w:r>
    </w:p>
    <w:p>
      <w:pPr>
        <w:ind w:firstLine="480"/>
        <w:rPr>
          <w:lang w:eastAsia="zh-CN"/>
        </w:rPr>
      </w:pPr>
      <w:r>
        <w:rPr>
          <w:lang w:eastAsia="zh-CN"/>
        </w:rPr>
        <w:t xml:space="preserve">(iii) </w:t>
      </w:r>
      <w:r>
        <w:rPr>
          <w:rFonts w:hint="eastAsia"/>
          <w:lang w:eastAsia="zh-CN"/>
        </w:rPr>
        <w:t>内部监测报告的准确性。</w:t>
      </w:r>
      <w:r>
        <w:rPr>
          <w:lang w:eastAsia="zh-CN"/>
        </w:rPr>
        <w:t xml:space="preserve"> </w:t>
      </w:r>
    </w:p>
    <w:p>
      <w:pPr>
        <w:ind w:firstLine="480"/>
        <w:rPr>
          <w:lang w:eastAsia="zh-CN"/>
        </w:rPr>
      </w:pPr>
      <w:r>
        <w:rPr>
          <w:rFonts w:hint="eastAsia"/>
          <w:lang w:eastAsia="zh-CN"/>
        </w:rPr>
        <w:t>（2）移民安置进度的监测和评估将包括：</w:t>
      </w:r>
    </w:p>
    <w:p>
      <w:pPr>
        <w:ind w:firstLine="480"/>
        <w:rPr>
          <w:lang w:eastAsia="zh-CN"/>
        </w:rPr>
      </w:pPr>
      <w:r>
        <w:rPr>
          <w:lang w:eastAsia="zh-CN"/>
        </w:rPr>
        <w:t xml:space="preserve">(i) </w:t>
      </w:r>
      <w:r>
        <w:rPr>
          <w:rFonts w:hint="eastAsia"/>
          <w:lang w:eastAsia="zh-CN"/>
        </w:rPr>
        <w:t>及时动员并确保补偿资金充足。及时迁移受影响人。</w:t>
      </w:r>
      <w:r>
        <w:rPr>
          <w:lang w:eastAsia="zh-CN"/>
        </w:rPr>
        <w:t xml:space="preserve"> </w:t>
      </w:r>
    </w:p>
    <w:p>
      <w:pPr>
        <w:ind w:firstLine="480"/>
        <w:rPr>
          <w:lang w:eastAsia="zh-CN"/>
        </w:rPr>
      </w:pPr>
      <w:r>
        <w:rPr>
          <w:lang w:eastAsia="zh-CN"/>
        </w:rPr>
        <w:t xml:space="preserve">(ii) </w:t>
      </w:r>
      <w:r>
        <w:rPr>
          <w:rFonts w:hint="eastAsia"/>
          <w:lang w:eastAsia="zh-CN"/>
        </w:rPr>
        <w:t>赔偿标准的合理性与赔偿支付的及时性。</w:t>
      </w:r>
      <w:r>
        <w:rPr>
          <w:lang w:eastAsia="zh-CN"/>
        </w:rPr>
        <w:t xml:space="preserve"> </w:t>
      </w:r>
    </w:p>
    <w:p>
      <w:pPr>
        <w:ind w:firstLine="480"/>
        <w:rPr>
          <w:lang w:eastAsia="zh-CN"/>
        </w:rPr>
      </w:pPr>
      <w:r>
        <w:rPr>
          <w:rFonts w:hint="eastAsia"/>
          <w:lang w:eastAsia="zh-CN"/>
        </w:rPr>
        <w:t>（3）生活和生产恢复的监测和评价将包括：</w:t>
      </w:r>
    </w:p>
    <w:p>
      <w:pPr>
        <w:ind w:firstLine="480"/>
        <w:rPr>
          <w:lang w:eastAsia="zh-CN"/>
        </w:rPr>
      </w:pPr>
      <w:r>
        <w:rPr>
          <w:lang w:eastAsia="zh-CN"/>
        </w:rPr>
        <w:t xml:space="preserve">(i) </w:t>
      </w:r>
      <w:r>
        <w:rPr>
          <w:rFonts w:hint="eastAsia"/>
          <w:lang w:eastAsia="zh-CN"/>
        </w:rPr>
        <w:t>受影响人，特别是弱势群体的能力恢复；</w:t>
      </w:r>
      <w:r>
        <w:rPr>
          <w:lang w:eastAsia="zh-CN"/>
        </w:rPr>
        <w:t xml:space="preserve"> </w:t>
      </w:r>
    </w:p>
    <w:p>
      <w:pPr>
        <w:ind w:firstLine="480"/>
        <w:rPr>
          <w:lang w:eastAsia="zh-CN"/>
        </w:rPr>
      </w:pPr>
      <w:r>
        <w:rPr>
          <w:lang w:eastAsia="zh-CN"/>
        </w:rPr>
        <w:t xml:space="preserve">(ii) </w:t>
      </w:r>
      <w:r>
        <w:rPr>
          <w:rFonts w:hint="eastAsia"/>
          <w:lang w:eastAsia="zh-CN"/>
        </w:rPr>
        <w:t>基础设施的搬迁、更换和重建；</w:t>
      </w:r>
    </w:p>
    <w:p>
      <w:pPr>
        <w:ind w:firstLine="480"/>
        <w:rPr>
          <w:lang w:eastAsia="zh-CN"/>
        </w:rPr>
      </w:pPr>
      <w:r>
        <w:rPr>
          <w:lang w:eastAsia="zh-CN"/>
        </w:rPr>
        <w:t xml:space="preserve">(iii) </w:t>
      </w:r>
      <w:r>
        <w:rPr>
          <w:rFonts w:hint="eastAsia"/>
          <w:lang w:eastAsia="zh-CN"/>
        </w:rPr>
        <w:t>受影响村庄赔偿金的用途和方向；</w:t>
      </w:r>
      <w:r>
        <w:rPr>
          <w:lang w:eastAsia="zh-CN"/>
        </w:rPr>
        <w:t xml:space="preserve"> </w:t>
      </w:r>
    </w:p>
    <w:p>
      <w:pPr>
        <w:ind w:firstLine="480"/>
        <w:rPr>
          <w:lang w:eastAsia="zh-CN"/>
        </w:rPr>
      </w:pPr>
      <w:r>
        <w:rPr>
          <w:lang w:eastAsia="zh-CN"/>
        </w:rPr>
        <w:t xml:space="preserve">(iv) </w:t>
      </w:r>
      <w:r>
        <w:rPr>
          <w:rFonts w:hint="eastAsia"/>
          <w:lang w:eastAsia="zh-CN"/>
        </w:rPr>
        <w:t>及时提供商定的措施（如培训、就业等）。</w:t>
      </w:r>
      <w:r>
        <w:rPr>
          <w:lang w:eastAsia="zh-CN"/>
        </w:rPr>
        <w:t xml:space="preserve"> </w:t>
      </w:r>
    </w:p>
    <w:p>
      <w:pPr>
        <w:ind w:firstLine="480"/>
        <w:rPr>
          <w:lang w:eastAsia="zh-CN"/>
        </w:rPr>
      </w:pPr>
      <w:r>
        <w:rPr>
          <w:rFonts w:hint="eastAsia"/>
          <w:lang w:eastAsia="zh-CN"/>
        </w:rPr>
        <w:t>（4）其他</w:t>
      </w:r>
    </w:p>
    <w:p>
      <w:pPr>
        <w:ind w:firstLine="480"/>
        <w:rPr>
          <w:lang w:eastAsia="zh-CN"/>
        </w:rPr>
      </w:pPr>
      <w:r>
        <w:rPr>
          <w:lang w:eastAsia="zh-CN"/>
        </w:rPr>
        <w:t xml:space="preserve">(i) </w:t>
      </w:r>
      <w:r>
        <w:rPr>
          <w:rFonts w:hint="eastAsia"/>
          <w:lang w:eastAsia="zh-CN"/>
        </w:rPr>
        <w:t>公众咨询和参与的充分性和合理性；</w:t>
      </w:r>
    </w:p>
    <w:p>
      <w:pPr>
        <w:ind w:firstLine="480"/>
        <w:rPr>
          <w:lang w:eastAsia="zh-CN"/>
        </w:rPr>
      </w:pPr>
      <w:r>
        <w:rPr>
          <w:lang w:eastAsia="zh-CN"/>
        </w:rPr>
        <w:t>(ii)</w:t>
      </w:r>
      <w:r>
        <w:rPr>
          <w:rFonts w:hint="eastAsia"/>
          <w:lang w:eastAsia="zh-CN"/>
        </w:rPr>
        <w:t xml:space="preserve"> 接受并解决受影响人的投诉。</w:t>
      </w:r>
    </w:p>
    <w:p>
      <w:pPr>
        <w:ind w:firstLine="482"/>
        <w:rPr>
          <w:b/>
          <w:lang w:eastAsia="zh-CN"/>
        </w:rPr>
      </w:pPr>
      <w:r>
        <w:rPr>
          <w:b/>
          <w:lang w:eastAsia="zh-CN"/>
        </w:rPr>
        <w:t>1</w:t>
      </w:r>
      <w:r>
        <w:rPr>
          <w:rFonts w:hint="eastAsia"/>
          <w:b/>
          <w:lang w:val="en-US" w:eastAsia="zh-CN"/>
        </w:rPr>
        <w:t>0</w:t>
      </w:r>
      <w:r>
        <w:rPr>
          <w:b/>
          <w:lang w:eastAsia="zh-CN"/>
        </w:rPr>
        <w:t xml:space="preserve">.2.3 </w:t>
      </w:r>
      <w:r>
        <w:rPr>
          <w:rFonts w:hint="eastAsia"/>
          <w:b/>
          <w:lang w:eastAsia="zh-CN"/>
        </w:rPr>
        <w:t>提交外部监测和评估报告</w:t>
      </w:r>
    </w:p>
    <w:p>
      <w:pPr>
        <w:ind w:firstLine="480"/>
        <w:rPr>
          <w:lang w:eastAsia="zh-CN"/>
        </w:rPr>
      </w:pPr>
      <w:r>
        <w:rPr>
          <w:rFonts w:hint="eastAsia"/>
          <w:lang w:eastAsia="zh-CN"/>
        </w:rPr>
        <w:t>移民安置活动开始前，将进行基线调查，并提交</w:t>
      </w:r>
      <w:r>
        <w:rPr>
          <w:lang w:eastAsia="zh-CN"/>
        </w:rPr>
        <w:t>“</w:t>
      </w:r>
      <w:r>
        <w:rPr>
          <w:rFonts w:hint="eastAsia"/>
          <w:lang w:eastAsia="zh-CN"/>
        </w:rPr>
        <w:t>基线调查报告</w:t>
      </w:r>
      <w:r>
        <w:rPr>
          <w:lang w:eastAsia="zh-CN"/>
        </w:rPr>
        <w:t>”</w:t>
      </w:r>
      <w:r>
        <w:rPr>
          <w:rFonts w:hint="eastAsia"/>
          <w:lang w:eastAsia="zh-CN"/>
        </w:rPr>
        <w:t>。在移民安置活动开始至完成期间，应每半年向亚洲开发银行和项目办提交一次外部移民安置监测和评估报告（监测评估报告）。表</w:t>
      </w:r>
      <w:r>
        <w:rPr>
          <w:lang w:eastAsia="zh-CN"/>
        </w:rPr>
        <w:t>12-1</w:t>
      </w:r>
      <w:r>
        <w:rPr>
          <w:rFonts w:hint="eastAsia"/>
          <w:lang w:eastAsia="zh-CN"/>
        </w:rPr>
        <w:t>列出了移民安置监测报告的提交时间表。</w:t>
      </w:r>
    </w:p>
    <w:p>
      <w:pPr>
        <w:ind w:firstLine="482"/>
        <w:rPr>
          <w:b/>
          <w:lang w:eastAsia="zh-CN"/>
        </w:rPr>
      </w:pPr>
      <w:r>
        <w:rPr>
          <w:b/>
          <w:lang w:eastAsia="zh-CN"/>
        </w:rPr>
        <w:t>1</w:t>
      </w:r>
      <w:r>
        <w:rPr>
          <w:rFonts w:hint="eastAsia"/>
          <w:b/>
          <w:lang w:val="en-US" w:eastAsia="zh-CN"/>
        </w:rPr>
        <w:t>0</w:t>
      </w:r>
      <w:r>
        <w:rPr>
          <w:b/>
          <w:lang w:eastAsia="zh-CN"/>
        </w:rPr>
        <w:t>.2.4</w:t>
      </w:r>
      <w:r>
        <w:rPr>
          <w:rFonts w:hint="eastAsia"/>
          <w:b/>
          <w:lang w:eastAsia="zh-CN"/>
        </w:rPr>
        <w:t>提交监测报告后的后续活动</w:t>
      </w:r>
      <w:r>
        <w:rPr>
          <w:b/>
          <w:lang w:eastAsia="zh-CN"/>
        </w:rPr>
        <w:t xml:space="preserve"> </w:t>
      </w:r>
    </w:p>
    <w:p>
      <w:pPr>
        <w:ind w:firstLine="480"/>
        <w:rPr>
          <w:lang w:eastAsia="zh-CN"/>
        </w:rPr>
      </w:pPr>
      <w:r>
        <w:rPr>
          <w:rFonts w:hint="eastAsia"/>
          <w:lang w:eastAsia="zh-CN"/>
        </w:rPr>
        <w:t>外部监测顾问提交每份监测和评估报告后，项目办应召集土地征收与移民安置办公室、外部监测顾问和其他相关机构讨论报告，并针对报告中发现的问题制定必要的行动计划。</w:t>
      </w:r>
    </w:p>
    <w:p>
      <w:pPr>
        <w:ind w:firstLine="480"/>
        <w:rPr>
          <w:lang w:eastAsia="zh-CN"/>
        </w:rPr>
      </w:pPr>
      <w:r>
        <w:rPr>
          <w:rFonts w:hint="eastAsia"/>
          <w:lang w:eastAsia="zh-CN"/>
        </w:rPr>
        <w:t>所有监测和评价报告必须包括：</w:t>
      </w:r>
    </w:p>
    <w:p>
      <w:pPr>
        <w:ind w:firstLine="480"/>
        <w:rPr>
          <w:lang w:eastAsia="zh-CN"/>
        </w:rPr>
      </w:pPr>
      <w:r>
        <w:rPr>
          <w:lang w:eastAsia="zh-CN"/>
        </w:rPr>
        <w:t>(i)</w:t>
      </w:r>
      <w:r>
        <w:rPr>
          <w:rFonts w:hint="eastAsia"/>
          <w:lang w:eastAsia="zh-CN"/>
        </w:rPr>
        <w:t>报告上一次报告中发现的问题、纠正措施、实施情况和结果；</w:t>
      </w:r>
    </w:p>
    <w:p>
      <w:pPr>
        <w:ind w:firstLine="480"/>
        <w:rPr>
          <w:lang w:eastAsia="zh-CN"/>
        </w:rPr>
      </w:pPr>
      <w:r>
        <w:rPr>
          <w:lang w:eastAsia="zh-CN"/>
        </w:rPr>
        <w:t>(ii)</w:t>
      </w:r>
      <w:r>
        <w:rPr>
          <w:rFonts w:hint="eastAsia"/>
          <w:lang w:eastAsia="zh-CN"/>
        </w:rPr>
        <w:t>报告上次联合讨论后所有相关机构的后续活动。</w:t>
      </w:r>
    </w:p>
    <w:p>
      <w:pPr>
        <w:pStyle w:val="6"/>
        <w:ind w:firstLine="422"/>
        <w:rPr>
          <w:rFonts w:ascii="宋体" w:hAnsi="宋体"/>
          <w:szCs w:val="21"/>
          <w:lang w:eastAsia="zh-CN"/>
        </w:rPr>
      </w:pPr>
      <w:bookmarkStart w:id="147" w:name="_Toc132223124"/>
      <w:bookmarkStart w:id="148" w:name="_Hlk80022507"/>
      <w:r>
        <w:rPr>
          <w:rFonts w:hint="eastAsia"/>
          <w:lang w:eastAsia="zh-CN"/>
        </w:rPr>
        <w:t xml:space="preserve">表 </w:t>
      </w:r>
      <w:r>
        <w:rPr>
          <w:lang w:eastAsia="zh-CN"/>
        </w:rPr>
        <w:fldChar w:fldCharType="begin"/>
      </w:r>
      <w:r>
        <w:rPr>
          <w:lang w:eastAsia="zh-CN"/>
        </w:rPr>
        <w:instrText xml:space="preserve"> </w:instrText>
      </w:r>
      <w:r>
        <w:rPr>
          <w:rFonts w:hint="eastAsia"/>
          <w:lang w:eastAsia="zh-CN"/>
        </w:rPr>
        <w:instrText xml:space="preserve">STYLEREF 1 \s</w:instrText>
      </w:r>
      <w:r>
        <w:rPr>
          <w:lang w:eastAsia="zh-CN"/>
        </w:rPr>
        <w:instrText xml:space="preserve"> </w:instrText>
      </w:r>
      <w:r>
        <w:rPr>
          <w:lang w:eastAsia="zh-CN"/>
        </w:rPr>
        <w:fldChar w:fldCharType="separate"/>
      </w:r>
      <w:r>
        <w:rPr>
          <w:lang w:eastAsia="zh-CN"/>
        </w:rPr>
        <w:t>10</w:t>
      </w:r>
      <w:r>
        <w:rPr>
          <w:lang w:eastAsia="zh-CN"/>
        </w:rPr>
        <w:fldChar w:fldCharType="end"/>
      </w:r>
      <w:r>
        <w:rPr>
          <w:lang w:eastAsia="zh-CN"/>
        </w:rPr>
        <w:noBreakHyphen/>
      </w:r>
      <w:r>
        <w:rPr>
          <w:lang w:eastAsia="zh-CN"/>
        </w:rPr>
        <w:fldChar w:fldCharType="begin"/>
      </w:r>
      <w:r>
        <w:rPr>
          <w:lang w:eastAsia="zh-CN"/>
        </w:rPr>
        <w:instrText xml:space="preserve"> </w:instrText>
      </w:r>
      <w:r>
        <w:rPr>
          <w:rFonts w:hint="eastAsia"/>
          <w:lang w:eastAsia="zh-CN"/>
        </w:rPr>
        <w:instrText xml:space="preserve">SEQ 表 \* ARABIC \s 1</w:instrText>
      </w:r>
      <w:r>
        <w:rPr>
          <w:lang w:eastAsia="zh-CN"/>
        </w:rPr>
        <w:instrText xml:space="preserve"> </w:instrText>
      </w:r>
      <w:r>
        <w:rPr>
          <w:lang w:eastAsia="zh-CN"/>
        </w:rPr>
        <w:fldChar w:fldCharType="separate"/>
      </w:r>
      <w:r>
        <w:rPr>
          <w:lang w:eastAsia="zh-CN"/>
        </w:rPr>
        <w:t>1</w:t>
      </w:r>
      <w:r>
        <w:rPr>
          <w:lang w:eastAsia="zh-CN"/>
        </w:rPr>
        <w:fldChar w:fldCharType="end"/>
      </w:r>
      <w:r>
        <w:rPr>
          <w:rFonts w:hint="eastAsia" w:ascii="宋体" w:hAnsi="宋体"/>
          <w:szCs w:val="21"/>
          <w:lang w:eastAsia="zh-CN"/>
        </w:rPr>
        <w:t>移民安置外部监测和评估时间表</w:t>
      </w:r>
      <w:bookmarkEnd w:id="147"/>
    </w:p>
    <w:bookmarkEnd w:id="148"/>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3879"/>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9"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sz w:val="21"/>
              </w:rPr>
            </w:pPr>
            <w:bookmarkStart w:id="149" w:name="_Hlk80013944"/>
            <w:r>
              <w:rPr>
                <w:rFonts w:hint="eastAsia"/>
                <w:sz w:val="21"/>
                <w:lang w:eastAsia="zh-CN"/>
              </w:rPr>
              <w:t>序号</w:t>
            </w:r>
          </w:p>
        </w:tc>
        <w:tc>
          <w:tcPr>
            <w:tcW w:w="2276"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jc w:val="center"/>
              <w:rPr>
                <w:sz w:val="21"/>
              </w:rPr>
            </w:pPr>
            <w:r>
              <w:rPr>
                <w:rFonts w:hint="eastAsia"/>
                <w:sz w:val="21"/>
              </w:rPr>
              <w:t>报告名称</w:t>
            </w:r>
          </w:p>
        </w:tc>
        <w:tc>
          <w:tcPr>
            <w:tcW w:w="190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jc w:val="center"/>
              <w:rPr>
                <w:sz w:val="21"/>
              </w:rPr>
            </w:pPr>
            <w:r>
              <w:rPr>
                <w:rFonts w:hint="eastAsia"/>
                <w:sz w:val="21"/>
                <w:lang w:eastAsia="zh-CN"/>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1</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社会经济基线调查和</w:t>
            </w:r>
            <w:r>
              <w:rPr>
                <w:bCs/>
                <w:sz w:val="21"/>
                <w:lang w:eastAsia="zh-CN"/>
              </w:rPr>
              <w:t>“</w:t>
            </w:r>
            <w:r>
              <w:rPr>
                <w:rFonts w:hint="eastAsia"/>
                <w:bCs/>
                <w:sz w:val="21"/>
                <w:lang w:eastAsia="zh-CN"/>
              </w:rPr>
              <w:t>基线调查报告</w:t>
            </w:r>
            <w:r>
              <w:rPr>
                <w:bCs/>
                <w:sz w:val="21"/>
                <w:lang w:eastAsia="zh-CN"/>
              </w:rPr>
              <w:t>”</w:t>
            </w:r>
            <w:r>
              <w:rPr>
                <w:rFonts w:hint="eastAsia"/>
                <w:bCs/>
                <w:sz w:val="21"/>
                <w:lang w:eastAsia="zh-CN"/>
              </w:rPr>
              <w:t>以及第一份监测评估报告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bCs/>
                <w:sz w:val="21"/>
                <w:lang w:eastAsia="zh-CN"/>
              </w:rPr>
              <w:t>4</w:t>
            </w:r>
            <w:r>
              <w:rPr>
                <w:rFonts w:hint="eastAsia"/>
                <w:bCs/>
                <w:sz w:val="21"/>
              </w:rPr>
              <w:t>年</w:t>
            </w:r>
            <w:r>
              <w:rPr>
                <w:bCs/>
                <w:sz w:val="21"/>
                <w:lang w:eastAsia="zh-CN"/>
              </w:rPr>
              <w:t>5</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2</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rFonts w:hint="eastAsia"/>
                <w:bCs/>
                <w:sz w:val="21"/>
                <w:lang w:eastAsia="zh-CN"/>
              </w:rPr>
              <w:t>第二份监测评估报告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rFonts w:hint="eastAsia"/>
                <w:bCs/>
                <w:sz w:val="21"/>
                <w:lang w:eastAsia="zh-CN"/>
              </w:rPr>
              <w:t>4</w:t>
            </w:r>
            <w:r>
              <w:rPr>
                <w:rFonts w:hint="eastAsia"/>
                <w:bCs/>
                <w:sz w:val="21"/>
              </w:rPr>
              <w:t>年</w:t>
            </w:r>
            <w:r>
              <w:rPr>
                <w:bCs/>
                <w:sz w:val="21"/>
                <w:lang w:eastAsia="zh-CN"/>
              </w:rPr>
              <w:t>7</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3</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第三次监测评估报告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bCs/>
                <w:sz w:val="21"/>
                <w:lang w:eastAsia="zh-CN"/>
              </w:rPr>
              <w:t>5</w:t>
            </w:r>
            <w:r>
              <w:rPr>
                <w:rFonts w:hint="eastAsia"/>
                <w:bCs/>
                <w:sz w:val="21"/>
              </w:rPr>
              <w:t>年</w:t>
            </w:r>
            <w:r>
              <w:rPr>
                <w:bCs/>
                <w:sz w:val="21"/>
                <w:lang w:eastAsia="zh-CN"/>
              </w:rPr>
              <w:t>1</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4</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第四期监测评估报告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2025年</w:t>
            </w:r>
            <w:r>
              <w:rPr>
                <w:bCs/>
                <w:sz w:val="21"/>
                <w:lang w:eastAsia="zh-CN"/>
              </w:rPr>
              <w:t>7</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5</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第五期监测评估报告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w:t>
            </w:r>
            <w:r>
              <w:rPr>
                <w:bCs/>
                <w:sz w:val="21"/>
                <w:lang w:eastAsia="zh-CN"/>
              </w:rPr>
              <w:t>6</w:t>
            </w:r>
            <w:r>
              <w:rPr>
                <w:rFonts w:hint="eastAsia"/>
                <w:bCs/>
                <w:sz w:val="21"/>
                <w:lang w:eastAsia="zh-CN"/>
              </w:rPr>
              <w:t>年</w:t>
            </w:r>
            <w:r>
              <w:rPr>
                <w:bCs/>
                <w:sz w:val="21"/>
                <w:lang w:eastAsia="zh-CN"/>
              </w:rPr>
              <w:t>1</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6</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第六期监测评估报告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w:t>
            </w:r>
            <w:r>
              <w:rPr>
                <w:bCs/>
                <w:sz w:val="21"/>
                <w:lang w:eastAsia="zh-CN"/>
              </w:rPr>
              <w:t>026</w:t>
            </w:r>
            <w:r>
              <w:rPr>
                <w:rFonts w:hint="eastAsia"/>
                <w:bCs/>
                <w:sz w:val="21"/>
                <w:lang w:eastAsia="zh-CN"/>
              </w:rPr>
              <w:t>年</w:t>
            </w:r>
            <w:r>
              <w:rPr>
                <w:bCs/>
                <w:sz w:val="21"/>
                <w:lang w:eastAsia="zh-CN"/>
              </w:rPr>
              <w:t>7</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bCs/>
                <w:sz w:val="21"/>
                <w:lang w:eastAsia="zh-CN"/>
              </w:rPr>
              <w:t>8</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完工报告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2027年1月</w:t>
            </w:r>
          </w:p>
        </w:tc>
      </w:tr>
      <w:bookmarkEnd w:id="149"/>
    </w:tbl>
    <w:p>
      <w:pPr>
        <w:snapToGrid w:val="0"/>
        <w:spacing w:before="156" w:beforeLines="50" w:after="156" w:afterLines="50"/>
        <w:ind w:firstLine="480"/>
        <w:textAlignment w:val="center"/>
        <w:sectPr>
          <w:pgSz w:w="11906" w:h="16838"/>
          <w:pgMar w:top="1440" w:right="1800" w:bottom="1440" w:left="1800" w:header="851" w:footer="992" w:gutter="0"/>
          <w:cols w:space="425" w:num="1"/>
          <w:docGrid w:type="lines" w:linePitch="312" w:charSpace="0"/>
        </w:sectPr>
      </w:pPr>
    </w:p>
    <w:p>
      <w:pPr>
        <w:pStyle w:val="2"/>
        <w:numPr>
          <w:ilvl w:val="0"/>
          <w:numId w:val="0"/>
        </w:numPr>
        <w:ind w:left="425"/>
        <w:jc w:val="both"/>
        <w:rPr>
          <w:lang w:eastAsia="zh-CN"/>
        </w:rPr>
      </w:pPr>
      <w:bookmarkStart w:id="150" w:name="_Toc132223065"/>
      <w:r>
        <w:rPr>
          <w:rFonts w:hint="eastAsia" w:ascii="宋体" w:hAnsi="宋体" w:cs="宋体"/>
          <w:lang w:eastAsia="zh-CN"/>
        </w:rPr>
        <w:t>附录</w:t>
      </w:r>
      <w:r>
        <w:rPr>
          <w:lang w:eastAsia="zh-CN"/>
        </w:rPr>
        <w:t>1</w:t>
      </w:r>
      <w:r>
        <w:rPr>
          <w:rFonts w:hint="eastAsia" w:ascii="宋体" w:hAnsi="宋体" w:cs="宋体"/>
          <w:lang w:eastAsia="zh-CN"/>
        </w:rPr>
        <w:t>：移民安置信息手册</w:t>
      </w:r>
      <w:bookmarkEnd w:id="150"/>
    </w:p>
    <w:p>
      <w:pPr>
        <w:pStyle w:val="14"/>
        <w:numPr>
          <w:ilvl w:val="0"/>
          <w:numId w:val="0"/>
        </w:numPr>
        <w:ind w:left="482"/>
        <w:rPr>
          <w:rFonts w:ascii="宋体" w:hAnsi="宋体"/>
          <w:szCs w:val="24"/>
          <w:lang w:eastAsia="zh-CN"/>
        </w:rPr>
      </w:pPr>
      <w:bookmarkStart w:id="151" w:name="_Toc132223066"/>
      <w:r>
        <w:rPr>
          <w:rFonts w:ascii="宋体" w:hAnsi="宋体"/>
          <w:szCs w:val="24"/>
          <w:lang w:eastAsia="zh-CN"/>
        </w:rPr>
        <w:t xml:space="preserve">1. </w:t>
      </w:r>
      <w:r>
        <w:rPr>
          <w:rFonts w:hint="eastAsia" w:ascii="宋体" w:hAnsi="宋体"/>
          <w:szCs w:val="24"/>
          <w:lang w:eastAsia="zh-CN"/>
        </w:rPr>
        <w:t>介绍</w:t>
      </w:r>
      <w:bookmarkEnd w:id="151"/>
    </w:p>
    <w:p>
      <w:pPr>
        <w:ind w:firstLine="480"/>
        <w:rPr>
          <w:rFonts w:cs="宋体"/>
          <w:lang w:eastAsia="zh-CN"/>
        </w:rPr>
      </w:pPr>
      <w:r>
        <w:rPr>
          <w:rFonts w:hint="eastAsia"/>
          <w:lang w:eastAsia="zh-CN"/>
        </w:rPr>
        <w:t>本次亚行贷款山西省长治市沁源县绿色循环海绵型生态水系治理项目将对丁城渠、齐泉渠、南小河、内河和狼尾河五条沟渠进行升级改造，将四条河流防洪标准提高为50年一遇，使来自西部山脉的雨水更好的排入东部沁河内，形成自西向东的疏水绿化廊道。同时新建一条南北向的西环路，与目前现状道路中的桥西街与北柏路相贯通，将县城南北打通，形成一个完整的城市生活网络。道路的建设中贯彻海绵城市的理念，对路面内管网进行雨污分流设计，更好的抵御洪涝灾害。</w:t>
      </w:r>
    </w:p>
    <w:p>
      <w:pPr>
        <w:pStyle w:val="14"/>
        <w:numPr>
          <w:ilvl w:val="0"/>
          <w:numId w:val="0"/>
        </w:numPr>
        <w:ind w:left="482"/>
        <w:rPr>
          <w:rFonts w:ascii="宋体" w:hAnsi="宋体"/>
          <w:szCs w:val="24"/>
          <w:lang w:eastAsia="zh-CN"/>
        </w:rPr>
      </w:pPr>
      <w:bookmarkStart w:id="152" w:name="_Toc132223067"/>
      <w:r>
        <w:rPr>
          <w:rFonts w:ascii="宋体" w:hAnsi="宋体"/>
          <w:szCs w:val="24"/>
          <w:lang w:eastAsia="zh-CN"/>
        </w:rPr>
        <w:t xml:space="preserve">2. </w:t>
      </w:r>
      <w:r>
        <w:rPr>
          <w:rFonts w:hint="eastAsia" w:ascii="宋体" w:hAnsi="宋体"/>
          <w:szCs w:val="24"/>
          <w:lang w:eastAsia="zh-CN"/>
        </w:rPr>
        <w:t>项目组成部分</w:t>
      </w:r>
      <w:bookmarkEnd w:id="152"/>
    </w:p>
    <w:p>
      <w:pPr>
        <w:ind w:firstLine="480"/>
        <w:rPr>
          <w:lang w:eastAsia="zh-CN"/>
        </w:rPr>
      </w:pPr>
      <w:r>
        <w:rPr>
          <w:rFonts w:hint="eastAsia"/>
          <w:lang w:eastAsia="zh-CN"/>
        </w:rPr>
        <w:t>项目的具体内容包括：（1）河道提升项目：①丁城渠：设计起点为北柏路南侧暗涵，终点为汇入齐泉渠口处，丁城渠设计规划长度为2836.0m，丁城渠两侧堤防为M7.5浆砌石重力式堤防，防洪标准为50年一遇。②齐泉渠：设计起点为上游规划红线处，终点为齐泉入河口，齐泉渠设计规划长度为1270.0m，齐泉渠两侧堤防为M7.5浆砌石重力式堤防，防洪标准为50年一遇。③南小河：设计起点为上游规划红线处，终点为规划的太岳路，南小河及支流设计规划长度共为2280.0m，南小河两侧堤防为M7.5浆砌石重力式堤防，防洪标准为50年一遇。④内河：北起东门街，南至沁河镇五眼桥，全长约700米，占地面积53.7㎡；⑤狼尾河：设计起点南接胶海线，北至沁北街。（2）西环路海绵道路建设：道路北起北柏路，南至桥西街，道路全长约2.5km，红线宽16m，为城市支路。</w:t>
      </w:r>
    </w:p>
    <w:p>
      <w:pPr>
        <w:ind w:firstLine="480"/>
        <w:rPr>
          <w:lang w:eastAsia="zh-CN"/>
        </w:rPr>
      </w:pPr>
      <w:r>
        <w:rPr>
          <w:rFonts w:hint="eastAsia"/>
          <w:lang w:eastAsia="zh-CN"/>
        </w:rPr>
        <w:t>该子项目总投资25880</w:t>
      </w:r>
      <w:r>
        <w:rPr>
          <w:rFonts w:hint="eastAsia"/>
          <w:lang w:val="en-US" w:eastAsia="zh-CN"/>
        </w:rPr>
        <w:t>.</w:t>
      </w:r>
      <w:r>
        <w:rPr>
          <w:rFonts w:hint="eastAsia"/>
          <w:lang w:eastAsia="zh-CN"/>
        </w:rPr>
        <w:t>3万元，其中安置预算9075</w:t>
      </w:r>
      <w:r>
        <w:rPr>
          <w:rFonts w:hint="eastAsia"/>
          <w:lang w:val="en-US" w:eastAsia="zh-CN"/>
        </w:rPr>
        <w:t>.</w:t>
      </w:r>
      <w:r>
        <w:rPr>
          <w:rFonts w:hint="eastAsia"/>
          <w:lang w:eastAsia="zh-CN"/>
        </w:rPr>
        <w:t>5万元，包括征地补偿、青苗补偿、税收、意外费用等。</w:t>
      </w:r>
    </w:p>
    <w:p>
      <w:pPr>
        <w:pStyle w:val="14"/>
        <w:numPr>
          <w:ilvl w:val="0"/>
          <w:numId w:val="0"/>
        </w:numPr>
        <w:ind w:left="482"/>
        <w:rPr>
          <w:rFonts w:ascii="宋体" w:hAnsi="宋体"/>
          <w:szCs w:val="24"/>
          <w:lang w:eastAsia="zh-CN"/>
        </w:rPr>
      </w:pPr>
      <w:bookmarkStart w:id="153" w:name="_Toc132223068"/>
      <w:r>
        <w:rPr>
          <w:rFonts w:ascii="宋体" w:hAnsi="宋体"/>
          <w:szCs w:val="24"/>
          <w:lang w:eastAsia="zh-CN"/>
        </w:rPr>
        <w:t>3.</w:t>
      </w:r>
      <w:r>
        <w:rPr>
          <w:rFonts w:hint="eastAsia" w:ascii="宋体" w:hAnsi="宋体"/>
          <w:szCs w:val="24"/>
          <w:lang w:eastAsia="zh-CN"/>
        </w:rPr>
        <w:t xml:space="preserve"> 土地征用影响</w:t>
      </w:r>
      <w:bookmarkEnd w:id="153"/>
    </w:p>
    <w:p>
      <w:pPr>
        <w:ind w:firstLine="480"/>
        <w:rPr>
          <w:lang w:eastAsia="zh-CN"/>
        </w:rPr>
      </w:pPr>
      <w:r>
        <w:rPr>
          <w:rFonts w:hint="eastAsia"/>
          <w:lang w:eastAsia="zh-CN"/>
        </w:rPr>
        <w:t>该子项目涉及永久征地、拆迁和临时占地。（1）子项目永久征收集体土地60.41亩，全部为耕地，影响16户45人。（2）临时占地1.1亩，为期1年，全部为沟渠用地。（3）将拆除6009.46平方米的住宅，影响34户119人，将拆除6069.88平方米的非住宅建筑，影响4个企业14人。</w:t>
      </w:r>
    </w:p>
    <w:p>
      <w:pPr>
        <w:ind w:firstLine="480"/>
        <w:rPr>
          <w:lang w:eastAsia="zh-CN"/>
        </w:rPr>
      </w:pPr>
      <w:r>
        <w:rPr>
          <w:rFonts w:hint="eastAsia"/>
          <w:lang w:eastAsia="zh-CN"/>
        </w:rPr>
        <w:t>本子项目不涉及少数民族和弱势群体。</w:t>
      </w:r>
    </w:p>
    <w:p>
      <w:pPr>
        <w:pStyle w:val="14"/>
        <w:numPr>
          <w:ilvl w:val="0"/>
          <w:numId w:val="0"/>
        </w:numPr>
        <w:ind w:left="482"/>
        <w:rPr>
          <w:rFonts w:ascii="宋体" w:hAnsi="宋体"/>
          <w:szCs w:val="24"/>
          <w:lang w:eastAsia="zh-CN"/>
        </w:rPr>
      </w:pPr>
      <w:bookmarkStart w:id="154" w:name="_Toc132223069"/>
      <w:r>
        <w:rPr>
          <w:rFonts w:ascii="宋体" w:hAnsi="宋体"/>
          <w:szCs w:val="24"/>
          <w:lang w:eastAsia="zh-CN"/>
        </w:rPr>
        <w:t xml:space="preserve">4. </w:t>
      </w:r>
      <w:r>
        <w:rPr>
          <w:rFonts w:hint="eastAsia" w:ascii="宋体" w:hAnsi="宋体"/>
          <w:szCs w:val="24"/>
          <w:lang w:eastAsia="zh-CN"/>
        </w:rPr>
        <w:t>法律框架和政策</w:t>
      </w:r>
      <w:bookmarkEnd w:id="154"/>
    </w:p>
    <w:p>
      <w:pPr>
        <w:ind w:firstLine="480"/>
        <w:rPr>
          <w:lang w:eastAsia="zh-CN"/>
        </w:rPr>
      </w:pPr>
      <w:r>
        <w:rPr>
          <w:rFonts w:hint="eastAsia"/>
          <w:lang w:eastAsia="zh-CN"/>
        </w:rPr>
        <w:t>本建议书是根据中国和亚洲的法律、政策和法规编制的。规划中考虑了尽量减少影响的原则，并将在详细设计中应用。补偿以各区域的综合地价为基础。已制定缓解和援助措施，并将根据影响和风险向受影响的人提供这些措施。</w:t>
      </w:r>
    </w:p>
    <w:p>
      <w:pPr>
        <w:ind w:firstLine="0" w:firstLineChars="0"/>
        <w:rPr>
          <w:lang w:eastAsia="zh-CN"/>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425" w:num="1"/>
          <w:docGrid w:type="lines" w:linePitch="312" w:charSpace="0"/>
        </w:sectPr>
      </w:pPr>
    </w:p>
    <w:p>
      <w:pPr>
        <w:ind w:firstLine="0" w:firstLineChars="0"/>
        <w:jc w:val="center"/>
        <w:rPr>
          <w:lang w:eastAsia="zh-CN"/>
        </w:rPr>
      </w:pPr>
      <w:r>
        <w:rPr>
          <w:rFonts w:hint="eastAsia" w:ascii="宋体" w:hAnsi="宋体"/>
          <w:szCs w:val="21"/>
          <w:lang w:eastAsia="zh-CN"/>
        </w:rPr>
        <w:t>表</w:t>
      </w:r>
      <w:r>
        <w:rPr>
          <w:rFonts w:ascii="宋体" w:hAnsi="宋体"/>
          <w:szCs w:val="21"/>
          <w:lang w:eastAsia="zh-CN"/>
        </w:rPr>
        <w:t xml:space="preserve"> 1 </w:t>
      </w:r>
      <w:r>
        <w:rPr>
          <w:rFonts w:hint="eastAsia" w:ascii="宋体" w:hAnsi="宋体"/>
          <w:szCs w:val="21"/>
          <w:lang w:eastAsia="zh-CN"/>
        </w:rPr>
        <w:t>权利矩阵</w:t>
      </w:r>
    </w:p>
    <w:tbl>
      <w:tblPr>
        <w:tblStyle w:val="21"/>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42" w:type="dxa"/>
          <w:bottom w:w="0" w:type="dxa"/>
          <w:right w:w="142" w:type="dxa"/>
        </w:tblCellMar>
      </w:tblPr>
      <w:tblGrid>
        <w:gridCol w:w="1503"/>
        <w:gridCol w:w="2266"/>
        <w:gridCol w:w="1560"/>
        <w:gridCol w:w="1362"/>
        <w:gridCol w:w="4733"/>
        <w:gridCol w:w="270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blHeader/>
          <w:jc w:val="center"/>
        </w:trPr>
        <w:tc>
          <w:tcPr>
            <w:tcW w:w="532" w:type="pct"/>
            <w:shd w:val="clear" w:color="auto" w:fill="FFFFFF"/>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影响类型</w:t>
            </w:r>
          </w:p>
        </w:tc>
        <w:tc>
          <w:tcPr>
            <w:tcW w:w="802" w:type="pct"/>
            <w:shd w:val="clear" w:color="auto" w:fill="FFFFFF"/>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影响</w:t>
            </w:r>
          </w:p>
        </w:tc>
        <w:tc>
          <w:tcPr>
            <w:tcW w:w="552"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b/>
                <w:color w:val="000000"/>
                <w:sz w:val="21"/>
                <w:szCs w:val="21"/>
              </w:rPr>
            </w:pPr>
            <w:r>
              <w:rPr>
                <w:rFonts w:hint="eastAsia" w:cs="宋体"/>
                <w:b/>
                <w:color w:val="000000"/>
                <w:sz w:val="21"/>
                <w:szCs w:val="21"/>
                <w:lang w:val="zh-Hans"/>
              </w:rPr>
              <w:t>范围</w:t>
            </w:r>
          </w:p>
        </w:tc>
        <w:tc>
          <w:tcPr>
            <w:tcW w:w="482"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受影响人</w:t>
            </w:r>
          </w:p>
        </w:tc>
        <w:tc>
          <w:tcPr>
            <w:tcW w:w="1675"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补偿安置政策</w:t>
            </w:r>
          </w:p>
        </w:tc>
        <w:tc>
          <w:tcPr>
            <w:tcW w:w="957" w:type="pct"/>
            <w:shd w:val="clear" w:color="auto" w:fill="FFFFFF"/>
            <w:tcMar>
              <w:top w:w="57" w:type="dxa"/>
              <w:left w:w="28" w:type="dxa"/>
              <w:bottom w:w="57" w:type="dxa"/>
              <w:right w:w="28" w:type="dxa"/>
            </w:tcMar>
            <w:vAlign w:val="center"/>
          </w:tcPr>
          <w:p>
            <w:pPr>
              <w:adjustRightInd w:val="0"/>
              <w:snapToGrid w:val="0"/>
              <w:ind w:firstLine="0" w:firstLineChars="0"/>
              <w:jc w:val="center"/>
              <w:textAlignment w:val="center"/>
              <w:rPr>
                <w:color w:val="000000"/>
                <w:sz w:val="21"/>
                <w:szCs w:val="21"/>
              </w:rPr>
            </w:pPr>
            <w:r>
              <w:rPr>
                <w:rFonts w:hint="eastAsia" w:cs="宋体"/>
                <w:b/>
                <w:color w:val="000000"/>
                <w:sz w:val="21"/>
                <w:szCs w:val="21"/>
                <w:lang w:val="zh-Hans"/>
              </w:rPr>
              <w:t>补偿标准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1321" w:hRule="atLeast"/>
          <w:jc w:val="center"/>
        </w:trPr>
        <w:tc>
          <w:tcPr>
            <w:tcW w:w="532" w:type="pct"/>
            <w:vMerge w:val="restart"/>
            <w:vAlign w:val="center"/>
          </w:tcPr>
          <w:p>
            <w:pPr>
              <w:snapToGrid w:val="0"/>
              <w:spacing w:line="240" w:lineRule="auto"/>
              <w:ind w:firstLine="0" w:firstLineChars="0"/>
              <w:textAlignment w:val="center"/>
              <w:rPr>
                <w:color w:val="000000"/>
                <w:sz w:val="21"/>
                <w:szCs w:val="21"/>
                <w:lang w:eastAsia="zh-CN"/>
              </w:rPr>
            </w:pPr>
            <w:r>
              <w:rPr>
                <w:rFonts w:hint="eastAsia" w:cs="宋体"/>
                <w:color w:val="000000"/>
                <w:sz w:val="21"/>
                <w:szCs w:val="21"/>
                <w:lang w:val="zh-Hans" w:eastAsia="zh-CN"/>
              </w:rPr>
              <w:t>永久征收农村集体土地</w:t>
            </w:r>
          </w:p>
        </w:tc>
        <w:tc>
          <w:tcPr>
            <w:tcW w:w="802" w:type="pct"/>
            <w:vAlign w:val="center"/>
          </w:tcPr>
          <w:p>
            <w:pPr>
              <w:snapToGrid w:val="0"/>
              <w:spacing w:line="240" w:lineRule="auto"/>
              <w:ind w:firstLine="0" w:firstLineChars="0"/>
              <w:textAlignment w:val="center"/>
              <w:rPr>
                <w:color w:val="000000"/>
                <w:sz w:val="21"/>
                <w:szCs w:val="21"/>
                <w:lang w:eastAsia="zh-CN"/>
              </w:rPr>
            </w:pPr>
            <w:r>
              <w:rPr>
                <w:rFonts w:hint="eastAsia" w:cs="宋体"/>
                <w:color w:val="000000"/>
                <w:sz w:val="21"/>
                <w:szCs w:val="21"/>
                <w:lang w:val="zh-Hans" w:eastAsia="zh-CN"/>
              </w:rPr>
              <w:t>农村集体土地共需征收</w:t>
            </w:r>
            <w:r>
              <w:rPr>
                <w:rFonts w:eastAsia="PMingLiU"/>
                <w:color w:val="000000"/>
                <w:sz w:val="21"/>
                <w:szCs w:val="21"/>
                <w:lang w:val="zh-Hans" w:eastAsia="zh-TW"/>
              </w:rPr>
              <w:t>60.41</w:t>
            </w:r>
            <w:r>
              <w:rPr>
                <w:rFonts w:hint="eastAsia" w:cs="宋体"/>
                <w:color w:val="000000"/>
                <w:sz w:val="21"/>
                <w:szCs w:val="21"/>
                <w:lang w:val="zh-Hans" w:eastAsia="zh-CN"/>
              </w:rPr>
              <w:t>亩，均为耕地。</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color w:val="000000"/>
                <w:sz w:val="21"/>
                <w:szCs w:val="21"/>
                <w:lang w:val="zh-Hans"/>
              </w:rPr>
              <w:t>1</w:t>
            </w:r>
            <w:r>
              <w:rPr>
                <w:rFonts w:hint="eastAsia" w:cs="宋体"/>
                <w:color w:val="000000"/>
                <w:sz w:val="21"/>
                <w:szCs w:val="21"/>
                <w:lang w:val="zh-Hans"/>
              </w:rPr>
              <w:t>个乡</w:t>
            </w:r>
            <w:r>
              <w:rPr>
                <w:rFonts w:hint="eastAsia"/>
                <w:color w:val="000000"/>
                <w:sz w:val="21"/>
                <w:szCs w:val="21"/>
                <w:lang w:val="zh-Hans" w:eastAsia="zh-CN"/>
              </w:rPr>
              <w:t>2</w:t>
            </w:r>
            <w:r>
              <w:rPr>
                <w:rFonts w:hint="eastAsia" w:cs="宋体"/>
                <w:color w:val="000000"/>
                <w:sz w:val="21"/>
                <w:szCs w:val="21"/>
                <w:lang w:val="zh-Hans"/>
              </w:rPr>
              <w:t>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rFonts w:hint="eastAsia"/>
                <w:color w:val="000000"/>
                <w:sz w:val="21"/>
                <w:szCs w:val="21"/>
                <w:lang w:val="zh-Hans" w:eastAsia="zh-CN"/>
              </w:rPr>
              <w:t>16</w:t>
            </w:r>
            <w:r>
              <w:rPr>
                <w:rFonts w:hint="eastAsia" w:cs="宋体"/>
                <w:color w:val="000000"/>
                <w:sz w:val="21"/>
                <w:szCs w:val="21"/>
                <w:lang w:val="zh-Hans"/>
              </w:rPr>
              <w:t>户</w:t>
            </w:r>
            <w:r>
              <w:rPr>
                <w:rFonts w:hint="eastAsia"/>
                <w:color w:val="000000"/>
                <w:sz w:val="21"/>
                <w:szCs w:val="21"/>
                <w:lang w:val="zh-Hans" w:eastAsia="zh-CN"/>
              </w:rPr>
              <w:t>45</w:t>
            </w:r>
            <w:r>
              <w:rPr>
                <w:rFonts w:hint="eastAsia" w:cs="宋体"/>
                <w:color w:val="000000"/>
                <w:sz w:val="21"/>
                <w:szCs w:val="21"/>
                <w:lang w:val="zh-Hans"/>
              </w:rPr>
              <w:t>人</w:t>
            </w:r>
          </w:p>
        </w:tc>
        <w:tc>
          <w:tcPr>
            <w:tcW w:w="1675" w:type="pct"/>
            <w:tcMar>
              <w:top w:w="57" w:type="dxa"/>
              <w:left w:w="28" w:type="dxa"/>
              <w:bottom w:w="57" w:type="dxa"/>
              <w:right w:w="28" w:type="dxa"/>
            </w:tcMar>
            <w:vAlign w:val="center"/>
          </w:tcPr>
          <w:p>
            <w:pPr>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现金补偿：补偿将支付给村集体和受影响户。土地补偿费以80%的比例支付给被征地农户，其中20%留给农村集体经济组织。</w:t>
            </w:r>
          </w:p>
          <w:p>
            <w:pPr>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就业：将提供就业服务，社会，公共福利和项目工作以及小额创业贷款。</w:t>
            </w:r>
            <w:r>
              <w:rPr>
                <w:color w:val="000000"/>
                <w:sz w:val="21"/>
                <w:szCs w:val="21"/>
                <w:lang w:val="zh-Hans" w:eastAsia="zh-CN"/>
              </w:rPr>
              <w:t xml:space="preserve"> </w:t>
            </w:r>
          </w:p>
          <w:p>
            <w:pPr>
              <w:pStyle w:val="28"/>
              <w:numPr>
                <w:ilvl w:val="0"/>
                <w:numId w:val="7"/>
              </w:numPr>
              <w:snapToGrid w:val="0"/>
              <w:spacing w:line="240" w:lineRule="auto"/>
              <w:ind w:left="0" w:firstLine="0" w:firstLineChars="0"/>
              <w:textAlignment w:val="center"/>
              <w:rPr>
                <w:color w:val="000000"/>
                <w:sz w:val="21"/>
                <w:szCs w:val="21"/>
                <w:lang w:eastAsia="zh-CN"/>
              </w:rPr>
            </w:pPr>
            <w:r>
              <w:rPr>
                <w:rFonts w:hint="eastAsia" w:cs="宋体"/>
                <w:color w:val="000000"/>
                <w:sz w:val="21"/>
                <w:szCs w:val="21"/>
                <w:lang w:val="zh-Hans" w:eastAsia="zh-CN"/>
              </w:rPr>
              <w:t>将为受影响人提供免费的技能培训。</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cs="宋体"/>
                <w:color w:val="000000"/>
                <w:sz w:val="21"/>
                <w:szCs w:val="21"/>
                <w:lang w:val="zh-Hans" w:eastAsia="zh-CN"/>
              </w:rPr>
            </w:pPr>
            <w:r>
              <w:rPr>
                <w:rFonts w:hint="eastAsia"/>
                <w:color w:val="000000"/>
                <w:sz w:val="21"/>
                <w:szCs w:val="21"/>
                <w:lang w:val="zh-Hans" w:eastAsia="zh-CN"/>
              </w:rPr>
              <w:t>43976</w:t>
            </w:r>
            <w:r>
              <w:rPr>
                <w:rFonts w:hint="eastAsia" w:cs="宋体"/>
                <w:color w:val="000000"/>
                <w:sz w:val="21"/>
                <w:szCs w:val="21"/>
                <w:lang w:val="zh-Hans" w:eastAsia="zh-CN"/>
              </w:rPr>
              <w:t>元/亩</w:t>
            </w:r>
          </w:p>
          <w:p>
            <w:pPr>
              <w:snapToGrid w:val="0"/>
              <w:spacing w:line="240" w:lineRule="auto"/>
              <w:ind w:firstLine="0" w:firstLineChars="0"/>
              <w:jc w:val="center"/>
              <w:textAlignment w:val="center"/>
              <w:rPr>
                <w:color w:val="000000"/>
                <w:sz w:val="21"/>
                <w:szCs w:val="21"/>
                <w:lang w:eastAsia="zh-CN"/>
              </w:rPr>
            </w:pPr>
            <w:r>
              <w:rPr>
                <w:rFonts w:hint="eastAsia" w:cs="宋体"/>
                <w:color w:val="000000"/>
                <w:sz w:val="21"/>
                <w:szCs w:val="21"/>
                <w:lang w:val="zh-Hans" w:eastAsia="zh-CN"/>
              </w:rPr>
              <w:t>其中</w:t>
            </w:r>
            <w:r>
              <w:rPr>
                <w:rFonts w:eastAsia="PMingLiU" w:cs="宋体"/>
                <w:color w:val="000000"/>
                <w:sz w:val="21"/>
                <w:szCs w:val="21"/>
                <w:lang w:val="zh-Hans" w:eastAsia="zh-TW"/>
              </w:rPr>
              <w:t>8795.2</w:t>
            </w:r>
            <w:r>
              <w:rPr>
                <w:rFonts w:hint="eastAsia" w:cs="宋体" w:asciiTheme="minorEastAsia" w:hAnsiTheme="minorEastAsia" w:eastAsiaTheme="minorEastAsia"/>
                <w:color w:val="000000"/>
                <w:sz w:val="21"/>
                <w:szCs w:val="21"/>
                <w:lang w:val="zh-Hans" w:eastAsia="zh-TW"/>
              </w:rPr>
              <w:t>元</w:t>
            </w:r>
            <w:r>
              <w:rPr>
                <w:rFonts w:hint="eastAsia" w:cs="宋体" w:eastAsiaTheme="minorEastAsia"/>
                <w:color w:val="000000"/>
                <w:sz w:val="21"/>
                <w:szCs w:val="21"/>
                <w:lang w:val="zh-Hans" w:eastAsia="zh-CN"/>
              </w:rPr>
              <w:t>/亩</w:t>
            </w:r>
            <w:r>
              <w:rPr>
                <w:rFonts w:hint="eastAsia" w:cs="宋体"/>
                <w:color w:val="000000"/>
                <w:sz w:val="21"/>
                <w:szCs w:val="21"/>
                <w:lang w:val="zh-Hans" w:eastAsia="zh-CN"/>
              </w:rPr>
              <w:t>直接打给被征地农户，</w:t>
            </w:r>
            <w:r>
              <w:rPr>
                <w:rFonts w:eastAsia="PMingLiU" w:cs="宋体"/>
                <w:color w:val="000000"/>
                <w:sz w:val="21"/>
                <w:szCs w:val="21"/>
                <w:lang w:val="zh-Hans" w:eastAsia="zh-TW"/>
              </w:rPr>
              <w:t>35180.8</w:t>
            </w:r>
            <w:r>
              <w:rPr>
                <w:rFonts w:hint="eastAsia" w:cs="宋体" w:asciiTheme="minorEastAsia" w:hAnsiTheme="minorEastAsia" w:eastAsiaTheme="minorEastAsia"/>
                <w:color w:val="000000"/>
                <w:sz w:val="21"/>
                <w:szCs w:val="21"/>
                <w:lang w:val="zh-Hans" w:eastAsia="zh-TW"/>
              </w:rPr>
              <w:t>元</w:t>
            </w:r>
            <w:r>
              <w:rPr>
                <w:rFonts w:hint="eastAsia" w:cs="宋体" w:eastAsiaTheme="minorEastAsia"/>
                <w:color w:val="000000"/>
                <w:sz w:val="21"/>
                <w:szCs w:val="21"/>
                <w:lang w:val="zh-Hans" w:eastAsia="zh-CN"/>
              </w:rPr>
              <w:t>/亩</w:t>
            </w:r>
            <w:r>
              <w:rPr>
                <w:rFonts w:hint="eastAsia" w:cs="宋体"/>
                <w:color w:val="000000"/>
                <w:sz w:val="21"/>
                <w:szCs w:val="21"/>
                <w:lang w:val="zh-Hans" w:eastAsia="zh-CN"/>
              </w:rPr>
              <w:t>打入村集体账户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1321" w:hRule="atLeast"/>
          <w:jc w:val="center"/>
        </w:trPr>
        <w:tc>
          <w:tcPr>
            <w:tcW w:w="532" w:type="pct"/>
            <w:vMerge w:val="continue"/>
            <w:vAlign w:val="center"/>
          </w:tcPr>
          <w:p>
            <w:pPr>
              <w:snapToGrid w:val="0"/>
              <w:spacing w:line="240" w:lineRule="auto"/>
              <w:ind w:firstLine="0" w:firstLineChars="0"/>
              <w:textAlignment w:val="center"/>
              <w:rPr>
                <w:rFonts w:cs="宋体"/>
                <w:color w:val="000000"/>
                <w:sz w:val="21"/>
                <w:szCs w:val="21"/>
                <w:lang w:val="zh-Hans" w:eastAsia="zh-CN"/>
              </w:rPr>
            </w:pPr>
          </w:p>
        </w:tc>
        <w:tc>
          <w:tcPr>
            <w:tcW w:w="802" w:type="pct"/>
            <w:vAlign w:val="center"/>
          </w:tcPr>
          <w:p>
            <w:pPr>
              <w:snapToGrid w:val="0"/>
              <w:spacing w:line="240" w:lineRule="auto"/>
              <w:ind w:firstLine="0" w:firstLineChars="0"/>
              <w:textAlignment w:val="center"/>
              <w:rPr>
                <w:rFonts w:ascii="宋体" w:hAnsi="宋体" w:cs="宋体"/>
                <w:color w:val="000000"/>
                <w:sz w:val="21"/>
                <w:szCs w:val="21"/>
                <w:lang w:val="zh-Hans" w:eastAsia="zh-TW"/>
              </w:rPr>
            </w:pPr>
            <w:r>
              <w:rPr>
                <w:rFonts w:ascii="宋体" w:hAnsi="宋体" w:eastAsia="PMingLiU" w:cs="宋体"/>
                <w:color w:val="000000"/>
                <w:sz w:val="21"/>
                <w:szCs w:val="21"/>
                <w:lang w:val="zh-Hans" w:eastAsia="zh-TW"/>
              </w:rPr>
              <w:t>4.91</w:t>
            </w:r>
            <w:r>
              <w:rPr>
                <w:rFonts w:hint="eastAsia" w:ascii="宋体" w:hAnsi="宋体" w:cs="宋体"/>
                <w:color w:val="000000"/>
                <w:sz w:val="21"/>
                <w:szCs w:val="21"/>
                <w:lang w:val="zh-Hans" w:eastAsia="zh-TW"/>
              </w:rPr>
              <w:t>亩土地将租赁给工厂和学校</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rFonts w:ascii="宋体" w:hAnsi="宋体"/>
                <w:color w:val="000000"/>
                <w:sz w:val="21"/>
                <w:szCs w:val="21"/>
                <w:lang w:val="zh-Hans" w:eastAsia="zh-CN"/>
              </w:rPr>
            </w:pPr>
            <w:r>
              <w:rPr>
                <w:rFonts w:hint="eastAsia" w:ascii="宋体" w:hAnsi="宋体"/>
                <w:color w:val="000000"/>
                <w:sz w:val="21"/>
                <w:szCs w:val="21"/>
                <w:lang w:val="zh-Hans" w:eastAsia="zh-CN"/>
              </w:rPr>
              <w:t>1个乡镇1</w:t>
            </w:r>
            <w:r>
              <w:rPr>
                <w:rFonts w:hint="eastAsia" w:asciiTheme="minorEastAsia" w:hAnsiTheme="minorEastAsia" w:eastAsiaTheme="minorEastAsia"/>
                <w:color w:val="000000"/>
                <w:sz w:val="21"/>
                <w:szCs w:val="21"/>
                <w:lang w:val="zh-Hans" w:eastAsia="zh-TW"/>
              </w:rPr>
              <w:t>个</w:t>
            </w:r>
            <w:r>
              <w:rPr>
                <w:rFonts w:hint="eastAsia" w:ascii="宋体" w:hAnsi="宋体"/>
                <w:color w:val="000000"/>
                <w:sz w:val="21"/>
                <w:szCs w:val="21"/>
                <w:lang w:val="zh-Hans" w:eastAsia="zh-CN"/>
              </w:rPr>
              <w:t>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rFonts w:ascii="宋体" w:hAnsi="宋体"/>
                <w:color w:val="000000"/>
                <w:sz w:val="21"/>
                <w:szCs w:val="21"/>
                <w:lang w:val="zh-Hans" w:eastAsia="zh-CN"/>
              </w:rPr>
            </w:pPr>
            <w:r>
              <w:rPr>
                <w:rFonts w:hint="eastAsia" w:ascii="宋体" w:hAnsi="宋体"/>
                <w:color w:val="000000"/>
                <w:sz w:val="21"/>
                <w:szCs w:val="21"/>
                <w:lang w:val="zh-Hans" w:eastAsia="zh-CN"/>
              </w:rPr>
              <w:t>1个行政村</w:t>
            </w:r>
          </w:p>
        </w:tc>
        <w:tc>
          <w:tcPr>
            <w:tcW w:w="1675" w:type="pct"/>
            <w:tcMar>
              <w:top w:w="57" w:type="dxa"/>
              <w:left w:w="28" w:type="dxa"/>
              <w:bottom w:w="57" w:type="dxa"/>
              <w:right w:w="28" w:type="dxa"/>
            </w:tcMar>
            <w:vAlign w:val="center"/>
          </w:tcPr>
          <w:p>
            <w:pPr>
              <w:numPr>
                <w:ilvl w:val="0"/>
                <w:numId w:val="7"/>
              </w:numPr>
              <w:snapToGrid w:val="0"/>
              <w:spacing w:line="240" w:lineRule="auto"/>
              <w:ind w:firstLineChars="0"/>
              <w:textAlignment w:val="center"/>
              <w:rPr>
                <w:rFonts w:cs="宋体"/>
                <w:color w:val="000000"/>
                <w:sz w:val="21"/>
                <w:szCs w:val="21"/>
                <w:lang w:val="zh-Hans" w:eastAsia="zh-CN"/>
              </w:rPr>
            </w:pPr>
            <w:r>
              <w:rPr>
                <w:rFonts w:hint="eastAsia" w:cs="宋体"/>
                <w:color w:val="000000"/>
                <w:sz w:val="21"/>
                <w:szCs w:val="21"/>
                <w:lang w:val="zh-Hans" w:eastAsia="zh-CN"/>
              </w:rPr>
              <w:t>村集体租赁的土地将被征用。对于租赁收入损失，村庄将进行产权置换，以获得新的店面房屋，这些房屋可以由村庄出租以获得相应的收入。</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color w:val="000000"/>
                <w:sz w:val="21"/>
                <w:szCs w:val="21"/>
                <w:lang w:val="zh-Hans"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68"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地上青苗</w:t>
            </w:r>
          </w:p>
        </w:tc>
        <w:tc>
          <w:tcPr>
            <w:tcW w:w="802" w:type="pct"/>
            <w:vAlign w:val="center"/>
          </w:tcPr>
          <w:p>
            <w:pPr>
              <w:snapToGrid w:val="0"/>
              <w:spacing w:line="240" w:lineRule="auto"/>
              <w:ind w:firstLine="0" w:firstLineChars="0"/>
              <w:textAlignment w:val="center"/>
              <w:rPr>
                <w:rFonts w:eastAsia="PMingLiU" w:cs="宋体"/>
                <w:color w:val="000000"/>
                <w:sz w:val="21"/>
                <w:szCs w:val="21"/>
                <w:lang w:val="zh-Hans" w:eastAsia="zh-TW"/>
              </w:rPr>
            </w:pPr>
            <w:r>
              <w:rPr>
                <w:rFonts w:hint="eastAsia" w:cs="宋体"/>
                <w:color w:val="000000"/>
                <w:sz w:val="21"/>
                <w:szCs w:val="21"/>
                <w:lang w:val="zh-Hans" w:eastAsia="zh-CN"/>
              </w:rPr>
              <w:t>6</w:t>
            </w:r>
            <w:r>
              <w:rPr>
                <w:rFonts w:eastAsia="PMingLiU" w:cs="宋体"/>
                <w:color w:val="000000"/>
                <w:sz w:val="21"/>
                <w:szCs w:val="21"/>
                <w:lang w:val="zh-Hans" w:eastAsia="zh-TW"/>
              </w:rPr>
              <w:t>0.41</w:t>
            </w:r>
            <w:r>
              <w:rPr>
                <w:rFonts w:hint="eastAsia" w:cs="宋体" w:asciiTheme="minorEastAsia" w:hAnsiTheme="minorEastAsia" w:eastAsiaTheme="minorEastAsia"/>
                <w:color w:val="000000"/>
                <w:sz w:val="21"/>
                <w:szCs w:val="21"/>
                <w:lang w:val="zh-Hans" w:eastAsia="zh-TW"/>
              </w:rPr>
              <w:t>亩</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rFonts w:eastAsia="PMingLiU"/>
                <w:color w:val="000000"/>
                <w:sz w:val="21"/>
                <w:szCs w:val="21"/>
                <w:lang w:val="zh-Hans" w:eastAsia="zh-TW"/>
              </w:rPr>
            </w:pPr>
            <w:r>
              <w:rPr>
                <w:rFonts w:hint="eastAsia"/>
                <w:color w:val="000000"/>
                <w:sz w:val="21"/>
                <w:szCs w:val="21"/>
                <w:lang w:val="zh-Hans" w:eastAsia="zh-CN"/>
              </w:rPr>
              <w:t>1</w:t>
            </w:r>
            <w:r>
              <w:rPr>
                <w:rFonts w:eastAsia="PMingLiU"/>
                <w:color w:val="000000"/>
                <w:sz w:val="21"/>
                <w:szCs w:val="21"/>
                <w:lang w:val="zh-Hans" w:eastAsia="zh-TW"/>
              </w:rPr>
              <w:t>6</w:t>
            </w:r>
            <w:r>
              <w:rPr>
                <w:rFonts w:hint="eastAsia" w:asciiTheme="minorEastAsia" w:hAnsiTheme="minorEastAsia" w:eastAsiaTheme="minorEastAsia"/>
                <w:color w:val="000000"/>
                <w:sz w:val="21"/>
                <w:szCs w:val="21"/>
                <w:lang w:val="zh-Hans" w:eastAsia="zh-TW"/>
              </w:rPr>
              <w:t>户</w:t>
            </w:r>
            <w:r>
              <w:rPr>
                <w:rFonts w:hint="eastAsia" w:eastAsiaTheme="minorEastAsia"/>
                <w:color w:val="000000"/>
                <w:sz w:val="21"/>
                <w:szCs w:val="21"/>
                <w:lang w:val="zh-Hans" w:eastAsia="zh-CN"/>
              </w:rPr>
              <w:t>4</w:t>
            </w:r>
            <w:r>
              <w:rPr>
                <w:rFonts w:eastAsia="PMingLiU"/>
                <w:color w:val="000000"/>
                <w:sz w:val="21"/>
                <w:szCs w:val="21"/>
                <w:lang w:val="zh-Hans" w:eastAsia="zh-TW"/>
              </w:rPr>
              <w:t>5</w:t>
            </w:r>
            <w:r>
              <w:rPr>
                <w:rFonts w:hint="eastAsia" w:asciiTheme="minorEastAsia" w:hAnsiTheme="minorEastAsia" w:eastAsiaTheme="minorEastAsia"/>
                <w:color w:val="000000"/>
                <w:sz w:val="21"/>
                <w:szCs w:val="21"/>
                <w:lang w:val="zh-Hans" w:eastAsia="zh-TW"/>
              </w:rPr>
              <w:t>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将向受影响户支付不低于重置成本的货币补偿。</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Theme="minorEastAsia"/>
                <w:color w:val="000000"/>
                <w:sz w:val="21"/>
                <w:szCs w:val="21"/>
                <w:lang w:val="zh-Hans" w:eastAsia="zh-CN"/>
              </w:rPr>
            </w:pPr>
            <w:r>
              <w:rPr>
                <w:rFonts w:hint="eastAsia"/>
                <w:color w:val="000000"/>
                <w:sz w:val="21"/>
                <w:szCs w:val="21"/>
                <w:lang w:val="zh-Hans" w:eastAsia="zh-CN"/>
              </w:rPr>
              <w:t>1</w:t>
            </w:r>
            <w:r>
              <w:rPr>
                <w:rFonts w:eastAsia="PMingLiU"/>
                <w:color w:val="000000"/>
                <w:sz w:val="21"/>
                <w:szCs w:val="21"/>
                <w:lang w:val="zh-Hans" w:eastAsia="zh-TW"/>
              </w:rPr>
              <w:t>362</w:t>
            </w:r>
            <w:r>
              <w:rPr>
                <w:rFonts w:hint="eastAsia" w:asciiTheme="minorEastAsia" w:hAnsiTheme="minorEastAsia" w:eastAsiaTheme="minorEastAsia"/>
                <w:color w:val="000000"/>
                <w:sz w:val="21"/>
                <w:szCs w:val="21"/>
                <w:lang w:val="zh-Hans" w:eastAsia="zh-TW"/>
              </w:rPr>
              <w:t>元</w:t>
            </w:r>
            <w:r>
              <w:rPr>
                <w:rFonts w:hint="eastAsia" w:eastAsiaTheme="minorEastAsia"/>
                <w:color w:val="000000"/>
                <w:sz w:val="21"/>
                <w:szCs w:val="21"/>
                <w:lang w:val="zh-Hans" w:eastAsia="zh-CN"/>
              </w:rPr>
              <w:t>/亩直接支付给被影响人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临时占用集体土地</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临时占用集体土地1.1亩，均为沟渠用地。</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村集体</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现金补偿</w:t>
            </w:r>
            <w:r>
              <w:rPr>
                <w:rFonts w:hint="eastAsia" w:cs="宋体"/>
                <w:color w:val="000000"/>
                <w:sz w:val="21"/>
                <w:szCs w:val="21"/>
                <w:lang w:val="zh-Hans" w:eastAsia="zh-CN"/>
              </w:rPr>
              <w:t>。临时占地的实际补偿率为1912元/亩，是当地1362元/亩同一年产值的两倍。补偿金将直接支付给村集体。</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Theme="minorEastAsia"/>
                <w:color w:val="000000"/>
                <w:sz w:val="21"/>
                <w:szCs w:val="21"/>
                <w:lang w:val="zh-Hans" w:eastAsia="zh-CN"/>
              </w:rPr>
            </w:pPr>
            <w:r>
              <w:rPr>
                <w:rFonts w:eastAsia="PMingLiU"/>
                <w:color w:val="000000"/>
                <w:sz w:val="21"/>
                <w:szCs w:val="21"/>
                <w:lang w:val="zh-Hans" w:eastAsia="zh-TW"/>
              </w:rPr>
              <w:t>1912</w:t>
            </w:r>
            <w:r>
              <w:rPr>
                <w:rFonts w:hint="eastAsia" w:asciiTheme="minorEastAsia" w:hAnsiTheme="minorEastAsia" w:eastAsiaTheme="minorEastAsia"/>
                <w:color w:val="000000"/>
                <w:sz w:val="21"/>
                <w:szCs w:val="21"/>
                <w:lang w:val="zh-Hans" w:eastAsia="zh-TW"/>
              </w:rPr>
              <w:t>元</w:t>
            </w:r>
            <w:r>
              <w:rPr>
                <w:rFonts w:hint="eastAsia" w:eastAsiaTheme="minorEastAsia"/>
                <w:color w:val="000000"/>
                <w:sz w:val="21"/>
                <w:szCs w:val="21"/>
                <w:lang w:val="zh-Hans" w:eastAsia="zh-CN"/>
              </w:rPr>
              <w:t>/亩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养老保险</w:t>
            </w:r>
          </w:p>
        </w:tc>
        <w:tc>
          <w:tcPr>
            <w:tcW w:w="802" w:type="pct"/>
            <w:vAlign w:val="center"/>
          </w:tcPr>
          <w:p>
            <w:pPr>
              <w:snapToGrid w:val="0"/>
              <w:spacing w:line="240" w:lineRule="auto"/>
              <w:ind w:firstLine="0" w:firstLineChars="0"/>
              <w:textAlignment w:val="center"/>
              <w:rPr>
                <w:rFonts w:eastAsia="PMingLiU" w:cs="宋体"/>
                <w:color w:val="000000"/>
                <w:sz w:val="21"/>
                <w:szCs w:val="21"/>
                <w:lang w:val="zh-Hans" w:eastAsia="zh-TW"/>
              </w:rPr>
            </w:pP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eastAsia="PMingLiU"/>
                <w:color w:val="000000"/>
                <w:sz w:val="21"/>
                <w:szCs w:val="21"/>
                <w:lang w:val="zh-Hans" w:eastAsia="zh-TW"/>
              </w:rPr>
              <w:t>20</w:t>
            </w:r>
            <w:r>
              <w:rPr>
                <w:rFonts w:hint="eastAsia" w:asciiTheme="minorEastAsia" w:hAnsiTheme="minorEastAsia" w:eastAsiaTheme="minorEastAsia"/>
                <w:color w:val="000000"/>
                <w:sz w:val="21"/>
                <w:szCs w:val="21"/>
                <w:lang w:val="zh-Hans" w:eastAsia="zh-TW"/>
              </w:rPr>
              <w:t>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1）对于承包集体土地，失去全部土地（人均耕地面积小于0.3亩）的补贴是上一年该县城市最低收入标准的139倍，损失大部分土地（50%及以上）的补贴按比例计算，由县财政全额支付。</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2） 对于非承包集体土地或无法确定补贴主体的集体土地，补贴为参保数量乘以上一年该县城市标准的139倍。</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rFonts w:eastAsia="PMingLiU"/>
                <w:color w:val="000000"/>
                <w:sz w:val="21"/>
                <w:szCs w:val="21"/>
                <w:lang w:val="zh-Hans" w:eastAsia="zh-TW"/>
              </w:rPr>
            </w:pPr>
            <w:r>
              <w:rPr>
                <w:rFonts w:hint="eastAsia" w:ascii="宋体" w:hAnsi="宋体"/>
                <w:color w:val="000000"/>
                <w:sz w:val="21"/>
                <w:szCs w:val="21"/>
                <w:lang w:val="zh-Hans" w:eastAsia="zh-TW"/>
              </w:rPr>
              <w:t>损失大部分土地（50%以上或人均耕地面积0.3亩以下）：（94242×土地损失率）元/人非承包土地：（94242×投保数量）</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住宅房屋拆迁</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住宅类面积</w:t>
            </w:r>
            <w:r>
              <w:rPr>
                <w:rFonts w:hint="eastAsia" w:cs="宋体"/>
                <w:color w:val="000000"/>
                <w:sz w:val="21"/>
                <w:szCs w:val="21"/>
                <w:lang w:val="zh-Hans" w:eastAsia="zh-CN"/>
              </w:rPr>
              <w:t>6009.46㎡</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34户家庭119人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产权置换</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现金补偿（三层及以上房屋现金补偿）</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sz w:val="21"/>
                <w:lang w:eastAsia="zh-CN"/>
              </w:rPr>
              <w:t>土地使用面积加地上二层建筑面积按1:1置换；三层及以上7</w:t>
            </w:r>
            <w:r>
              <w:rPr>
                <w:sz w:val="21"/>
                <w:lang w:eastAsia="zh-CN"/>
              </w:rPr>
              <w:t>00~1500</w:t>
            </w:r>
            <w:r>
              <w:rPr>
                <w:rFonts w:hint="eastAsia"/>
                <w:sz w:val="21"/>
                <w:lang w:eastAsia="zh-CN"/>
              </w:rPr>
              <w:t>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23" w:hRule="atLeast"/>
          <w:jc w:val="center"/>
        </w:trPr>
        <w:tc>
          <w:tcPr>
            <w:tcW w:w="53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非住宅房屋拆迁</w:t>
            </w:r>
          </w:p>
        </w:tc>
        <w:tc>
          <w:tcPr>
            <w:tcW w:w="802" w:type="pct"/>
            <w:vAlign w:val="center"/>
          </w:tcPr>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非住宅类面积6069.88</w:t>
            </w:r>
            <w:r>
              <w:rPr>
                <w:rFonts w:hint="eastAsia" w:cs="宋体"/>
                <w:color w:val="000000"/>
                <w:sz w:val="21"/>
                <w:szCs w:val="21"/>
                <w:lang w:val="zh-Hans" w:eastAsia="zh-Hans"/>
              </w:rPr>
              <w:t>㎡</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1个乡2个村</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4家企业14人</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rFonts w:cs="宋体"/>
                <w:color w:val="000000"/>
                <w:sz w:val="21"/>
                <w:szCs w:val="21"/>
                <w:lang w:val="zh-Hans" w:eastAsia="zh-CN"/>
              </w:rPr>
            </w:pPr>
            <w:r>
              <w:rPr>
                <w:rFonts w:cs="宋体"/>
                <w:color w:val="000000"/>
                <w:sz w:val="21"/>
                <w:szCs w:val="21"/>
                <w:lang w:val="zh-Hans" w:eastAsia="zh-CN"/>
              </w:rPr>
              <w:t>产权置换</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现金补偿（租户可以选择是搬到项目办提供的搬迁办公室，还是选择自己的办公场所。如果选择自己的工作场所，他们将获得相应的现金补偿。）</w:t>
            </w:r>
          </w:p>
          <w:p>
            <w:pPr>
              <w:snapToGrid w:val="0"/>
              <w:spacing w:line="240" w:lineRule="auto"/>
              <w:ind w:firstLine="0" w:firstLineChars="0"/>
              <w:textAlignment w:val="center"/>
              <w:rPr>
                <w:rFonts w:cs="宋体"/>
                <w:color w:val="000000"/>
                <w:sz w:val="21"/>
                <w:szCs w:val="21"/>
                <w:lang w:val="zh-Hans" w:eastAsia="zh-CN"/>
              </w:rPr>
            </w:pPr>
            <w:r>
              <w:rPr>
                <w:rFonts w:hint="eastAsia" w:cs="宋体"/>
                <w:color w:val="000000"/>
                <w:sz w:val="21"/>
                <w:szCs w:val="21"/>
                <w:lang w:val="zh-Hans" w:eastAsia="zh-CN"/>
              </w:rPr>
              <w:t>工人的工作不会受到搬迁的影响</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rFonts w:cs="宋体"/>
                <w:b/>
                <w:color w:val="000000"/>
                <w:sz w:val="21"/>
                <w:szCs w:val="21"/>
                <w:lang w:val="zh-Hans" w:eastAsia="zh-CN"/>
              </w:rPr>
            </w:pPr>
            <w:r>
              <w:rPr>
                <w:rFonts w:hint="eastAsia"/>
                <w:sz w:val="21"/>
                <w:lang w:eastAsia="zh-CN"/>
              </w:rPr>
              <w:t>土地使用面积加地上二层建筑面积按1:1置换；三层及以上7</w:t>
            </w:r>
            <w:r>
              <w:rPr>
                <w:sz w:val="21"/>
                <w:lang w:eastAsia="zh-CN"/>
              </w:rPr>
              <w:t>00~1500</w:t>
            </w:r>
            <w:r>
              <w:rPr>
                <w:rFonts w:hint="eastAsia"/>
                <w:sz w:val="21"/>
                <w:lang w:eastAsia="zh-CN"/>
              </w:rPr>
              <w:t>元/㎡</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672" w:hRule="atLeast"/>
          <w:jc w:val="center"/>
        </w:trPr>
        <w:tc>
          <w:tcPr>
            <w:tcW w:w="532" w:type="pct"/>
            <w:vAlign w:val="center"/>
          </w:tcPr>
          <w:p>
            <w:pPr>
              <w:snapToGrid w:val="0"/>
              <w:spacing w:line="240" w:lineRule="auto"/>
              <w:ind w:firstLine="0" w:firstLineChars="0"/>
              <w:textAlignment w:val="center"/>
              <w:rPr>
                <w:color w:val="000000"/>
                <w:sz w:val="21"/>
                <w:szCs w:val="21"/>
              </w:rPr>
            </w:pPr>
            <w:r>
              <w:rPr>
                <w:rFonts w:hint="eastAsia" w:cs="宋体"/>
                <w:color w:val="000000"/>
                <w:sz w:val="21"/>
                <w:szCs w:val="21"/>
                <w:lang w:val="zh-Hans"/>
              </w:rPr>
              <w:t>妇女</w:t>
            </w:r>
          </w:p>
        </w:tc>
        <w:tc>
          <w:tcPr>
            <w:tcW w:w="802" w:type="pct"/>
            <w:vAlign w:val="center"/>
          </w:tcPr>
          <w:p>
            <w:pPr>
              <w:snapToGrid w:val="0"/>
              <w:spacing w:line="240" w:lineRule="auto"/>
              <w:ind w:firstLine="0" w:firstLineChars="0"/>
              <w:textAlignment w:val="center"/>
              <w:rPr>
                <w:color w:val="000000"/>
                <w:sz w:val="21"/>
                <w:szCs w:val="21"/>
                <w:lang w:eastAsia="zh-CN"/>
              </w:rPr>
            </w:pPr>
            <w:r>
              <w:rPr>
                <w:rFonts w:hint="eastAsia"/>
                <w:color w:val="000000"/>
                <w:sz w:val="21"/>
                <w:szCs w:val="21"/>
                <w:lang w:eastAsia="zh-CN"/>
              </w:rPr>
              <w:t>/</w:t>
            </w:r>
          </w:p>
        </w:tc>
        <w:tc>
          <w:tcPr>
            <w:tcW w:w="55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r>
              <w:rPr>
                <w:rFonts w:hint="eastAsia"/>
                <w:color w:val="000000"/>
                <w:sz w:val="21"/>
                <w:szCs w:val="21"/>
                <w:lang w:eastAsia="zh-CN"/>
              </w:rPr>
              <w:t>/</w:t>
            </w:r>
          </w:p>
        </w:tc>
        <w:tc>
          <w:tcPr>
            <w:tcW w:w="482"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rPr>
            </w:pPr>
            <w:r>
              <w:rPr>
                <w:rFonts w:hint="eastAsia" w:cs="宋体"/>
                <w:color w:val="000000"/>
                <w:sz w:val="21"/>
                <w:szCs w:val="21"/>
                <w:lang w:val="zh-Hans"/>
              </w:rPr>
              <w:t>受征地影响的女性</w:t>
            </w:r>
          </w:p>
        </w:tc>
        <w:tc>
          <w:tcPr>
            <w:tcW w:w="1675"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1） 在施工和运营阶段提供工作机会。</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2） 提供第二和第三产业的就业机会</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3） 提供技能培训</w:t>
            </w:r>
          </w:p>
          <w:p>
            <w:pPr>
              <w:snapToGrid w:val="0"/>
              <w:spacing w:line="240" w:lineRule="auto"/>
              <w:ind w:firstLine="0" w:firstLineChars="0"/>
              <w:textAlignment w:val="center"/>
              <w:rPr>
                <w:color w:val="000000"/>
                <w:sz w:val="21"/>
                <w:szCs w:val="21"/>
                <w:lang w:val="zh-Hans" w:eastAsia="zh-CN"/>
              </w:rPr>
            </w:pPr>
            <w:r>
              <w:rPr>
                <w:rFonts w:hint="eastAsia"/>
                <w:color w:val="000000"/>
                <w:sz w:val="21"/>
                <w:szCs w:val="21"/>
                <w:lang w:val="zh-Hans" w:eastAsia="zh-CN"/>
              </w:rPr>
              <w:t>4） 协助他们申请有担保的小额贷款</w:t>
            </w:r>
          </w:p>
          <w:p>
            <w:pPr>
              <w:snapToGrid w:val="0"/>
              <w:spacing w:line="240" w:lineRule="auto"/>
              <w:ind w:firstLine="0" w:firstLineChars="0"/>
              <w:textAlignment w:val="center"/>
              <w:rPr>
                <w:color w:val="000000"/>
                <w:sz w:val="21"/>
                <w:szCs w:val="21"/>
                <w:lang w:eastAsia="zh-CN"/>
              </w:rPr>
            </w:pPr>
            <w:r>
              <w:rPr>
                <w:rFonts w:hint="eastAsia"/>
                <w:color w:val="000000"/>
                <w:sz w:val="21"/>
                <w:szCs w:val="21"/>
                <w:lang w:val="zh-Hans" w:eastAsia="zh-CN"/>
              </w:rPr>
              <w:t>5） 定期进行回访。</w:t>
            </w:r>
          </w:p>
        </w:tc>
        <w:tc>
          <w:tcPr>
            <w:tcW w:w="957" w:type="pct"/>
            <w:tcMar>
              <w:top w:w="57" w:type="dxa"/>
              <w:left w:w="28" w:type="dxa"/>
              <w:bottom w:w="57" w:type="dxa"/>
              <w:right w:w="28" w:type="dxa"/>
            </w:tcMar>
            <w:vAlign w:val="center"/>
          </w:tcPr>
          <w:p>
            <w:pPr>
              <w:snapToGrid w:val="0"/>
              <w:spacing w:line="240" w:lineRule="auto"/>
              <w:ind w:firstLine="0" w:firstLineChars="0"/>
              <w:textAlignment w:val="center"/>
              <w:rPr>
                <w:color w:val="000000"/>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42" w:type="dxa"/>
            <w:bottom w:w="0" w:type="dxa"/>
            <w:right w:w="142" w:type="dxa"/>
          </w:tblCellMar>
        </w:tblPrEx>
        <w:trPr>
          <w:trHeight w:val="434" w:hRule="atLeast"/>
          <w:jc w:val="center"/>
        </w:trPr>
        <w:tc>
          <w:tcPr>
            <w:tcW w:w="532" w:type="pct"/>
            <w:vAlign w:val="center"/>
          </w:tcPr>
          <w:p>
            <w:pPr>
              <w:snapToGrid w:val="0"/>
              <w:spacing w:line="240" w:lineRule="auto"/>
              <w:ind w:firstLine="0" w:firstLineChars="0"/>
              <w:jc w:val="center"/>
              <w:textAlignment w:val="center"/>
              <w:rPr>
                <w:rFonts w:hint="eastAsia" w:cs="宋体"/>
                <w:color w:val="000000"/>
                <w:sz w:val="21"/>
                <w:szCs w:val="21"/>
                <w:lang w:val="zh-Hans"/>
              </w:rPr>
            </w:pPr>
            <w:r>
              <w:rPr>
                <w:rFonts w:hint="eastAsia"/>
                <w:sz w:val="21"/>
                <w:szCs w:val="21"/>
              </w:rPr>
              <w:t>意外情况</w:t>
            </w:r>
          </w:p>
        </w:tc>
        <w:tc>
          <w:tcPr>
            <w:tcW w:w="802" w:type="pct"/>
            <w:vAlign w:val="center"/>
          </w:tcPr>
          <w:p>
            <w:pPr>
              <w:snapToGrid w:val="0"/>
              <w:spacing w:line="240" w:lineRule="auto"/>
              <w:ind w:firstLine="0" w:firstLineChars="0"/>
              <w:jc w:val="center"/>
              <w:textAlignment w:val="center"/>
              <w:rPr>
                <w:rFonts w:hint="eastAsia"/>
                <w:color w:val="000000"/>
                <w:sz w:val="21"/>
                <w:szCs w:val="21"/>
                <w:lang w:eastAsia="zh-CN"/>
              </w:rPr>
            </w:pPr>
          </w:p>
        </w:tc>
        <w:tc>
          <w:tcPr>
            <w:tcW w:w="552" w:type="pct"/>
            <w:tcMar>
              <w:top w:w="57" w:type="dxa"/>
              <w:left w:w="28" w:type="dxa"/>
              <w:bottom w:w="57" w:type="dxa"/>
              <w:right w:w="28" w:type="dxa"/>
            </w:tcMar>
            <w:vAlign w:val="center"/>
          </w:tcPr>
          <w:p>
            <w:pPr>
              <w:snapToGrid w:val="0"/>
              <w:spacing w:line="240" w:lineRule="auto"/>
              <w:ind w:firstLine="0" w:firstLineChars="0"/>
              <w:jc w:val="center"/>
              <w:textAlignment w:val="center"/>
              <w:rPr>
                <w:rFonts w:hint="eastAsia"/>
                <w:color w:val="000000"/>
                <w:sz w:val="21"/>
                <w:szCs w:val="21"/>
                <w:lang w:eastAsia="zh-CN"/>
              </w:rPr>
            </w:pPr>
          </w:p>
        </w:tc>
        <w:tc>
          <w:tcPr>
            <w:tcW w:w="482" w:type="pct"/>
            <w:tcMar>
              <w:top w:w="57" w:type="dxa"/>
              <w:left w:w="28" w:type="dxa"/>
              <w:bottom w:w="57" w:type="dxa"/>
              <w:right w:w="28" w:type="dxa"/>
            </w:tcMar>
            <w:vAlign w:val="center"/>
          </w:tcPr>
          <w:p>
            <w:pPr>
              <w:snapToGrid w:val="0"/>
              <w:spacing w:line="240" w:lineRule="auto"/>
              <w:ind w:firstLine="0" w:firstLineChars="0"/>
              <w:jc w:val="center"/>
              <w:textAlignment w:val="center"/>
              <w:rPr>
                <w:rFonts w:hint="eastAsia" w:cs="宋体"/>
                <w:color w:val="000000"/>
                <w:sz w:val="21"/>
                <w:szCs w:val="21"/>
                <w:lang w:val="zh-Hans"/>
              </w:rPr>
            </w:pPr>
          </w:p>
        </w:tc>
        <w:tc>
          <w:tcPr>
            <w:tcW w:w="1675" w:type="pct"/>
            <w:tcMar>
              <w:top w:w="57" w:type="dxa"/>
              <w:left w:w="28" w:type="dxa"/>
              <w:bottom w:w="57" w:type="dxa"/>
              <w:right w:w="28" w:type="dxa"/>
            </w:tcMar>
            <w:vAlign w:val="center"/>
          </w:tcPr>
          <w:p>
            <w:pPr>
              <w:snapToGrid w:val="0"/>
              <w:spacing w:line="240" w:lineRule="auto"/>
              <w:ind w:firstLine="0" w:firstLineChars="0"/>
              <w:jc w:val="center"/>
              <w:textAlignment w:val="center"/>
              <w:rPr>
                <w:rFonts w:hint="eastAsia"/>
                <w:color w:val="000000"/>
                <w:sz w:val="21"/>
                <w:szCs w:val="21"/>
                <w:lang w:val="zh-Hans" w:eastAsia="zh-CN"/>
              </w:rPr>
            </w:pPr>
            <w:r>
              <w:rPr>
                <w:rFonts w:hint="eastAsia"/>
                <w:sz w:val="21"/>
                <w:szCs w:val="21"/>
                <w:lang w:eastAsia="zh-CN"/>
              </w:rPr>
              <w:t>将根据项目安置政策、当地法律法规和亚洲开发银行SPS（2009年）解决所有意外情况。</w:t>
            </w:r>
          </w:p>
        </w:tc>
        <w:tc>
          <w:tcPr>
            <w:tcW w:w="957" w:type="pct"/>
            <w:tcMar>
              <w:top w:w="57" w:type="dxa"/>
              <w:left w:w="28" w:type="dxa"/>
              <w:bottom w:w="57" w:type="dxa"/>
              <w:right w:w="28" w:type="dxa"/>
            </w:tcMar>
            <w:vAlign w:val="center"/>
          </w:tcPr>
          <w:p>
            <w:pPr>
              <w:snapToGrid w:val="0"/>
              <w:spacing w:line="240" w:lineRule="auto"/>
              <w:ind w:firstLine="0" w:firstLineChars="0"/>
              <w:jc w:val="center"/>
              <w:textAlignment w:val="center"/>
              <w:rPr>
                <w:color w:val="000000"/>
                <w:sz w:val="21"/>
                <w:szCs w:val="21"/>
                <w:lang w:eastAsia="zh-CN"/>
              </w:rPr>
            </w:pPr>
          </w:p>
        </w:tc>
      </w:tr>
    </w:tbl>
    <w:p>
      <w:pPr>
        <w:ind w:firstLine="0" w:firstLineChars="0"/>
        <w:rPr>
          <w:lang w:eastAsia="zh-CN"/>
        </w:rPr>
      </w:pPr>
    </w:p>
    <w:p>
      <w:pPr>
        <w:ind w:firstLine="0" w:firstLineChars="0"/>
        <w:rPr>
          <w:lang w:eastAsia="zh-CN"/>
        </w:rPr>
      </w:pPr>
    </w:p>
    <w:p>
      <w:pPr>
        <w:ind w:firstLine="0" w:firstLineChars="0"/>
        <w:rPr>
          <w:lang w:eastAsia="zh-CN"/>
        </w:rPr>
        <w:sectPr>
          <w:pgSz w:w="16838" w:h="11906" w:orient="landscape"/>
          <w:pgMar w:top="1800" w:right="1440" w:bottom="1800" w:left="1440" w:header="851" w:footer="992" w:gutter="0"/>
          <w:cols w:space="425" w:num="1"/>
          <w:docGrid w:type="lines" w:linePitch="326" w:charSpace="0"/>
        </w:sectPr>
      </w:pPr>
    </w:p>
    <w:p>
      <w:pPr>
        <w:pStyle w:val="6"/>
        <w:keepNext/>
        <w:ind w:firstLine="422"/>
        <w:rPr>
          <w:rFonts w:ascii="宋体" w:hAnsi="宋体"/>
          <w:szCs w:val="21"/>
          <w:lang w:eastAsia="zh-CN"/>
        </w:rPr>
      </w:pPr>
      <w:r>
        <w:rPr>
          <w:rFonts w:hint="eastAsia" w:ascii="宋体" w:hAnsi="宋体"/>
          <w:szCs w:val="21"/>
          <w:lang w:eastAsia="zh-CN"/>
        </w:rPr>
        <w:t>表</w:t>
      </w:r>
      <w:r>
        <w:rPr>
          <w:rFonts w:ascii="宋体" w:hAnsi="宋体"/>
          <w:szCs w:val="21"/>
          <w:lang w:eastAsia="zh-CN"/>
        </w:rPr>
        <w:t xml:space="preserve"> 2 </w:t>
      </w:r>
      <w:r>
        <w:rPr>
          <w:rFonts w:hint="eastAsia" w:ascii="宋体" w:hAnsi="宋体"/>
          <w:szCs w:val="21"/>
          <w:lang w:eastAsia="zh-CN"/>
        </w:rPr>
        <w:t>移民安置的主要法律和政策</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djustRightInd w:val="0"/>
              <w:snapToGrid w:val="0"/>
              <w:spacing w:line="240" w:lineRule="auto"/>
              <w:ind w:firstLine="0" w:firstLineChars="0"/>
              <w:jc w:val="center"/>
              <w:textAlignment w:val="center"/>
              <w:rPr>
                <w:b/>
                <w:sz w:val="21"/>
                <w:szCs w:val="21"/>
              </w:rPr>
            </w:pPr>
            <w:r>
              <w:rPr>
                <w:rFonts w:hint="eastAsia" w:cs="宋体"/>
                <w:b/>
                <w:sz w:val="21"/>
                <w:szCs w:val="21"/>
              </w:rPr>
              <w:t>级别</w:t>
            </w:r>
          </w:p>
        </w:tc>
        <w:tc>
          <w:tcPr>
            <w:tcW w:w="4604" w:type="pct"/>
            <w:vAlign w:val="center"/>
          </w:tcPr>
          <w:p>
            <w:pPr>
              <w:adjustRightInd w:val="0"/>
              <w:snapToGrid w:val="0"/>
              <w:spacing w:line="240" w:lineRule="auto"/>
              <w:ind w:firstLine="0" w:firstLineChars="0"/>
              <w:jc w:val="center"/>
              <w:textAlignment w:val="center"/>
              <w:rPr>
                <w:b/>
                <w:sz w:val="21"/>
                <w:szCs w:val="21"/>
              </w:rPr>
            </w:pPr>
            <w:r>
              <w:rPr>
                <w:rFonts w:hint="eastAsia" w:cs="宋体"/>
                <w:b/>
                <w:sz w:val="21"/>
                <w:szCs w:val="21"/>
              </w:rPr>
              <w:t>法律和政策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96" w:type="pct"/>
            <w:vMerge w:val="restart"/>
            <w:vAlign w:val="center"/>
          </w:tcPr>
          <w:p>
            <w:pPr>
              <w:adjustRightInd w:val="0"/>
              <w:snapToGrid w:val="0"/>
              <w:spacing w:line="240" w:lineRule="auto"/>
              <w:ind w:firstLine="0" w:firstLineChars="0"/>
              <w:textAlignment w:val="center"/>
              <w:rPr>
                <w:sz w:val="21"/>
                <w:szCs w:val="21"/>
              </w:rPr>
            </w:pPr>
            <w:r>
              <w:rPr>
                <w:rFonts w:hint="eastAsia" w:cs="宋体"/>
                <w:sz w:val="21"/>
                <w:szCs w:val="21"/>
              </w:rPr>
              <w:t>中华人民共和国</w:t>
            </w: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sz w:val="21"/>
                <w:lang w:eastAsia="zh-CN"/>
              </w:rPr>
              <w:t>《中华人民共和国土地管理法》(1999年1月1日修订，2004年8月28日修订，2019年9月5日修订)；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《中华人民共和国民法典》（2021年1月1日起施行）；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sz w:val="21"/>
                <w:lang w:eastAsia="zh-CN"/>
              </w:rPr>
              <w:t>《中华人民共和国土地管理法实施细则》(自1999年1月1日起施行，2014年7月29日修订)；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《建设项目用地预审管理办法》（国土资源部令第42号，自2009年1月1日起施行，2016年修正）；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《深化改革严格执行土地管理的决定》（国发〔2004〕28号）；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《劳动和社会保障部、国土资源部 关于切实做好被征地农民社会保障工作有关问题的通知》（劳社部发〔2007〕14号）；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bookmarkStart w:id="155" w:name="_Hlk119509344"/>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《财政部、国土资源部、中国人民银行 关于调整新增建设用地土地有偿使用费政策等问题的通知》（财综〔2006〕48号）；</w:t>
            </w:r>
          </w:p>
        </w:tc>
      </w:tr>
      <w:bookmarkEnd w:id="1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sz w:val="21"/>
                <w:lang w:eastAsia="zh-CN"/>
              </w:rPr>
              <w:t>《财政部、国土资源部 关于调整部分地区新增建设用地土地有偿使用费征收等别的通知》（财综〔2009〕24号）。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396" w:type="pct"/>
            <w:vMerge w:val="restart"/>
            <w:vAlign w:val="center"/>
          </w:tcPr>
          <w:p>
            <w:pPr>
              <w:adjustRightInd w:val="0"/>
              <w:snapToGrid w:val="0"/>
              <w:spacing w:line="240" w:lineRule="auto"/>
              <w:ind w:firstLine="0" w:firstLineChars="0"/>
              <w:textAlignment w:val="center"/>
              <w:rPr>
                <w:sz w:val="21"/>
                <w:szCs w:val="21"/>
              </w:rPr>
            </w:pPr>
            <w:r>
              <w:rPr>
                <w:rFonts w:hint="eastAsia" w:cs="宋体"/>
                <w:sz w:val="21"/>
                <w:szCs w:val="21"/>
              </w:rPr>
              <w:t>山西省</w:t>
            </w: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cs="宋体"/>
                <w:sz w:val="21"/>
                <w:szCs w:val="21"/>
                <w:lang w:eastAsia="zh-CN"/>
              </w:rPr>
              <w:t>《山西省土地管理法实施办法》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《山西省人民政府关于公布全省征地区片综合地价的通知》（晋政发〔</w:t>
            </w:r>
            <w:r>
              <w:rPr>
                <w:rFonts w:cs="宋体"/>
                <w:sz w:val="21"/>
                <w:szCs w:val="21"/>
                <w:lang w:eastAsia="zh-CN"/>
              </w:rPr>
              <w:t>2020〕16号）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《山西省征收征用农民集体所有土地征地补偿费分配使用办法》（山西省人民政府令第</w:t>
            </w:r>
            <w:r>
              <w:rPr>
                <w:rFonts w:cs="宋体"/>
                <w:sz w:val="21"/>
                <w:szCs w:val="21"/>
                <w:lang w:eastAsia="zh-CN"/>
              </w:rPr>
              <w:t>182号、2020年11月修改）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《山西省人民政府办公厅关于调整全省征地统一年产值标准的通知》（晋政发〔</w:t>
            </w:r>
            <w:r>
              <w:rPr>
                <w:rFonts w:cs="宋体"/>
                <w:sz w:val="21"/>
                <w:szCs w:val="21"/>
                <w:lang w:eastAsia="zh-CN"/>
              </w:rPr>
              <w:t>2018〕60号）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lang w:eastAsia="zh-CN"/>
              </w:rPr>
            </w:pPr>
            <w:r>
              <w:rPr>
                <w:rFonts w:hint="eastAsia" w:cs="宋体"/>
                <w:sz w:val="21"/>
                <w:szCs w:val="21"/>
                <w:lang w:eastAsia="zh-CN"/>
              </w:rPr>
              <w:t>《山西省人民政府办公厅关于对被征地农民实行基本养老保险补贴的意见》（晋政办发〔</w:t>
            </w:r>
            <w:r>
              <w:rPr>
                <w:rFonts w:cs="宋体"/>
                <w:sz w:val="21"/>
                <w:szCs w:val="21"/>
                <w:lang w:eastAsia="zh-CN"/>
              </w:rPr>
              <w:t>2019〕10号）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《山西省对被征地农民实行基本养老保险补贴的审核规程》（晋人社厅发〔</w:t>
            </w:r>
            <w:r>
              <w:rPr>
                <w:rFonts w:cs="宋体"/>
                <w:sz w:val="21"/>
                <w:szCs w:val="21"/>
                <w:lang w:eastAsia="zh-CN"/>
              </w:rPr>
              <w:t>2019〕41号）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《山西省征收征用农民集体所有土地征地补偿费分配使用办法》（山西省人民政府令第</w:t>
            </w:r>
            <w:r>
              <w:rPr>
                <w:rFonts w:cs="宋体"/>
                <w:sz w:val="21"/>
                <w:szCs w:val="21"/>
                <w:lang w:eastAsia="zh-CN"/>
              </w:rPr>
              <w:t>182号）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《山西省发展和改革委员会</w:t>
            </w:r>
            <w:r>
              <w:rPr>
                <w:rFonts w:cs="宋体"/>
                <w:sz w:val="21"/>
                <w:szCs w:val="21"/>
                <w:lang w:eastAsia="zh-CN"/>
              </w:rPr>
              <w:t xml:space="preserve"> 山西省财政厅 山西省自然资源厅关于耕地开垦费征收标准的通知》（晋发改收费发〔2021〕36号）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6" w:type="pct"/>
            <w:vAlign w:val="center"/>
          </w:tcPr>
          <w:p>
            <w:pPr>
              <w:adjustRightInd w:val="0"/>
              <w:snapToGrid w:val="0"/>
              <w:spacing w:line="240" w:lineRule="auto"/>
              <w:ind w:firstLine="0" w:firstLineChars="0"/>
              <w:textAlignment w:val="center"/>
              <w:rPr>
                <w:rFonts w:cs="宋体"/>
                <w:sz w:val="21"/>
                <w:szCs w:val="21"/>
              </w:rPr>
            </w:pPr>
            <w:r>
              <w:rPr>
                <w:rFonts w:hint="eastAsia" w:cs="宋体"/>
                <w:sz w:val="21"/>
                <w:szCs w:val="21"/>
              </w:rPr>
              <w:t>长治市</w:t>
            </w: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cs="宋体"/>
                <w:sz w:val="21"/>
                <w:szCs w:val="21"/>
                <w:lang w:eastAsia="zh-CN"/>
              </w:rPr>
              <w:t>《长治市人民政府办公室关于公布</w:t>
            </w:r>
            <w:r>
              <w:rPr>
                <w:rFonts w:cs="宋体"/>
                <w:sz w:val="21"/>
                <w:szCs w:val="21"/>
                <w:lang w:eastAsia="zh-CN"/>
              </w:rPr>
              <w:t>2021年全市城乡居民最低生活保障标准和城乡特困人员供养标准的通知》（长政办发〔2021〕12号）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396" w:type="pct"/>
            <w:vMerge w:val="restart"/>
            <w:vAlign w:val="center"/>
          </w:tcPr>
          <w:p>
            <w:pPr>
              <w:adjustRightInd w:val="0"/>
              <w:snapToGrid w:val="0"/>
              <w:spacing w:line="240" w:lineRule="auto"/>
              <w:ind w:firstLine="0" w:firstLineChars="0"/>
              <w:textAlignment w:val="center"/>
              <w:rPr>
                <w:sz w:val="21"/>
                <w:szCs w:val="21"/>
              </w:rPr>
            </w:pPr>
            <w:r>
              <w:rPr>
                <w:rFonts w:hint="eastAsia" w:cs="宋体"/>
                <w:sz w:val="21"/>
                <w:szCs w:val="21"/>
                <w:lang w:eastAsia="zh-CN"/>
              </w:rPr>
              <w:t>沁源</w:t>
            </w:r>
            <w:r>
              <w:rPr>
                <w:rFonts w:hint="eastAsia" w:cs="宋体"/>
                <w:sz w:val="21"/>
                <w:szCs w:val="21"/>
              </w:rPr>
              <w:t>县</w:t>
            </w: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sz w:val="21"/>
                <w:lang w:eastAsia="zh-CN"/>
              </w:rPr>
              <w:t>《沁源县城市总体规划（2011-2030）》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96" w:type="pct"/>
            <w:vMerge w:val="continue"/>
            <w:vAlign w:val="center"/>
          </w:tcPr>
          <w:p>
            <w:pPr>
              <w:adjustRightInd w:val="0"/>
              <w:snapToGrid w:val="0"/>
              <w:spacing w:line="240" w:lineRule="auto"/>
              <w:ind w:firstLine="0" w:firstLineChars="0"/>
              <w:textAlignment w:val="center"/>
              <w:rPr>
                <w:rFonts w:cs="宋体"/>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sz w:val="21"/>
                <w:lang w:eastAsia="zh-CN"/>
              </w:rPr>
              <w:t>《沁源县国土空间总体规划（2020-2035）》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96" w:type="pct"/>
            <w:vMerge w:val="continue"/>
            <w:vAlign w:val="center"/>
          </w:tcPr>
          <w:p>
            <w:pPr>
              <w:adjustRightInd w:val="0"/>
              <w:snapToGrid w:val="0"/>
              <w:spacing w:line="240" w:lineRule="auto"/>
              <w:ind w:firstLine="0" w:firstLineChars="0"/>
              <w:textAlignment w:val="center"/>
              <w:rPr>
                <w:rFonts w:cs="宋体"/>
                <w:sz w:val="21"/>
                <w:szCs w:val="21"/>
                <w:lang w:eastAsia="zh-CN"/>
              </w:rPr>
            </w:pPr>
          </w:p>
        </w:tc>
        <w:tc>
          <w:tcPr>
            <w:tcW w:w="4604" w:type="pct"/>
          </w:tcPr>
          <w:p>
            <w:pPr>
              <w:adjustRightInd w:val="0"/>
              <w:snapToGrid w:val="0"/>
              <w:spacing w:line="240" w:lineRule="auto"/>
              <w:ind w:firstLine="0" w:firstLineChars="0"/>
              <w:textAlignment w:val="center"/>
              <w:rPr>
                <w:rFonts w:cs="宋体"/>
                <w:sz w:val="21"/>
                <w:szCs w:val="21"/>
                <w:lang w:eastAsia="zh-CN"/>
              </w:rPr>
            </w:pPr>
            <w:r>
              <w:rPr>
                <w:rFonts w:hint="eastAsia"/>
                <w:sz w:val="21"/>
                <w:lang w:eastAsia="zh-CN"/>
              </w:rPr>
              <w:t>《沁源县人民政府办公室关于印发沁源县国有土地上房屋征收与补偿实施方案的通知》（沁政办发〔2021〕33号）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396" w:type="pct"/>
            <w:vMerge w:val="restart"/>
            <w:vAlign w:val="center"/>
          </w:tcPr>
          <w:p>
            <w:pPr>
              <w:adjustRightInd w:val="0"/>
              <w:snapToGrid w:val="0"/>
              <w:spacing w:line="240" w:lineRule="auto"/>
              <w:ind w:firstLine="0" w:firstLineChars="0"/>
              <w:textAlignment w:val="center"/>
              <w:rPr>
                <w:sz w:val="21"/>
                <w:szCs w:val="21"/>
              </w:rPr>
            </w:pPr>
            <w:r>
              <w:rPr>
                <w:rFonts w:hint="eastAsia" w:cs="宋体"/>
                <w:sz w:val="21"/>
                <w:szCs w:val="21"/>
              </w:rPr>
              <w:t>亚洲开发银行</w:t>
            </w:r>
          </w:p>
        </w:tc>
        <w:tc>
          <w:tcPr>
            <w:tcW w:w="4604" w:type="pct"/>
          </w:tcPr>
          <w:p>
            <w:pPr>
              <w:adjustRightInd w:val="0"/>
              <w:snapToGrid w:val="0"/>
              <w:spacing w:line="240" w:lineRule="auto"/>
              <w:ind w:firstLine="0" w:firstLineChars="0"/>
              <w:textAlignment w:val="center"/>
              <w:rPr>
                <w:sz w:val="21"/>
                <w:szCs w:val="21"/>
                <w:lang w:eastAsia="zh-CN"/>
              </w:rPr>
            </w:pPr>
            <w:r>
              <w:rPr>
                <w:rFonts w:hint="eastAsia" w:cs="宋体"/>
                <w:sz w:val="21"/>
                <w:szCs w:val="21"/>
                <w:lang w:eastAsia="zh-CN"/>
              </w:rPr>
              <w:t>保障政策声明（</w:t>
            </w:r>
            <w:r>
              <w:rPr>
                <w:sz w:val="21"/>
                <w:szCs w:val="21"/>
                <w:lang w:eastAsia="zh-CN"/>
              </w:rPr>
              <w:t>SPS</w:t>
            </w:r>
            <w:r>
              <w:rPr>
                <w:rFonts w:hint="eastAsia" w:cs="宋体"/>
                <w:sz w:val="21"/>
                <w:szCs w:val="21"/>
                <w:lang w:eastAsia="zh-CN"/>
              </w:rPr>
              <w:t>），</w:t>
            </w:r>
            <w:r>
              <w:rPr>
                <w:sz w:val="21"/>
                <w:szCs w:val="21"/>
                <w:lang w:eastAsia="zh-CN"/>
              </w:rPr>
              <w:t>2009</w:t>
            </w:r>
            <w:r>
              <w:rPr>
                <w:rFonts w:hint="eastAsia" w:cs="宋体"/>
                <w:sz w:val="21"/>
                <w:szCs w:val="21"/>
                <w:lang w:eastAsia="zh-CN"/>
              </w:rPr>
              <w:t>年</w:t>
            </w:r>
            <w:r>
              <w:rPr>
                <w:sz w:val="21"/>
                <w:szCs w:val="21"/>
                <w:lang w:eastAsia="zh-CN"/>
              </w:rPr>
              <w:t>6</w:t>
            </w:r>
            <w:r>
              <w:rPr>
                <w:rFonts w:hint="eastAsia" w:cs="宋体"/>
                <w:sz w:val="21"/>
                <w:szCs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96" w:type="pct"/>
            <w:vMerge w:val="continue"/>
          </w:tcPr>
          <w:p>
            <w:pPr>
              <w:adjustRightInd w:val="0"/>
              <w:snapToGrid w:val="0"/>
              <w:spacing w:line="240" w:lineRule="auto"/>
              <w:ind w:firstLine="0" w:firstLineChars="0"/>
              <w:textAlignment w:val="center"/>
              <w:rPr>
                <w:sz w:val="21"/>
                <w:szCs w:val="21"/>
                <w:lang w:eastAsia="zh-CN"/>
              </w:rPr>
            </w:pPr>
          </w:p>
        </w:tc>
        <w:tc>
          <w:tcPr>
            <w:tcW w:w="4604" w:type="pct"/>
          </w:tcPr>
          <w:p>
            <w:pPr>
              <w:adjustRightInd w:val="0"/>
              <w:snapToGrid w:val="0"/>
              <w:spacing w:line="240" w:lineRule="auto"/>
              <w:ind w:firstLine="0" w:firstLineChars="0"/>
              <w:textAlignment w:val="center"/>
              <w:rPr>
                <w:sz w:val="21"/>
                <w:szCs w:val="21"/>
              </w:rPr>
            </w:pPr>
            <w:r>
              <w:rPr>
                <w:rFonts w:hint="eastAsia" w:cs="宋体"/>
                <w:sz w:val="21"/>
                <w:szCs w:val="21"/>
              </w:rPr>
              <w:t>公共参与政策，</w:t>
            </w:r>
            <w:r>
              <w:rPr>
                <w:sz w:val="21"/>
                <w:szCs w:val="21"/>
              </w:rPr>
              <w:t>2011</w:t>
            </w:r>
            <w:r>
              <w:rPr>
                <w:rFonts w:hint="eastAsia" w:cs="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96" w:type="pct"/>
            <w:vMerge w:val="continue"/>
          </w:tcPr>
          <w:p>
            <w:pPr>
              <w:adjustRightInd w:val="0"/>
              <w:snapToGrid w:val="0"/>
              <w:spacing w:line="240" w:lineRule="auto"/>
              <w:ind w:firstLine="0" w:firstLineChars="0"/>
              <w:textAlignment w:val="center"/>
              <w:rPr>
                <w:sz w:val="21"/>
                <w:szCs w:val="21"/>
              </w:rPr>
            </w:pPr>
          </w:p>
        </w:tc>
        <w:tc>
          <w:tcPr>
            <w:tcW w:w="4604" w:type="pct"/>
          </w:tcPr>
          <w:p>
            <w:pPr>
              <w:adjustRightInd w:val="0"/>
              <w:snapToGrid w:val="0"/>
              <w:spacing w:line="240" w:lineRule="auto"/>
              <w:ind w:firstLine="0" w:firstLineChars="0"/>
              <w:textAlignment w:val="center"/>
              <w:rPr>
                <w:sz w:val="21"/>
                <w:szCs w:val="21"/>
              </w:rPr>
            </w:pPr>
            <w:r>
              <w:rPr>
                <w:rFonts w:hint="eastAsia" w:cs="宋体"/>
                <w:sz w:val="21"/>
                <w:szCs w:val="21"/>
              </w:rPr>
              <w:t>问责机制政策，</w:t>
            </w:r>
            <w:r>
              <w:rPr>
                <w:sz w:val="21"/>
                <w:szCs w:val="21"/>
              </w:rPr>
              <w:t>2012</w:t>
            </w:r>
            <w:r>
              <w:rPr>
                <w:rFonts w:hint="eastAsia" w:cs="宋体"/>
                <w:sz w:val="21"/>
                <w:szCs w:val="21"/>
              </w:rPr>
              <w:t>年</w:t>
            </w:r>
          </w:p>
        </w:tc>
      </w:tr>
    </w:tbl>
    <w:p>
      <w:pPr>
        <w:pStyle w:val="14"/>
        <w:numPr>
          <w:ilvl w:val="0"/>
          <w:numId w:val="0"/>
        </w:numPr>
        <w:ind w:firstLine="482" w:firstLineChars="200"/>
        <w:rPr>
          <w:rFonts w:ascii="宋体" w:hAnsi="宋体"/>
          <w:szCs w:val="24"/>
          <w:lang w:eastAsia="zh-CN"/>
        </w:rPr>
      </w:pPr>
      <w:bookmarkStart w:id="156" w:name="_Toc132223070"/>
      <w:r>
        <w:rPr>
          <w:rFonts w:ascii="宋体" w:hAnsi="宋体"/>
          <w:szCs w:val="24"/>
          <w:lang w:eastAsia="zh-CN"/>
        </w:rPr>
        <w:t xml:space="preserve">5. </w:t>
      </w:r>
      <w:r>
        <w:rPr>
          <w:rFonts w:hint="eastAsia" w:ascii="宋体" w:hAnsi="宋体"/>
          <w:szCs w:val="24"/>
          <w:lang w:eastAsia="zh-CN"/>
        </w:rPr>
        <w:t>组织建设</w:t>
      </w:r>
      <w:bookmarkEnd w:id="156"/>
    </w:p>
    <w:p>
      <w:pPr>
        <w:ind w:firstLine="480"/>
        <w:rPr>
          <w:lang w:eastAsia="zh-CN"/>
        </w:rPr>
      </w:pPr>
      <w:r>
        <w:rPr>
          <w:rFonts w:hint="eastAsia"/>
          <w:lang w:eastAsia="zh-CN"/>
        </w:rPr>
        <w:t>长治市沁源县c财政局是本项目的执行机构（</w:t>
      </w:r>
      <w:r>
        <w:rPr>
          <w:lang w:eastAsia="zh-CN"/>
        </w:rPr>
        <w:t>IA</w:t>
      </w:r>
      <w:r>
        <w:rPr>
          <w:rFonts w:hint="eastAsia"/>
          <w:lang w:eastAsia="zh-CN"/>
        </w:rPr>
        <w:t>），负责移民安置工作。受影响城镇和村委会（北元村、城北村）支持相关工作。在移民安置计划编制期间，亚洲开发银行助教代表团提供了移民安置培训。在随后的设计和实施中，执行机构将继续为安置管理人员和乡镇人员提供安置培训。</w:t>
      </w:r>
    </w:p>
    <w:p>
      <w:pPr>
        <w:pStyle w:val="6"/>
        <w:keepNext/>
        <w:ind w:firstLine="422"/>
        <w:rPr>
          <w:rFonts w:ascii="宋体" w:hAnsi="宋体"/>
          <w:szCs w:val="21"/>
          <w:lang w:eastAsia="zh-CN"/>
        </w:rPr>
      </w:pPr>
      <w:r>
        <w:rPr>
          <w:rFonts w:hint="eastAsia" w:ascii="宋体" w:hAnsi="宋体"/>
          <w:szCs w:val="21"/>
        </w:rPr>
        <w:t>表</w:t>
      </w:r>
      <w:r>
        <w:rPr>
          <w:rFonts w:ascii="宋体" w:hAnsi="宋体"/>
          <w:szCs w:val="21"/>
        </w:rPr>
        <w:t xml:space="preserve"> 3 </w:t>
      </w:r>
      <w:r>
        <w:rPr>
          <w:rFonts w:hint="eastAsia" w:ascii="宋体" w:hAnsi="宋体"/>
          <w:szCs w:val="21"/>
        </w:rPr>
        <w:t>安置组织</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174"/>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810"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eastAsia="zh-CN"/>
              </w:rPr>
              <w:t>单位</w:t>
            </w:r>
          </w:p>
        </w:tc>
        <w:tc>
          <w:tcPr>
            <w:tcW w:w="1862"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eastAsia="zh-CN"/>
              </w:rPr>
              <w:t>姓名</w:t>
            </w:r>
          </w:p>
        </w:tc>
        <w:tc>
          <w:tcPr>
            <w:tcW w:w="1328" w:type="pct"/>
            <w:vAlign w:val="center"/>
          </w:tcPr>
          <w:p>
            <w:pPr>
              <w:snapToGrid w:val="0"/>
              <w:spacing w:line="240" w:lineRule="auto"/>
              <w:ind w:firstLine="0" w:firstLineChars="0"/>
              <w:jc w:val="center"/>
              <w:textAlignment w:val="center"/>
              <w:rPr>
                <w:b/>
                <w:bCs/>
                <w:sz w:val="21"/>
                <w:szCs w:val="21"/>
              </w:rPr>
            </w:pPr>
            <w:r>
              <w:rPr>
                <w:rFonts w:hint="eastAsia" w:cs="宋体"/>
                <w:b/>
                <w:bCs/>
                <w:sz w:val="21"/>
                <w:szCs w:val="21"/>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10" w:type="pct"/>
            <w:vAlign w:val="center"/>
          </w:tcPr>
          <w:p>
            <w:pPr>
              <w:snapToGrid w:val="0"/>
              <w:spacing w:line="240" w:lineRule="auto"/>
              <w:ind w:firstLine="0" w:firstLineChars="0"/>
              <w:jc w:val="center"/>
              <w:textAlignment w:val="center"/>
              <w:rPr>
                <w:b/>
                <w:sz w:val="21"/>
                <w:szCs w:val="21"/>
              </w:rPr>
            </w:pPr>
            <w:r>
              <w:rPr>
                <w:rFonts w:hint="eastAsia" w:cs="宋体"/>
                <w:b/>
                <w:sz w:val="21"/>
                <w:szCs w:val="21"/>
                <w:lang w:eastAsia="zh-CN"/>
              </w:rPr>
              <w:t>项目办</w:t>
            </w:r>
          </w:p>
        </w:tc>
        <w:tc>
          <w:tcPr>
            <w:tcW w:w="1862" w:type="pct"/>
            <w:vAlign w:val="center"/>
          </w:tcPr>
          <w:p>
            <w:pPr>
              <w:snapToGrid w:val="0"/>
              <w:spacing w:line="240" w:lineRule="auto"/>
              <w:ind w:firstLine="0" w:firstLineChars="0"/>
              <w:jc w:val="center"/>
              <w:textAlignment w:val="center"/>
              <w:rPr>
                <w:sz w:val="21"/>
                <w:szCs w:val="21"/>
              </w:rPr>
            </w:pPr>
            <w:r>
              <w:rPr>
                <w:rFonts w:hint="eastAsia"/>
                <w:sz w:val="21"/>
                <w:szCs w:val="21"/>
                <w:lang w:eastAsia="zh-CN"/>
              </w:rPr>
              <w:t>刘天峰</w:t>
            </w:r>
          </w:p>
        </w:tc>
        <w:tc>
          <w:tcPr>
            <w:tcW w:w="1328" w:type="pct"/>
            <w:vAlign w:val="center"/>
          </w:tcPr>
          <w:p>
            <w:pPr>
              <w:snapToGrid w:val="0"/>
              <w:spacing w:line="240" w:lineRule="auto"/>
              <w:ind w:firstLine="0" w:firstLineChars="0"/>
              <w:jc w:val="center"/>
              <w:textAlignment w:val="center"/>
              <w:rPr>
                <w:sz w:val="21"/>
                <w:szCs w:val="21"/>
                <w:lang w:eastAsia="zh-CN"/>
              </w:rPr>
            </w:pPr>
            <w:r>
              <w:rPr>
                <w:rFonts w:hint="eastAsia"/>
                <w:sz w:val="21"/>
                <w:szCs w:val="21"/>
                <w:lang w:val="en-US" w:eastAsia="zh-CN"/>
              </w:rPr>
              <w:t>18603557366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810" w:type="pct"/>
            <w:vAlign w:val="center"/>
          </w:tcPr>
          <w:p>
            <w:pPr>
              <w:snapToGrid w:val="0"/>
              <w:spacing w:line="240" w:lineRule="auto"/>
              <w:ind w:firstLine="0" w:firstLineChars="0"/>
              <w:jc w:val="center"/>
              <w:textAlignment w:val="center"/>
              <w:rPr>
                <w:b/>
                <w:sz w:val="21"/>
                <w:szCs w:val="21"/>
                <w:lang w:eastAsia="zh-CN"/>
              </w:rPr>
            </w:pPr>
            <w:r>
              <w:rPr>
                <w:rFonts w:hint="eastAsia" w:cs="宋体"/>
                <w:b/>
                <w:sz w:val="21"/>
                <w:szCs w:val="21"/>
                <w:lang w:eastAsia="zh-CN"/>
              </w:rPr>
              <w:t>沁源县住建局</w:t>
            </w:r>
            <w:r>
              <w:rPr>
                <w:rFonts w:hint="eastAsia"/>
                <w:b/>
                <w:sz w:val="21"/>
                <w:szCs w:val="21"/>
                <w:lang w:eastAsia="zh-CN"/>
              </w:rPr>
              <w:t>（</w:t>
            </w:r>
            <w:r>
              <w:rPr>
                <w:rFonts w:hint="eastAsia" w:cs="宋体"/>
                <w:b/>
                <w:sz w:val="21"/>
                <w:szCs w:val="21"/>
                <w:lang w:eastAsia="zh-CN"/>
              </w:rPr>
              <w:t>执行机构</w:t>
            </w:r>
            <w:r>
              <w:rPr>
                <w:rFonts w:hint="eastAsia"/>
                <w:b/>
                <w:sz w:val="21"/>
                <w:szCs w:val="21"/>
                <w:lang w:eastAsia="zh-CN"/>
              </w:rPr>
              <w:t>）</w:t>
            </w:r>
          </w:p>
        </w:tc>
        <w:tc>
          <w:tcPr>
            <w:tcW w:w="1862"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武江红</w:t>
            </w:r>
          </w:p>
        </w:tc>
        <w:tc>
          <w:tcPr>
            <w:tcW w:w="1328" w:type="pct"/>
            <w:vAlign w:val="center"/>
          </w:tcPr>
          <w:p>
            <w:pPr>
              <w:snapToGrid w:val="0"/>
              <w:spacing w:line="240" w:lineRule="auto"/>
              <w:ind w:firstLine="0" w:firstLineChars="0"/>
              <w:jc w:val="center"/>
              <w:textAlignment w:val="center"/>
              <w:rPr>
                <w:sz w:val="21"/>
                <w:szCs w:val="21"/>
                <w:lang w:eastAsia="zh-CN"/>
              </w:rPr>
            </w:pPr>
            <w:r>
              <w:rPr>
                <w:sz w:val="21"/>
                <w:szCs w:val="21"/>
                <w:lang w:eastAsia="zh-CN"/>
              </w:rPr>
              <w:t>13903557208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10" w:type="pct"/>
            <w:vAlign w:val="center"/>
          </w:tcPr>
          <w:p>
            <w:pPr>
              <w:snapToGrid w:val="0"/>
              <w:spacing w:line="240" w:lineRule="auto"/>
              <w:ind w:firstLine="0" w:firstLineChars="0"/>
              <w:jc w:val="center"/>
              <w:textAlignment w:val="center"/>
              <w:rPr>
                <w:b/>
                <w:sz w:val="21"/>
                <w:szCs w:val="21"/>
                <w:lang w:eastAsia="zh-CN"/>
              </w:rPr>
            </w:pPr>
            <w:r>
              <w:rPr>
                <w:rFonts w:hint="eastAsia" w:cs="宋体"/>
                <w:b/>
                <w:sz w:val="21"/>
                <w:szCs w:val="21"/>
              </w:rPr>
              <w:t>沁河镇</w:t>
            </w:r>
          </w:p>
        </w:tc>
        <w:tc>
          <w:tcPr>
            <w:tcW w:w="1862" w:type="pct"/>
            <w:vAlign w:val="center"/>
          </w:tcPr>
          <w:p>
            <w:pPr>
              <w:snapToGrid w:val="0"/>
              <w:spacing w:line="240" w:lineRule="auto"/>
              <w:ind w:firstLine="0" w:firstLineChars="0"/>
              <w:jc w:val="center"/>
              <w:textAlignment w:val="center"/>
              <w:rPr>
                <w:rFonts w:hint="eastAsia" w:eastAsia="宋体"/>
                <w:sz w:val="21"/>
                <w:szCs w:val="21"/>
                <w:lang w:eastAsia="zh-CN"/>
              </w:rPr>
            </w:pPr>
            <w:r>
              <w:rPr>
                <w:rFonts w:hint="eastAsia"/>
                <w:sz w:val="21"/>
                <w:szCs w:val="21"/>
                <w:lang w:eastAsia="zh-CN"/>
              </w:rPr>
              <w:t>陈建平</w:t>
            </w:r>
          </w:p>
        </w:tc>
        <w:tc>
          <w:tcPr>
            <w:tcW w:w="1328" w:type="pct"/>
            <w:vAlign w:val="center"/>
          </w:tcPr>
          <w:p>
            <w:pPr>
              <w:snapToGrid w:val="0"/>
              <w:spacing w:line="240" w:lineRule="auto"/>
              <w:ind w:firstLine="0" w:firstLineChars="0"/>
              <w:jc w:val="center"/>
              <w:textAlignment w:val="center"/>
              <w:rPr>
                <w:rFonts w:hint="default"/>
                <w:sz w:val="21"/>
                <w:szCs w:val="21"/>
                <w:lang w:val="en-US" w:eastAsia="zh-CN"/>
              </w:rPr>
            </w:pPr>
            <w:r>
              <w:rPr>
                <w:rFonts w:hint="eastAsia"/>
                <w:sz w:val="21"/>
                <w:szCs w:val="21"/>
                <w:lang w:val="en-US" w:eastAsia="zh-CN"/>
              </w:rPr>
              <w:t>15364752761</w:t>
            </w:r>
          </w:p>
        </w:tc>
      </w:tr>
    </w:tbl>
    <w:p>
      <w:pPr>
        <w:pStyle w:val="14"/>
        <w:numPr>
          <w:ilvl w:val="0"/>
          <w:numId w:val="0"/>
        </w:numPr>
        <w:ind w:left="482"/>
        <w:rPr>
          <w:rFonts w:ascii="宋体" w:hAnsi="宋体"/>
          <w:szCs w:val="24"/>
          <w:lang w:eastAsia="zh-CN"/>
        </w:rPr>
      </w:pPr>
      <w:bookmarkStart w:id="157" w:name="_Toc132223071"/>
      <w:r>
        <w:rPr>
          <w:rFonts w:ascii="宋体" w:hAnsi="宋体"/>
          <w:szCs w:val="24"/>
          <w:lang w:eastAsia="zh-CN"/>
        </w:rPr>
        <w:t>6.</w:t>
      </w:r>
      <w:r>
        <w:rPr>
          <w:rFonts w:hint="eastAsia" w:ascii="宋体" w:hAnsi="宋体"/>
          <w:szCs w:val="24"/>
          <w:lang w:eastAsia="zh-CN"/>
        </w:rPr>
        <w:t xml:space="preserve"> 信息披露</w:t>
      </w:r>
      <w:bookmarkEnd w:id="157"/>
    </w:p>
    <w:p>
      <w:pPr>
        <w:ind w:firstLine="480"/>
        <w:rPr>
          <w:lang w:eastAsia="zh-CN"/>
        </w:rPr>
      </w:pPr>
      <w:r>
        <w:rPr>
          <w:rFonts w:hint="eastAsia"/>
          <w:lang w:eastAsia="zh-CN"/>
        </w:rPr>
        <w:t>自</w:t>
      </w:r>
      <w:r>
        <w:rPr>
          <w:lang w:eastAsia="zh-CN"/>
        </w:rPr>
        <w:t>202</w:t>
      </w:r>
      <w:r>
        <w:rPr>
          <w:rFonts w:hint="eastAsia"/>
          <w:lang w:eastAsia="zh-CN"/>
        </w:rPr>
        <w:t>2年以来，执行机构已与受影响人进行谈判，主要内容包括工资支付、减少安置影响、提供适当补偿、收集意见和建议供讨论等相关问题。</w:t>
      </w:r>
      <w:r>
        <w:rPr>
          <w:lang w:eastAsia="zh-CN"/>
        </w:rPr>
        <w:t xml:space="preserve"> </w:t>
      </w:r>
      <w:r>
        <w:rPr>
          <w:rFonts w:hint="eastAsia"/>
          <w:lang w:eastAsia="zh-CN"/>
        </w:rPr>
        <w:t>在更新和实施期间，执行机构将继续根据利益相关者参与战略与受影响社区进行协商。</w:t>
      </w:r>
      <w:r>
        <w:rPr>
          <w:lang w:eastAsia="zh-CN"/>
        </w:rPr>
        <w:t xml:space="preserve"> </w:t>
      </w:r>
      <w:r>
        <w:rPr>
          <w:rFonts w:hint="eastAsia"/>
          <w:lang w:eastAsia="zh-CN"/>
        </w:rPr>
        <w:t>包含关键信息的《移民安置信息手册》（</w:t>
      </w:r>
      <w:r>
        <w:rPr>
          <w:lang w:eastAsia="zh-CN"/>
        </w:rPr>
        <w:t>RIP</w:t>
      </w:r>
      <w:r>
        <w:rPr>
          <w:rFonts w:hint="eastAsia"/>
          <w:lang w:eastAsia="zh-CN"/>
        </w:rPr>
        <w:t>）副本将在移民安置计划完成后提供给受影响的人。</w:t>
      </w:r>
    </w:p>
    <w:p>
      <w:pPr>
        <w:pStyle w:val="14"/>
        <w:numPr>
          <w:ilvl w:val="0"/>
          <w:numId w:val="0"/>
        </w:numPr>
        <w:ind w:left="482"/>
        <w:rPr>
          <w:rFonts w:ascii="宋体" w:hAnsi="宋体"/>
          <w:szCs w:val="24"/>
          <w:lang w:eastAsia="zh-CN"/>
        </w:rPr>
      </w:pPr>
      <w:bookmarkStart w:id="158" w:name="_Toc132223072"/>
      <w:r>
        <w:rPr>
          <w:rFonts w:ascii="宋体" w:hAnsi="宋体"/>
          <w:szCs w:val="24"/>
          <w:lang w:eastAsia="zh-CN"/>
        </w:rPr>
        <w:t xml:space="preserve">7. </w:t>
      </w:r>
      <w:r>
        <w:rPr>
          <w:rFonts w:hint="eastAsia" w:ascii="宋体" w:hAnsi="宋体"/>
          <w:szCs w:val="24"/>
          <w:lang w:eastAsia="zh-CN"/>
        </w:rPr>
        <w:t>移民预算</w:t>
      </w:r>
      <w:bookmarkEnd w:id="158"/>
    </w:p>
    <w:p>
      <w:pPr>
        <w:ind w:firstLine="480"/>
        <w:rPr>
          <w:lang w:eastAsia="zh-CN"/>
        </w:rPr>
      </w:pPr>
      <w:r>
        <w:rPr>
          <w:rFonts w:hint="eastAsia"/>
          <w:lang w:eastAsia="zh-CN"/>
        </w:rPr>
        <w:t>本项目移民安置预算为</w:t>
      </w:r>
      <w:r>
        <w:rPr>
          <w:lang w:eastAsia="zh-CN"/>
        </w:rPr>
        <w:t>9075</w:t>
      </w:r>
      <w:r>
        <w:rPr>
          <w:rFonts w:hint="eastAsia"/>
          <w:lang w:val="en-US" w:eastAsia="zh-CN"/>
        </w:rPr>
        <w:t>.</w:t>
      </w:r>
      <w:bookmarkStart w:id="165" w:name="_GoBack"/>
      <w:bookmarkEnd w:id="165"/>
      <w:r>
        <w:rPr>
          <w:lang w:eastAsia="zh-CN"/>
        </w:rPr>
        <w:t>5</w:t>
      </w:r>
      <w:r>
        <w:rPr>
          <w:rFonts w:hint="eastAsia"/>
          <w:lang w:eastAsia="zh-CN"/>
        </w:rPr>
        <w:t>万元。执行机构根据补偿率通过专门账户直接分配给相关职能部门，并在补偿后分配给受影响的村庄和家庭。</w:t>
      </w:r>
    </w:p>
    <w:p>
      <w:pPr>
        <w:pStyle w:val="14"/>
        <w:numPr>
          <w:ilvl w:val="0"/>
          <w:numId w:val="0"/>
        </w:numPr>
        <w:ind w:left="482"/>
        <w:rPr>
          <w:rFonts w:ascii="宋体" w:hAnsi="宋体"/>
          <w:szCs w:val="24"/>
          <w:lang w:eastAsia="zh-CN"/>
        </w:rPr>
      </w:pPr>
      <w:bookmarkStart w:id="159" w:name="_Toc132223073"/>
      <w:r>
        <w:rPr>
          <w:rFonts w:ascii="宋体" w:hAnsi="宋体"/>
          <w:szCs w:val="24"/>
          <w:lang w:eastAsia="zh-CN"/>
        </w:rPr>
        <w:t xml:space="preserve">8. </w:t>
      </w:r>
      <w:r>
        <w:rPr>
          <w:rFonts w:hint="eastAsia" w:ascii="宋体" w:hAnsi="宋体"/>
          <w:szCs w:val="24"/>
          <w:lang w:eastAsia="zh-CN"/>
        </w:rPr>
        <w:t>申诉补救程序</w:t>
      </w:r>
      <w:bookmarkEnd w:id="159"/>
    </w:p>
    <w:p>
      <w:pPr>
        <w:pStyle w:val="42"/>
        <w:numPr>
          <w:ilvl w:val="0"/>
          <w:numId w:val="0"/>
        </w:numPr>
        <w:spacing w:before="156" w:beforeLines="50" w:line="360" w:lineRule="auto"/>
        <w:ind w:left="480"/>
        <w:jc w:val="both"/>
        <w:rPr>
          <w:rFonts w:ascii="宋体" w:hAnsi="宋体" w:eastAsia="宋体"/>
        </w:rPr>
      </w:pPr>
      <w:r>
        <w:rPr>
          <w:rFonts w:hint="eastAsia" w:ascii="宋体" w:hAnsi="宋体" w:eastAsia="宋体"/>
        </w:rPr>
        <w:t>受影响人员可以通过多种途径报告其问题、申诉和投诉</w:t>
      </w:r>
      <w:r>
        <w:rPr>
          <w:rFonts w:ascii="宋体" w:hAnsi="宋体" w:eastAsia="宋体"/>
        </w:rPr>
        <w:t xml:space="preserve">: </w:t>
      </w:r>
    </w:p>
    <w:p>
      <w:pPr>
        <w:snapToGrid w:val="0"/>
        <w:ind w:firstLine="480"/>
        <w:jc w:val="both"/>
        <w:textAlignment w:val="center"/>
        <w:rPr>
          <w:lang w:eastAsia="zh-CN"/>
        </w:rPr>
      </w:pPr>
      <w:r>
        <w:rPr>
          <w:lang w:eastAsia="zh-CN"/>
        </w:rPr>
        <w:t xml:space="preserve">(i) </w:t>
      </w:r>
      <w:r>
        <w:rPr>
          <w:rFonts w:hint="eastAsia" w:ascii="宋体" w:hAnsi="宋体" w:cs="宋体"/>
          <w:lang w:eastAsia="zh-CN"/>
        </w:rPr>
        <w:t>他们可以向当地安置办公室报告他们的问题、不满和问题；</w:t>
      </w:r>
      <w:r>
        <w:rPr>
          <w:lang w:eastAsia="zh-CN"/>
        </w:rPr>
        <w:t xml:space="preserve"> </w:t>
      </w:r>
    </w:p>
    <w:p>
      <w:pPr>
        <w:snapToGrid w:val="0"/>
        <w:ind w:firstLine="480"/>
        <w:jc w:val="both"/>
        <w:textAlignment w:val="center"/>
        <w:rPr>
          <w:lang w:eastAsia="zh-CN"/>
        </w:rPr>
      </w:pPr>
      <w:r>
        <w:rPr>
          <w:lang w:eastAsia="zh-CN"/>
        </w:rPr>
        <w:t xml:space="preserve">(ii) </w:t>
      </w:r>
      <w:r>
        <w:rPr>
          <w:rFonts w:hint="eastAsia" w:ascii="宋体" w:hAnsi="宋体" w:cs="宋体"/>
          <w:lang w:eastAsia="zh-CN"/>
        </w:rPr>
        <w:t>项目承包商将其工作日志（包括从受影响人员收到的任何报告或投诉）传真给执行机构；</w:t>
      </w:r>
      <w:r>
        <w:rPr>
          <w:lang w:eastAsia="zh-CN"/>
        </w:rPr>
        <w:t xml:space="preserve"> </w:t>
      </w:r>
    </w:p>
    <w:p>
      <w:pPr>
        <w:snapToGrid w:val="0"/>
        <w:ind w:firstLine="480"/>
        <w:jc w:val="both"/>
        <w:textAlignment w:val="center"/>
        <w:rPr>
          <w:lang w:eastAsia="zh-CN"/>
        </w:rPr>
      </w:pPr>
      <w:r>
        <w:rPr>
          <w:lang w:eastAsia="zh-CN"/>
        </w:rPr>
        <w:t xml:space="preserve">(iii) </w:t>
      </w:r>
      <w:r>
        <w:rPr>
          <w:rFonts w:hint="eastAsia" w:ascii="宋体" w:hAnsi="宋体" w:cs="宋体"/>
          <w:lang w:eastAsia="zh-CN"/>
        </w:rPr>
        <w:t>受影响人可在其例行视察期间向执行机构报告土地征用问题</w:t>
      </w:r>
      <w:r>
        <w:rPr>
          <w:lang w:eastAsia="zh-CN"/>
        </w:rPr>
        <w:t>.</w:t>
      </w:r>
      <w:r>
        <w:rPr>
          <w:rFonts w:hint="eastAsia" w:ascii="宋体" w:hAnsi="宋体" w:cs="宋体"/>
          <w:lang w:eastAsia="zh-CN"/>
        </w:rPr>
        <w:t>；</w:t>
      </w:r>
    </w:p>
    <w:p>
      <w:pPr>
        <w:snapToGrid w:val="0"/>
        <w:ind w:firstLine="480"/>
        <w:jc w:val="both"/>
        <w:textAlignment w:val="center"/>
        <w:rPr>
          <w:lang w:eastAsia="zh-CN"/>
        </w:rPr>
      </w:pPr>
      <w:r>
        <w:rPr>
          <w:lang w:eastAsia="zh-CN"/>
        </w:rPr>
        <w:t xml:space="preserve">(iv) </w:t>
      </w:r>
      <w:r>
        <w:rPr>
          <w:rFonts w:hint="eastAsia" w:ascii="宋体" w:hAnsi="宋体" w:cs="宋体"/>
          <w:lang w:eastAsia="zh-CN"/>
        </w:rPr>
        <w:t>受影响人可与外部监测机构联系，以获取更多信息和项目进度</w:t>
      </w:r>
      <w:r>
        <w:rPr>
          <w:lang w:eastAsia="zh-CN"/>
        </w:rPr>
        <w:t>.</w:t>
      </w:r>
    </w:p>
    <w:p>
      <w:pPr>
        <w:snapToGrid w:val="0"/>
        <w:spacing w:before="156" w:beforeLines="50" w:after="156" w:afterLines="50"/>
        <w:ind w:firstLine="482"/>
        <w:textAlignment w:val="center"/>
        <w:rPr>
          <w:b/>
          <w:bCs/>
          <w:lang w:eastAsia="zh-CN"/>
        </w:rPr>
      </w:pPr>
      <w:r>
        <w:rPr>
          <w:rFonts w:hint="eastAsia" w:ascii="宋体" w:hAnsi="宋体" w:cs="宋体"/>
          <w:b/>
          <w:bCs/>
          <w:lang w:eastAsia="zh-CN"/>
        </w:rPr>
        <w:t>受影响人的申诉程序</w:t>
      </w:r>
      <w:r>
        <w:rPr>
          <w:b/>
          <w:bCs/>
          <w:lang w:eastAsia="zh-CN"/>
        </w:rPr>
        <w:t>:</w:t>
      </w:r>
    </w:p>
    <w:p>
      <w:pPr>
        <w:snapToGrid w:val="0"/>
        <w:spacing w:before="156" w:beforeLines="50"/>
        <w:ind w:firstLine="480"/>
        <w:contextualSpacing/>
        <w:jc w:val="both"/>
        <w:textAlignment w:val="center"/>
        <w:rPr>
          <w:rFonts w:ascii="宋体" w:hAnsi="宋体"/>
          <w:lang w:eastAsia="zh-CN"/>
        </w:rPr>
      </w:pPr>
      <w:r>
        <w:rPr>
          <w:rFonts w:hint="eastAsia" w:ascii="宋体" w:hAnsi="宋体" w:cs="宋体"/>
          <w:lang w:eastAsia="zh-CN"/>
        </w:rPr>
        <w:t>第一阶段：如果受影响人对移民安置计划不满意，他们可以口头或书面形式向村组、村民委员会或街道办事处</w:t>
      </w:r>
      <w:r>
        <w:rPr>
          <w:rFonts w:ascii="宋体" w:hAnsi="宋体"/>
          <w:lang w:eastAsia="zh-CN"/>
        </w:rPr>
        <w:t>/</w:t>
      </w:r>
      <w:r>
        <w:rPr>
          <w:rFonts w:hint="eastAsia" w:ascii="宋体" w:hAnsi="宋体" w:cs="宋体"/>
          <w:lang w:eastAsia="zh-CN"/>
        </w:rPr>
        <w:t>乡镇政府投诉。口头投诉，由村委会或街道办事处</w:t>
      </w:r>
      <w:r>
        <w:rPr>
          <w:rFonts w:ascii="宋体" w:hAnsi="宋体"/>
          <w:lang w:eastAsia="zh-CN"/>
        </w:rPr>
        <w:t>/</w:t>
      </w:r>
      <w:r>
        <w:rPr>
          <w:rFonts w:hint="eastAsia" w:ascii="宋体" w:hAnsi="宋体" w:cs="宋体"/>
          <w:lang w:eastAsia="zh-CN"/>
        </w:rPr>
        <w:t>乡街道负责处理，并做好书面记录。村组、村委会或街道办事处</w:t>
      </w:r>
      <w:r>
        <w:rPr>
          <w:rFonts w:ascii="宋体" w:hAnsi="宋体"/>
          <w:lang w:eastAsia="zh-CN"/>
        </w:rPr>
        <w:t>/</w:t>
      </w:r>
      <w:r>
        <w:rPr>
          <w:rFonts w:hint="eastAsia" w:ascii="宋体" w:hAnsi="宋体" w:cs="宋体"/>
          <w:lang w:eastAsia="zh-CN"/>
        </w:rPr>
        <w:t>乡镇街道应在</w:t>
      </w:r>
      <w:r>
        <w:rPr>
          <w:rFonts w:ascii="宋体" w:hAnsi="宋体"/>
          <w:lang w:eastAsia="zh-CN"/>
        </w:rPr>
        <w:t>1</w:t>
      </w:r>
      <w:r>
        <w:rPr>
          <w:rFonts w:hint="eastAsia" w:ascii="宋体" w:hAnsi="宋体" w:cs="宋体"/>
          <w:lang w:eastAsia="zh-CN"/>
        </w:rPr>
        <w:t>周内解决问题。</w:t>
      </w:r>
    </w:p>
    <w:p>
      <w:pPr>
        <w:snapToGrid w:val="0"/>
        <w:spacing w:before="156" w:beforeLines="50"/>
        <w:ind w:firstLine="480"/>
        <w:contextualSpacing/>
        <w:jc w:val="both"/>
        <w:textAlignment w:val="center"/>
        <w:rPr>
          <w:rFonts w:ascii="宋体" w:hAnsi="宋体"/>
          <w:lang w:eastAsia="zh-CN"/>
        </w:rPr>
      </w:pPr>
      <w:r>
        <w:rPr>
          <w:rFonts w:hint="eastAsia" w:ascii="宋体" w:hAnsi="宋体" w:cs="宋体"/>
          <w:lang w:eastAsia="zh-CN"/>
        </w:rPr>
        <w:t>第</w:t>
      </w:r>
      <w:r>
        <w:rPr>
          <w:rFonts w:ascii="宋体" w:hAnsi="宋体"/>
          <w:lang w:eastAsia="zh-CN"/>
        </w:rPr>
        <w:t>2</w:t>
      </w:r>
      <w:r>
        <w:rPr>
          <w:rFonts w:hint="eastAsia" w:ascii="宋体" w:hAnsi="宋体" w:cs="宋体"/>
          <w:lang w:eastAsia="zh-CN"/>
        </w:rPr>
        <w:t>阶段：如果受影响人仍然不满意第</w:t>
      </w:r>
      <w:r>
        <w:rPr>
          <w:rFonts w:ascii="宋体" w:hAnsi="宋体"/>
          <w:lang w:eastAsia="zh-CN"/>
        </w:rPr>
        <w:t>1</w:t>
      </w:r>
      <w:r>
        <w:rPr>
          <w:rFonts w:hint="eastAsia" w:ascii="宋体" w:hAnsi="宋体" w:cs="宋体"/>
          <w:lang w:eastAsia="zh-CN"/>
        </w:rPr>
        <w:t>阶段提供的解决方案，她</w:t>
      </w:r>
      <w:r>
        <w:rPr>
          <w:rFonts w:ascii="宋体" w:hAnsi="宋体"/>
          <w:lang w:eastAsia="zh-CN"/>
        </w:rPr>
        <w:t>/</w:t>
      </w:r>
      <w:r>
        <w:rPr>
          <w:rFonts w:hint="eastAsia" w:ascii="宋体" w:hAnsi="宋体" w:cs="宋体"/>
          <w:lang w:eastAsia="zh-CN"/>
        </w:rPr>
        <w:t>他可以向项目办提出投诉。项目办应在两周内做出决议。</w:t>
      </w:r>
    </w:p>
    <w:p>
      <w:pPr>
        <w:snapToGrid w:val="0"/>
        <w:ind w:firstLine="480"/>
        <w:contextualSpacing/>
        <w:jc w:val="both"/>
        <w:textAlignment w:val="center"/>
        <w:rPr>
          <w:lang w:eastAsia="zh-CN"/>
        </w:rPr>
      </w:pPr>
      <w:r>
        <w:rPr>
          <w:rFonts w:hint="eastAsia" w:ascii="宋体" w:hAnsi="宋体" w:cs="宋体"/>
          <w:lang w:eastAsia="zh-CN"/>
        </w:rPr>
        <w:t>第</w:t>
      </w:r>
      <w:r>
        <w:rPr>
          <w:rFonts w:ascii="宋体" w:hAnsi="宋体"/>
          <w:lang w:eastAsia="zh-CN"/>
        </w:rPr>
        <w:t>3</w:t>
      </w:r>
      <w:r>
        <w:rPr>
          <w:rFonts w:hint="eastAsia" w:ascii="宋体" w:hAnsi="宋体" w:cs="宋体"/>
          <w:lang w:eastAsia="zh-CN"/>
        </w:rPr>
        <w:t>阶段：如果受影响人对第</w:t>
      </w:r>
      <w:r>
        <w:rPr>
          <w:rFonts w:ascii="宋体" w:hAnsi="宋体"/>
          <w:lang w:eastAsia="zh-CN"/>
        </w:rPr>
        <w:t>2</w:t>
      </w:r>
      <w:r>
        <w:rPr>
          <w:rFonts w:hint="eastAsia" w:ascii="宋体" w:hAnsi="宋体" w:cs="宋体"/>
          <w:lang w:eastAsia="zh-CN"/>
        </w:rPr>
        <w:t>阶段的解决方案仍不满意，他们可以在收到决定后向项目办</w:t>
      </w:r>
      <w:r>
        <w:rPr>
          <w:rFonts w:ascii="宋体" w:hAnsi="宋体"/>
          <w:lang w:eastAsia="zh-CN"/>
        </w:rPr>
        <w:t>/</w:t>
      </w:r>
      <w:r>
        <w:rPr>
          <w:rFonts w:hint="eastAsia" w:ascii="宋体" w:hAnsi="宋体" w:cs="宋体"/>
          <w:lang w:eastAsia="zh-CN"/>
        </w:rPr>
        <w:t>信函和访问局提出投诉，后者将在两周内解决投诉</w:t>
      </w:r>
      <w:r>
        <w:rPr>
          <w:rFonts w:ascii="宋体" w:hAnsi="宋体"/>
          <w:lang w:eastAsia="zh-CN"/>
        </w:rPr>
        <w:t>/</w:t>
      </w:r>
      <w:r>
        <w:rPr>
          <w:rFonts w:hint="eastAsia" w:ascii="宋体" w:hAnsi="宋体" w:cs="宋体"/>
          <w:lang w:eastAsia="zh-CN"/>
        </w:rPr>
        <w:t>申诉。</w:t>
      </w:r>
      <w:r>
        <w:rPr>
          <w:lang w:eastAsia="zh-CN"/>
        </w:rPr>
        <w:t xml:space="preserve"> </w:t>
      </w:r>
    </w:p>
    <w:p>
      <w:pPr>
        <w:ind w:firstLine="480"/>
        <w:rPr>
          <w:lang w:eastAsia="zh-CN"/>
        </w:rPr>
      </w:pPr>
      <w:r>
        <w:rPr>
          <w:rFonts w:hint="eastAsia"/>
          <w:lang w:eastAsia="zh-CN"/>
        </w:rPr>
        <w:t>在任何阶段，如果受影响人对判决不满意，他们可以寻求民事法院的协助。</w:t>
      </w:r>
      <w:r>
        <w:rPr>
          <w:rFonts w:hint="eastAsia"/>
        </w:rPr>
        <w:t>任何受影响人也可根据亚洲开发银行的问责机制（</w:t>
      </w:r>
      <w:r>
        <w:t>AM</w:t>
      </w:r>
      <w:r>
        <w:rPr>
          <w:rFonts w:hint="eastAsia"/>
        </w:rPr>
        <w:t>）向亚洲开发银行提出上诉</w:t>
      </w:r>
      <w:r>
        <w:t>(http://www.adb.org/Accountability Mechanism/default.asp</w:t>
      </w:r>
      <w:r>
        <w:rPr>
          <w:rFonts w:hint="eastAsia"/>
        </w:rPr>
        <w:t>）。</w:t>
      </w:r>
      <w:r>
        <w:rPr>
          <w:rFonts w:hint="eastAsia"/>
          <w:lang w:eastAsia="zh-CN"/>
        </w:rPr>
        <w:t>在向问责机制提交投诉之前，受影响人员应通过与相关乡镇政府、项目办和亚行项目团队合作，真诚地努力解决他们的问题。只有在这样做之后，如果他们仍然不满意，他们才应该联系问责机制。</w:t>
      </w:r>
    </w:p>
    <w:p>
      <w:pPr>
        <w:pStyle w:val="6"/>
        <w:keepNext/>
        <w:ind w:firstLine="422"/>
        <w:rPr>
          <w:rFonts w:ascii="宋体" w:hAnsi="宋体"/>
          <w:szCs w:val="21"/>
        </w:rPr>
      </w:pPr>
      <w:r>
        <w:rPr>
          <w:rFonts w:hint="eastAsia" w:ascii="宋体" w:hAnsi="宋体"/>
          <w:szCs w:val="21"/>
        </w:rPr>
        <w:t>表</w:t>
      </w:r>
      <w:r>
        <w:rPr>
          <w:rFonts w:ascii="宋体" w:hAnsi="宋体"/>
          <w:szCs w:val="21"/>
        </w:rPr>
        <w:t>4</w:t>
      </w:r>
      <w:r>
        <w:rPr>
          <w:rFonts w:hint="eastAsia" w:ascii="宋体" w:hAnsi="宋体"/>
          <w:szCs w:val="21"/>
        </w:rPr>
        <w:t>安置申诉补偿表</w:t>
      </w:r>
    </w:p>
    <w:tbl>
      <w:tblPr>
        <w:tblStyle w:val="21"/>
        <w:tblW w:w="4998" w:type="pct"/>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35"/>
        <w:gridCol w:w="1128"/>
        <w:gridCol w:w="687"/>
        <w:gridCol w:w="1167"/>
        <w:gridCol w:w="1718"/>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1221"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r>
              <w:rPr>
                <w:rFonts w:hint="eastAsia"/>
                <w:sz w:val="21"/>
                <w:lang w:eastAsia="zh-CN"/>
              </w:rPr>
              <w:t>申诉人姓名</w:t>
            </w:r>
          </w:p>
        </w:tc>
        <w:tc>
          <w:tcPr>
            <w:tcW w:w="677"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p>
        </w:tc>
        <w:tc>
          <w:tcPr>
            <w:tcW w:w="412"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r>
              <w:rPr>
                <w:rFonts w:hint="eastAsia"/>
                <w:sz w:val="21"/>
                <w:lang w:eastAsia="zh-CN"/>
              </w:rPr>
              <w:t>时间</w:t>
            </w:r>
          </w:p>
        </w:tc>
        <w:tc>
          <w:tcPr>
            <w:tcW w:w="700"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p>
        </w:tc>
        <w:tc>
          <w:tcPr>
            <w:tcW w:w="1031"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r>
              <w:rPr>
                <w:rFonts w:hint="eastAsia"/>
                <w:sz w:val="21"/>
                <w:lang w:eastAsia="zh-CN"/>
              </w:rPr>
              <w:t>地点</w:t>
            </w:r>
          </w:p>
        </w:tc>
        <w:tc>
          <w:tcPr>
            <w:tcW w:w="959"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trPr>
        <w:tc>
          <w:tcPr>
            <w:tcW w:w="1221"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r>
              <w:rPr>
                <w:rFonts w:hint="eastAsia"/>
                <w:sz w:val="21"/>
                <w:lang w:eastAsia="zh-CN"/>
              </w:rPr>
              <w:t>名称</w:t>
            </w:r>
          </w:p>
        </w:tc>
        <w:tc>
          <w:tcPr>
            <w:tcW w:w="677" w:type="pct"/>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p>
        </w:tc>
        <w:tc>
          <w:tcPr>
            <w:tcW w:w="1112" w:type="pct"/>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r>
              <w:rPr>
                <w:rFonts w:hint="eastAsia"/>
                <w:sz w:val="21"/>
              </w:rPr>
              <w:t>有待解决的问题</w:t>
            </w:r>
          </w:p>
        </w:tc>
        <w:tc>
          <w:tcPr>
            <w:tcW w:w="1990" w:type="pct"/>
            <w:gridSpan w:val="2"/>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tcPr>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r>
              <w:rPr>
                <w:rFonts w:hint="eastAsia"/>
                <w:sz w:val="21"/>
              </w:rPr>
              <w:t>申诉</w:t>
            </w:r>
            <w:r>
              <w:rPr>
                <w:sz w:val="21"/>
              </w:rPr>
              <w:t>/</w:t>
            </w:r>
            <w:r>
              <w:rPr>
                <w:rFonts w:hint="eastAsia"/>
                <w:sz w:val="21"/>
              </w:rPr>
              <w:t>投诉摘要：</w:t>
            </w:r>
          </w:p>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2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r>
              <w:rPr>
                <w:rFonts w:hint="eastAsia"/>
                <w:sz w:val="21"/>
              </w:rPr>
              <w:t>拟议的解决办法</w:t>
            </w:r>
          </w:p>
        </w:tc>
        <w:tc>
          <w:tcPr>
            <w:tcW w:w="3779" w:type="pct"/>
            <w:gridSpan w:val="5"/>
            <w:tcBorders>
              <w:top w:val="single" w:color="auto" w:sz="4" w:space="0"/>
              <w:left w:val="nil"/>
              <w:bottom w:val="single" w:color="auto" w:sz="4" w:space="0"/>
              <w:right w:val="single" w:color="auto" w:sz="4" w:space="0"/>
            </w:tcBorders>
          </w:tcPr>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2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r>
              <w:rPr>
                <w:rFonts w:hint="eastAsia"/>
                <w:sz w:val="21"/>
              </w:rPr>
              <w:t>结果</w:t>
            </w:r>
            <w:r>
              <w:rPr>
                <w:sz w:val="21"/>
              </w:rPr>
              <w:t>/</w:t>
            </w:r>
            <w:r>
              <w:rPr>
                <w:rFonts w:hint="eastAsia"/>
                <w:sz w:val="21"/>
              </w:rPr>
              <w:t>决定</w:t>
            </w:r>
          </w:p>
        </w:tc>
        <w:tc>
          <w:tcPr>
            <w:tcW w:w="3779" w:type="pct"/>
            <w:gridSpan w:val="5"/>
            <w:tcBorders>
              <w:top w:val="single" w:color="auto" w:sz="4" w:space="0"/>
              <w:left w:val="nil"/>
              <w:bottom w:val="single" w:color="auto" w:sz="4" w:space="0"/>
              <w:right w:val="single" w:color="auto" w:sz="4" w:space="0"/>
            </w:tcBorders>
          </w:tcPr>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122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r>
              <w:rPr>
                <w:rFonts w:hint="eastAsia"/>
                <w:sz w:val="21"/>
              </w:rPr>
              <w:t>投诉人（签名）</w:t>
            </w:r>
          </w:p>
        </w:tc>
        <w:tc>
          <w:tcPr>
            <w:tcW w:w="1789"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p>
        </w:tc>
        <w:tc>
          <w:tcPr>
            <w:tcW w:w="1031" w:type="pct"/>
            <w:tcBorders>
              <w:top w:val="single" w:color="auto" w:sz="4" w:space="0"/>
              <w:left w:val="nil"/>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r>
              <w:rPr>
                <w:rFonts w:hint="eastAsia"/>
                <w:sz w:val="21"/>
                <w:lang w:eastAsia="zh-CN"/>
              </w:rPr>
              <w:t>记录人</w:t>
            </w:r>
            <w:r>
              <w:rPr>
                <w:rFonts w:hint="eastAsia"/>
                <w:sz w:val="21"/>
              </w:rPr>
              <w:t>（签名）</w:t>
            </w:r>
          </w:p>
        </w:tc>
        <w:tc>
          <w:tcPr>
            <w:tcW w:w="959" w:type="pct"/>
            <w:tcBorders>
              <w:top w:val="single" w:color="auto" w:sz="4" w:space="0"/>
              <w:left w:val="nil"/>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trPr>
        <w:tc>
          <w:tcPr>
            <w:tcW w:w="5000" w:type="pct"/>
            <w:gridSpan w:val="6"/>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spacing w:line="240" w:lineRule="auto"/>
              <w:ind w:firstLine="0" w:firstLineChars="0"/>
              <w:rPr>
                <w:sz w:val="21"/>
                <w:lang w:eastAsia="zh-CN"/>
              </w:rPr>
            </w:pPr>
            <w:r>
              <w:rPr>
                <w:rFonts w:hint="eastAsia"/>
                <w:sz w:val="21"/>
                <w:lang w:eastAsia="zh-CN"/>
              </w:rPr>
              <w:t>注：</w:t>
            </w:r>
            <w:r>
              <w:rPr>
                <w:sz w:val="21"/>
                <w:lang w:eastAsia="zh-CN"/>
              </w:rPr>
              <w:t>1</w:t>
            </w:r>
            <w:r>
              <w:rPr>
                <w:rFonts w:hint="eastAsia"/>
                <w:sz w:val="21"/>
                <w:lang w:eastAsia="zh-CN"/>
              </w:rPr>
              <w:t>。记录人应当如实记录投诉人的投诉和要求。</w:t>
            </w:r>
            <w:r>
              <w:rPr>
                <w:sz w:val="21"/>
                <w:lang w:eastAsia="zh-CN"/>
              </w:rPr>
              <w:t>2.</w:t>
            </w:r>
            <w:r>
              <w:rPr>
                <w:rFonts w:hint="eastAsia"/>
                <w:sz w:val="21"/>
                <w:lang w:eastAsia="zh-CN"/>
              </w:rPr>
              <w:t>投诉的整个过程不应受到干扰。</w:t>
            </w:r>
            <w:r>
              <w:rPr>
                <w:sz w:val="21"/>
                <w:lang w:eastAsia="zh-CN"/>
              </w:rPr>
              <w:t>3.</w:t>
            </w:r>
            <w:r>
              <w:rPr>
                <w:rFonts w:hint="eastAsia"/>
                <w:sz w:val="21"/>
                <w:lang w:eastAsia="zh-CN"/>
              </w:rPr>
              <w:t>申诉或问题的拟议解决方案将很快传达给申诉人。</w:t>
            </w:r>
          </w:p>
        </w:tc>
      </w:tr>
    </w:tbl>
    <w:p>
      <w:pPr>
        <w:pStyle w:val="14"/>
        <w:numPr>
          <w:ilvl w:val="0"/>
          <w:numId w:val="0"/>
        </w:numPr>
        <w:ind w:left="482"/>
        <w:rPr>
          <w:rFonts w:ascii="宋体" w:hAnsi="宋体"/>
          <w:szCs w:val="24"/>
          <w:lang w:eastAsia="zh-CN"/>
        </w:rPr>
      </w:pPr>
      <w:bookmarkStart w:id="160" w:name="_Toc132223074"/>
      <w:r>
        <w:rPr>
          <w:rFonts w:ascii="宋体" w:hAnsi="宋体"/>
          <w:szCs w:val="24"/>
          <w:lang w:eastAsia="zh-CN"/>
        </w:rPr>
        <w:t xml:space="preserve">9. </w:t>
      </w:r>
      <w:r>
        <w:rPr>
          <w:rFonts w:hint="eastAsia" w:ascii="宋体" w:hAnsi="宋体"/>
          <w:szCs w:val="24"/>
          <w:lang w:eastAsia="zh-CN"/>
        </w:rPr>
        <w:t>时间表和监测</w:t>
      </w:r>
      <w:bookmarkEnd w:id="160"/>
    </w:p>
    <w:p>
      <w:pPr>
        <w:ind w:firstLine="480"/>
        <w:rPr>
          <w:lang w:eastAsia="zh-CN"/>
        </w:rPr>
      </w:pPr>
      <w:r>
        <w:rPr>
          <w:rFonts w:hint="eastAsia"/>
          <w:lang w:eastAsia="zh-CN"/>
        </w:rPr>
        <w:t>移民安置行动计划将于</w:t>
      </w:r>
      <w:r>
        <w:rPr>
          <w:lang w:eastAsia="zh-CN"/>
        </w:rPr>
        <w:t>2024</w:t>
      </w:r>
      <w:r>
        <w:rPr>
          <w:rFonts w:hint="eastAsia"/>
          <w:lang w:eastAsia="zh-CN"/>
        </w:rPr>
        <w:t>实施，预计</w:t>
      </w:r>
      <w:r>
        <w:rPr>
          <w:lang w:eastAsia="zh-CN"/>
        </w:rPr>
        <w:t>202</w:t>
      </w:r>
      <w:r>
        <w:rPr>
          <w:rFonts w:hint="eastAsia"/>
          <w:lang w:eastAsia="zh-CN"/>
        </w:rPr>
        <w:t>7年底完成安置工作。项目办公室每六个月进行一次内部监测，并向亚洲开发银行提交进度报告。此外，项目办公室将聘请外部监测机构每六个月进行一次独立验证和监测，并对征用土地实施移民安置计划、土地转让和纠正措施。</w:t>
      </w:r>
      <w:r>
        <w:rPr>
          <w:lang w:eastAsia="zh-CN"/>
        </w:rPr>
        <w:t xml:space="preserve"> </w:t>
      </w:r>
      <w:r>
        <w:rPr>
          <w:rFonts w:hint="eastAsia"/>
          <w:lang w:eastAsia="zh-CN"/>
        </w:rPr>
        <w:t>外部监测机构将每年向亚洲开发银行和项目办提交半年监测报告。</w:t>
      </w:r>
    </w:p>
    <w:p>
      <w:pPr>
        <w:pStyle w:val="6"/>
        <w:keepNext/>
        <w:ind w:firstLine="422"/>
        <w:rPr>
          <w:rFonts w:ascii="宋体" w:hAnsi="宋体"/>
          <w:b w:val="0"/>
          <w:bCs/>
          <w:szCs w:val="21"/>
          <w:lang w:eastAsia="zh-CN"/>
        </w:rPr>
      </w:pPr>
      <w:r>
        <w:rPr>
          <w:rFonts w:hint="eastAsia" w:ascii="宋体" w:hAnsi="宋体"/>
          <w:szCs w:val="21"/>
          <w:lang w:eastAsia="zh-CN"/>
        </w:rPr>
        <w:t>表</w:t>
      </w:r>
      <w:r>
        <w:rPr>
          <w:rFonts w:ascii="宋体" w:hAnsi="宋体"/>
          <w:szCs w:val="21"/>
          <w:lang w:eastAsia="zh-CN"/>
        </w:rPr>
        <w:t>5</w:t>
      </w:r>
      <w:r>
        <w:rPr>
          <w:rFonts w:hint="eastAsia" w:ascii="宋体" w:hAnsi="宋体"/>
          <w:szCs w:val="21"/>
          <w:lang w:eastAsia="zh-CN"/>
        </w:rPr>
        <w:t>移民安置外部监测和评估时间表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3879"/>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19" w:type="pc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0" w:firstLineChars="0"/>
              <w:jc w:val="center"/>
              <w:rPr>
                <w:sz w:val="21"/>
              </w:rPr>
            </w:pPr>
            <w:r>
              <w:rPr>
                <w:rFonts w:hint="eastAsia"/>
                <w:sz w:val="21"/>
                <w:lang w:eastAsia="zh-CN"/>
              </w:rPr>
              <w:t>序号</w:t>
            </w:r>
          </w:p>
        </w:tc>
        <w:tc>
          <w:tcPr>
            <w:tcW w:w="2276"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jc w:val="center"/>
              <w:rPr>
                <w:sz w:val="21"/>
              </w:rPr>
            </w:pPr>
            <w:r>
              <w:rPr>
                <w:rFonts w:hint="eastAsia"/>
                <w:sz w:val="21"/>
              </w:rPr>
              <w:t>报告名称</w:t>
            </w:r>
          </w:p>
        </w:tc>
        <w:tc>
          <w:tcPr>
            <w:tcW w:w="1905" w:type="pct"/>
            <w:tcBorders>
              <w:top w:val="single" w:color="auto" w:sz="4" w:space="0"/>
              <w:left w:val="nil"/>
              <w:bottom w:val="single" w:color="auto" w:sz="4" w:space="0"/>
              <w:right w:val="single" w:color="auto" w:sz="4" w:space="0"/>
            </w:tcBorders>
            <w:shd w:val="clear" w:color="auto" w:fill="FFFFFF"/>
            <w:vAlign w:val="center"/>
          </w:tcPr>
          <w:p>
            <w:pPr>
              <w:spacing w:line="240" w:lineRule="auto"/>
              <w:ind w:firstLine="0" w:firstLineChars="0"/>
              <w:jc w:val="center"/>
              <w:rPr>
                <w:sz w:val="21"/>
              </w:rPr>
            </w:pPr>
            <w:r>
              <w:rPr>
                <w:rFonts w:hint="eastAsia"/>
                <w:sz w:val="21"/>
                <w:lang w:eastAsia="zh-CN"/>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1</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社会经济基线调查和</w:t>
            </w:r>
            <w:r>
              <w:rPr>
                <w:bCs/>
                <w:sz w:val="21"/>
                <w:lang w:eastAsia="zh-CN"/>
              </w:rPr>
              <w:t>“</w:t>
            </w:r>
            <w:r>
              <w:rPr>
                <w:rFonts w:hint="eastAsia"/>
                <w:bCs/>
                <w:sz w:val="21"/>
                <w:lang w:eastAsia="zh-CN"/>
              </w:rPr>
              <w:t>基线调查报告</w:t>
            </w:r>
            <w:r>
              <w:rPr>
                <w:bCs/>
                <w:sz w:val="21"/>
                <w:lang w:eastAsia="zh-CN"/>
              </w:rPr>
              <w:t>”</w:t>
            </w:r>
            <w:r>
              <w:rPr>
                <w:rFonts w:hint="eastAsia"/>
                <w:bCs/>
                <w:sz w:val="21"/>
                <w:lang w:eastAsia="zh-CN"/>
              </w:rPr>
              <w:t>以及第一份监测评估报告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bCs/>
                <w:sz w:val="21"/>
                <w:lang w:eastAsia="zh-CN"/>
              </w:rPr>
              <w:t>4</w:t>
            </w:r>
            <w:r>
              <w:rPr>
                <w:rFonts w:hint="eastAsia"/>
                <w:bCs/>
                <w:sz w:val="21"/>
              </w:rPr>
              <w:t>年</w:t>
            </w:r>
            <w:r>
              <w:rPr>
                <w:bCs/>
                <w:sz w:val="21"/>
                <w:lang w:eastAsia="zh-CN"/>
              </w:rPr>
              <w:t>5</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2</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rFonts w:hint="eastAsia"/>
                <w:bCs/>
                <w:sz w:val="21"/>
                <w:lang w:eastAsia="zh-CN"/>
              </w:rPr>
              <w:t>第二份监测评估报告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rFonts w:hint="eastAsia"/>
                <w:bCs/>
                <w:sz w:val="21"/>
                <w:lang w:eastAsia="zh-CN"/>
              </w:rPr>
              <w:t>4</w:t>
            </w:r>
            <w:r>
              <w:rPr>
                <w:rFonts w:hint="eastAsia"/>
                <w:bCs/>
                <w:sz w:val="21"/>
              </w:rPr>
              <w:t>年</w:t>
            </w:r>
            <w:r>
              <w:rPr>
                <w:bCs/>
                <w:sz w:val="21"/>
                <w:lang w:eastAsia="zh-CN"/>
              </w:rPr>
              <w:t>7</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rPr>
            </w:pPr>
            <w:r>
              <w:rPr>
                <w:bCs/>
                <w:sz w:val="21"/>
              </w:rPr>
              <w:t>3</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第三次监测评估报告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rPr>
            </w:pPr>
            <w:r>
              <w:rPr>
                <w:bCs/>
                <w:sz w:val="21"/>
              </w:rPr>
              <w:t>202</w:t>
            </w:r>
            <w:r>
              <w:rPr>
                <w:bCs/>
                <w:sz w:val="21"/>
                <w:lang w:eastAsia="zh-CN"/>
              </w:rPr>
              <w:t>5</w:t>
            </w:r>
            <w:r>
              <w:rPr>
                <w:rFonts w:hint="eastAsia"/>
                <w:bCs/>
                <w:sz w:val="21"/>
              </w:rPr>
              <w:t>年</w:t>
            </w:r>
            <w:r>
              <w:rPr>
                <w:bCs/>
                <w:sz w:val="21"/>
                <w:lang w:eastAsia="zh-CN"/>
              </w:rPr>
              <w:t>1</w:t>
            </w:r>
            <w:r>
              <w:rPr>
                <w:rFonts w:hint="eastAsia"/>
                <w:bCs/>
                <w:sz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4</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第四期监测评估报告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2025年</w:t>
            </w:r>
            <w:r>
              <w:rPr>
                <w:bCs/>
                <w:sz w:val="21"/>
                <w:lang w:eastAsia="zh-CN"/>
              </w:rPr>
              <w:t>7</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5</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第五期监测评估报告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w:t>
            </w:r>
            <w:r>
              <w:rPr>
                <w:bCs/>
                <w:sz w:val="21"/>
                <w:lang w:eastAsia="zh-CN"/>
              </w:rPr>
              <w:t>6</w:t>
            </w:r>
            <w:r>
              <w:rPr>
                <w:rFonts w:hint="eastAsia"/>
                <w:bCs/>
                <w:sz w:val="21"/>
                <w:lang w:eastAsia="zh-CN"/>
              </w:rPr>
              <w:t>年</w:t>
            </w:r>
            <w:r>
              <w:rPr>
                <w:bCs/>
                <w:sz w:val="21"/>
                <w:lang w:eastAsia="zh-CN"/>
              </w:rPr>
              <w:t>1</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6</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第六期监测评估报告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w:t>
            </w:r>
            <w:r>
              <w:rPr>
                <w:bCs/>
                <w:sz w:val="21"/>
                <w:lang w:eastAsia="zh-CN"/>
              </w:rPr>
              <w:t>026</w:t>
            </w:r>
            <w:r>
              <w:rPr>
                <w:rFonts w:hint="eastAsia"/>
                <w:bCs/>
                <w:sz w:val="21"/>
                <w:lang w:eastAsia="zh-CN"/>
              </w:rPr>
              <w:t>年</w:t>
            </w:r>
            <w:r>
              <w:rPr>
                <w:bCs/>
                <w:sz w:val="21"/>
                <w:lang w:eastAsia="zh-CN"/>
              </w:rPr>
              <w:t>7</w:t>
            </w:r>
            <w:r>
              <w:rPr>
                <w:rFonts w:hint="eastAsia"/>
                <w:bCs/>
                <w:sz w:val="21"/>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bCs/>
                <w:sz w:val="21"/>
                <w:lang w:eastAsia="zh-CN"/>
              </w:rPr>
            </w:pPr>
            <w:r>
              <w:rPr>
                <w:bCs/>
                <w:sz w:val="21"/>
                <w:lang w:eastAsia="zh-CN"/>
              </w:rPr>
              <w:t>8</w:t>
            </w:r>
          </w:p>
        </w:tc>
        <w:tc>
          <w:tcPr>
            <w:tcW w:w="2276"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完工报告</w:t>
            </w:r>
          </w:p>
        </w:tc>
        <w:tc>
          <w:tcPr>
            <w:tcW w:w="1905"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Cs/>
                <w:sz w:val="21"/>
                <w:lang w:eastAsia="zh-CN"/>
              </w:rPr>
            </w:pPr>
            <w:r>
              <w:rPr>
                <w:rFonts w:hint="eastAsia"/>
                <w:bCs/>
                <w:sz w:val="21"/>
                <w:lang w:eastAsia="zh-CN"/>
              </w:rPr>
              <w:t>2027年1月</w:t>
            </w:r>
          </w:p>
        </w:tc>
      </w:tr>
    </w:tbl>
    <w:p>
      <w:pPr>
        <w:ind w:firstLine="480"/>
        <w:rPr>
          <w:lang w:eastAsia="zh-CN"/>
        </w:rPr>
        <w:sectPr>
          <w:pgSz w:w="11906" w:h="16838"/>
          <w:pgMar w:top="1440" w:right="1800" w:bottom="1440" w:left="1800" w:header="851" w:footer="992" w:gutter="0"/>
          <w:cols w:space="425" w:num="1"/>
          <w:docGrid w:type="lines" w:linePitch="312" w:charSpace="0"/>
        </w:sectPr>
      </w:pPr>
    </w:p>
    <w:p>
      <w:pPr>
        <w:pStyle w:val="2"/>
        <w:numPr>
          <w:ilvl w:val="0"/>
          <w:numId w:val="0"/>
        </w:numPr>
        <w:jc w:val="left"/>
        <w:rPr>
          <w:lang w:eastAsia="zh-CN"/>
        </w:rPr>
      </w:pPr>
      <w:bookmarkStart w:id="161" w:name="_Toc132223075"/>
      <w:r>
        <w:rPr>
          <w:lang w:eastAsia="zh-CN"/>
        </w:rPr>
        <w:t>附录</w:t>
      </w:r>
      <w:r>
        <w:rPr>
          <w:rFonts w:hint="eastAsia"/>
          <w:lang w:eastAsia="zh-CN"/>
        </w:rPr>
        <w:t>2：西环路现状图</w:t>
      </w:r>
      <w:bookmarkEnd w:id="161"/>
    </w:p>
    <w:p>
      <w:pPr>
        <w:ind w:firstLine="0" w:firstLineChars="0"/>
        <w:rPr>
          <w:lang w:eastAsia="zh-CN"/>
        </w:rPr>
      </w:pPr>
      <w:r>
        <w:rPr>
          <w:lang w:val="en-US" w:eastAsia="zh-CN"/>
        </w:rPr>
        <w:drawing>
          <wp:inline distT="0" distB="0" distL="0" distR="0">
            <wp:extent cx="5274310" cy="745998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pPr>
        <w:ind w:firstLine="0" w:firstLineChars="0"/>
        <w:rPr>
          <w:lang w:eastAsia="zh-CN"/>
        </w:rPr>
        <w:sectPr>
          <w:pgSz w:w="11906" w:h="16838"/>
          <w:pgMar w:top="1440" w:right="1800" w:bottom="1440" w:left="1800" w:header="851" w:footer="992" w:gutter="0"/>
          <w:cols w:space="425" w:num="1"/>
          <w:docGrid w:type="lines" w:linePitch="312" w:charSpace="0"/>
        </w:sectPr>
      </w:pPr>
    </w:p>
    <w:p>
      <w:pPr>
        <w:pStyle w:val="2"/>
        <w:numPr>
          <w:ilvl w:val="0"/>
          <w:numId w:val="0"/>
        </w:numPr>
        <w:jc w:val="left"/>
        <w:rPr>
          <w:lang w:eastAsia="zh-CN"/>
        </w:rPr>
      </w:pPr>
      <w:bookmarkStart w:id="162" w:name="_Toc132223076"/>
      <w:r>
        <w:rPr>
          <w:rFonts w:hint="eastAsia"/>
          <w:lang w:eastAsia="zh-CN"/>
        </w:rPr>
        <w:t>附录</w:t>
      </w:r>
      <w:r>
        <w:rPr>
          <w:lang w:eastAsia="zh-CN"/>
        </w:rPr>
        <w:t>3</w:t>
      </w:r>
      <w:r>
        <w:rPr>
          <w:rFonts w:hint="eastAsia"/>
          <w:lang w:eastAsia="zh-CN"/>
        </w:rPr>
        <w:t>：座谈会签到表</w:t>
      </w:r>
      <w:bookmarkEnd w:id="162"/>
    </w:p>
    <w:p>
      <w:pPr>
        <w:ind w:firstLine="0" w:firstLineChars="0"/>
        <w:rPr>
          <w:lang w:eastAsia="zh-CN"/>
        </w:rPr>
        <w:sectPr>
          <w:pgSz w:w="11906" w:h="16838"/>
          <w:pgMar w:top="1440" w:right="1800" w:bottom="1440" w:left="1800" w:header="851" w:footer="992" w:gutter="0"/>
          <w:cols w:space="425" w:num="1"/>
          <w:docGrid w:type="lines" w:linePitch="312" w:charSpace="0"/>
        </w:sectPr>
      </w:pPr>
      <w:r>
        <w:rPr>
          <w:lang w:val="en-US" w:eastAsia="zh-CN"/>
        </w:rPr>
        <w:drawing>
          <wp:inline distT="0" distB="0" distL="0" distR="0">
            <wp:extent cx="5274310" cy="703262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pPr>
        <w:pStyle w:val="2"/>
        <w:numPr>
          <w:ilvl w:val="0"/>
          <w:numId w:val="0"/>
        </w:numPr>
        <w:jc w:val="left"/>
        <w:rPr>
          <w:lang w:eastAsia="zh-CN"/>
        </w:rPr>
      </w:pPr>
      <w:bookmarkStart w:id="163" w:name="_Toc132223077"/>
      <w:r>
        <w:rPr>
          <w:rFonts w:hint="eastAsia"/>
          <w:lang w:eastAsia="zh-CN"/>
        </w:rPr>
        <w:t>附件4：会议纪要</w:t>
      </w:r>
      <w:bookmarkEnd w:id="163"/>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时间</w:t>
            </w:r>
          </w:p>
        </w:tc>
        <w:tc>
          <w:tcPr>
            <w:tcW w:w="7421" w:type="dxa"/>
          </w:tcPr>
          <w:p>
            <w:pPr>
              <w:spacing w:line="240" w:lineRule="auto"/>
              <w:ind w:firstLine="0" w:firstLineChars="0"/>
              <w:rPr>
                <w:sz w:val="18"/>
                <w:szCs w:val="18"/>
              </w:rPr>
            </w:pPr>
            <w:r>
              <w:rPr>
                <w:sz w:val="18"/>
                <w:szCs w:val="18"/>
              </w:rPr>
              <w:t>2022年6月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地点</w:t>
            </w:r>
          </w:p>
        </w:tc>
        <w:tc>
          <w:tcPr>
            <w:tcW w:w="7421" w:type="dxa"/>
          </w:tcPr>
          <w:p>
            <w:pPr>
              <w:spacing w:line="240" w:lineRule="auto"/>
              <w:ind w:firstLine="0" w:firstLineChars="0"/>
              <w:rPr>
                <w:sz w:val="18"/>
                <w:szCs w:val="18"/>
              </w:rPr>
            </w:pPr>
            <w:r>
              <w:rPr>
                <w:rFonts w:hint="eastAsia"/>
                <w:sz w:val="18"/>
                <w:szCs w:val="18"/>
              </w:rPr>
              <w:t>沁源县政府会议室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主持人</w:t>
            </w:r>
          </w:p>
        </w:tc>
        <w:tc>
          <w:tcPr>
            <w:tcW w:w="7421" w:type="dxa"/>
          </w:tcPr>
          <w:p>
            <w:pPr>
              <w:spacing w:line="240" w:lineRule="auto"/>
              <w:ind w:firstLine="0" w:firstLineChars="0"/>
              <w:rPr>
                <w:sz w:val="18"/>
                <w:szCs w:val="18"/>
                <w:lang w:eastAsia="zh-CN"/>
              </w:rPr>
            </w:pPr>
            <w:r>
              <w:rPr>
                <w:rFonts w:hint="eastAsia"/>
                <w:sz w:val="18"/>
                <w:szCs w:val="18"/>
                <w:lang w:eastAsia="zh-CN"/>
              </w:rPr>
              <w:t>沁源县县政府工作人员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参与人员</w:t>
            </w:r>
          </w:p>
        </w:tc>
        <w:tc>
          <w:tcPr>
            <w:tcW w:w="7421" w:type="dxa"/>
          </w:tcPr>
          <w:p>
            <w:pPr>
              <w:spacing w:line="240" w:lineRule="auto"/>
              <w:ind w:firstLine="0" w:firstLineChars="0"/>
              <w:rPr>
                <w:sz w:val="18"/>
                <w:szCs w:val="18"/>
                <w:lang w:eastAsia="zh-CN"/>
              </w:rPr>
            </w:pPr>
            <w:r>
              <w:rPr>
                <w:rFonts w:hint="eastAsia"/>
                <w:sz w:val="18"/>
                <w:szCs w:val="18"/>
                <w:lang w:eastAsia="zh-CN"/>
              </w:rPr>
              <w:t>城北村、北元村村支书</w:t>
            </w:r>
            <w:r>
              <w:rPr>
                <w:sz w:val="18"/>
                <w:szCs w:val="18"/>
                <w:lang w:eastAsia="zh-CN"/>
              </w:rPr>
              <w:t xml:space="preserve">记 被征地村民 长治市项目办 </w:t>
            </w:r>
            <w:r>
              <w:rPr>
                <w:rFonts w:hint="eastAsia"/>
                <w:sz w:val="18"/>
                <w:szCs w:val="18"/>
                <w:lang w:eastAsia="zh-CN"/>
              </w:rPr>
              <w:t>沁源县项目办</w:t>
            </w:r>
            <w:r>
              <w:rPr>
                <w:sz w:val="18"/>
                <w:szCs w:val="18"/>
                <w:lang w:eastAsia="zh-CN"/>
              </w:rPr>
              <w:t>工作人员</w:t>
            </w:r>
            <w:r>
              <w:rPr>
                <w:rFonts w:hint="eastAsia"/>
                <w:sz w:val="18"/>
                <w:szCs w:val="18"/>
                <w:lang w:eastAsia="zh-CN"/>
              </w:rPr>
              <w:t xml:space="preserve"> 可研机构 移民团队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参与主题</w:t>
            </w:r>
          </w:p>
        </w:tc>
        <w:tc>
          <w:tcPr>
            <w:tcW w:w="7421" w:type="dxa"/>
          </w:tcPr>
          <w:p>
            <w:pPr>
              <w:spacing w:line="240" w:lineRule="auto"/>
              <w:ind w:firstLine="0" w:firstLineChars="0"/>
              <w:rPr>
                <w:sz w:val="18"/>
                <w:szCs w:val="18"/>
                <w:lang w:eastAsia="zh-CN"/>
              </w:rPr>
            </w:pPr>
            <w:r>
              <w:rPr>
                <w:sz w:val="18"/>
                <w:szCs w:val="18"/>
                <w:lang w:eastAsia="zh-CN"/>
              </w:rPr>
              <w:t>子项目背景与目的介绍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spacing w:line="240" w:lineRule="auto"/>
              <w:ind w:firstLine="0" w:firstLineChars="0"/>
              <w:jc w:val="center"/>
              <w:rPr>
                <w:sz w:val="18"/>
                <w:szCs w:val="18"/>
              </w:rPr>
            </w:pPr>
            <w:r>
              <w:rPr>
                <w:sz w:val="18"/>
                <w:szCs w:val="18"/>
              </w:rPr>
              <w:t>主要过程及内容</w:t>
            </w:r>
          </w:p>
        </w:tc>
        <w:tc>
          <w:tcPr>
            <w:tcW w:w="7421" w:type="dxa"/>
          </w:tcPr>
          <w:p>
            <w:pPr>
              <w:ind w:firstLine="0" w:firstLineChars="0"/>
              <w:rPr>
                <w:b/>
                <w:sz w:val="18"/>
                <w:szCs w:val="18"/>
              </w:rPr>
            </w:pPr>
            <w:r>
              <w:rPr>
                <w:b/>
                <w:sz w:val="18"/>
                <w:szCs w:val="18"/>
              </w:rPr>
              <w:t>主要内容：</w:t>
            </w:r>
          </w:p>
          <w:p>
            <w:pPr>
              <w:widowControl w:val="0"/>
              <w:numPr>
                <w:ilvl w:val="0"/>
                <w:numId w:val="22"/>
              </w:numPr>
              <w:ind w:firstLine="360"/>
              <w:rPr>
                <w:sz w:val="18"/>
                <w:szCs w:val="18"/>
                <w:lang w:eastAsia="zh-CN"/>
              </w:rPr>
            </w:pPr>
            <w:r>
              <w:rPr>
                <w:rFonts w:hint="eastAsia"/>
                <w:sz w:val="18"/>
                <w:szCs w:val="18"/>
                <w:lang w:eastAsia="zh-CN"/>
              </w:rPr>
              <w:t>沁源县项目办</w:t>
            </w:r>
            <w:r>
              <w:rPr>
                <w:sz w:val="18"/>
                <w:szCs w:val="18"/>
                <w:lang w:eastAsia="zh-CN"/>
              </w:rPr>
              <w:t>工作人员介子项目的背景与主要建设内容，长治市项目办工作人员介绍亚洲开发银行的政策和原则；</w:t>
            </w:r>
          </w:p>
          <w:p>
            <w:pPr>
              <w:widowControl w:val="0"/>
              <w:numPr>
                <w:ilvl w:val="0"/>
                <w:numId w:val="22"/>
              </w:numPr>
              <w:ind w:firstLine="360"/>
              <w:rPr>
                <w:sz w:val="18"/>
                <w:szCs w:val="18"/>
                <w:lang w:eastAsia="zh-CN"/>
              </w:rPr>
            </w:pPr>
            <w:r>
              <w:rPr>
                <w:rFonts w:hint="eastAsia"/>
                <w:sz w:val="18"/>
                <w:szCs w:val="18"/>
                <w:lang w:eastAsia="zh-CN"/>
              </w:rPr>
              <w:t>住建局工作人员</w:t>
            </w:r>
            <w:r>
              <w:rPr>
                <w:sz w:val="18"/>
                <w:szCs w:val="18"/>
                <w:lang w:eastAsia="zh-CN"/>
              </w:rPr>
              <w:t>介绍</w:t>
            </w:r>
            <w:r>
              <w:rPr>
                <w:rFonts w:hint="eastAsia"/>
                <w:sz w:val="18"/>
                <w:szCs w:val="18"/>
                <w:lang w:eastAsia="zh-CN"/>
              </w:rPr>
              <w:t>西环路</w:t>
            </w:r>
            <w:r>
              <w:rPr>
                <w:sz w:val="18"/>
                <w:szCs w:val="18"/>
                <w:lang w:eastAsia="zh-CN"/>
              </w:rPr>
              <w:t>选址及征地影响范围与可能受影响的人员；</w:t>
            </w:r>
          </w:p>
          <w:p>
            <w:pPr>
              <w:widowControl w:val="0"/>
              <w:numPr>
                <w:ilvl w:val="0"/>
                <w:numId w:val="22"/>
              </w:numPr>
              <w:ind w:firstLine="360"/>
              <w:rPr>
                <w:sz w:val="18"/>
                <w:szCs w:val="18"/>
                <w:lang w:eastAsia="zh-CN"/>
              </w:rPr>
            </w:pPr>
            <w:r>
              <w:rPr>
                <w:sz w:val="18"/>
                <w:szCs w:val="18"/>
                <w:lang w:eastAsia="zh-CN"/>
              </w:rPr>
              <w:t>公众意见征求与协商，参会村民一致认为，</w:t>
            </w:r>
            <w:r>
              <w:rPr>
                <w:rFonts w:hint="eastAsia"/>
                <w:sz w:val="18"/>
                <w:szCs w:val="18"/>
                <w:lang w:eastAsia="zh-CN"/>
              </w:rPr>
              <w:t>西环路</w:t>
            </w:r>
            <w:r>
              <w:rPr>
                <w:sz w:val="18"/>
                <w:szCs w:val="18"/>
                <w:lang w:eastAsia="zh-CN"/>
              </w:rPr>
              <w:t>的建设有利于壶关县的发展并能够改善居民生活环境，但子项目的征地势必会对村民的生产和生活造成影响，希望子项目能够优化设计，尽量减少收入和生计影响，保持信息和政策透明度；</w:t>
            </w:r>
          </w:p>
          <w:p>
            <w:pPr>
              <w:widowControl w:val="0"/>
              <w:numPr>
                <w:ilvl w:val="0"/>
                <w:numId w:val="22"/>
              </w:numPr>
              <w:ind w:firstLine="360"/>
              <w:rPr>
                <w:sz w:val="18"/>
                <w:szCs w:val="18"/>
                <w:lang w:eastAsia="zh-CN"/>
              </w:rPr>
            </w:pPr>
            <w:r>
              <w:rPr>
                <w:sz w:val="18"/>
                <w:szCs w:val="18"/>
                <w:lang w:eastAsia="zh-CN"/>
              </w:rPr>
              <w:t>市项目办、</w:t>
            </w:r>
            <w:r>
              <w:rPr>
                <w:rFonts w:hint="eastAsia"/>
                <w:sz w:val="18"/>
                <w:szCs w:val="18"/>
                <w:lang w:eastAsia="zh-CN"/>
              </w:rPr>
              <w:t>沁源县项目办、可研机构、移民团队</w:t>
            </w:r>
            <w:r>
              <w:rPr>
                <w:sz w:val="18"/>
                <w:szCs w:val="18"/>
                <w:lang w:eastAsia="zh-CN"/>
              </w:rPr>
              <w:t>就子项目范围和为尽量减少移民安置影响而讨论的措施与村民进行协商沟通；</w:t>
            </w:r>
          </w:p>
          <w:p>
            <w:pPr>
              <w:widowControl w:val="0"/>
              <w:numPr>
                <w:ilvl w:val="0"/>
                <w:numId w:val="22"/>
              </w:numPr>
              <w:ind w:firstLine="360"/>
              <w:rPr>
                <w:sz w:val="18"/>
                <w:szCs w:val="18"/>
                <w:lang w:eastAsia="zh-CN"/>
              </w:rPr>
            </w:pPr>
            <w:r>
              <w:rPr>
                <w:sz w:val="18"/>
                <w:szCs w:val="18"/>
                <w:lang w:eastAsia="zh-CN"/>
              </w:rPr>
              <w:t>参会群众对于协商结果和优化措施表示满意，并一致通过支持该子项目的建设。</w:t>
            </w:r>
          </w:p>
          <w:p>
            <w:pPr>
              <w:spacing w:line="240" w:lineRule="auto"/>
              <w:ind w:firstLine="0" w:firstLineChars="0"/>
              <w:jc w:val="center"/>
              <w:rPr>
                <w:sz w:val="18"/>
                <w:szCs w:val="18"/>
                <w:lang w:eastAsia="zh-CN"/>
              </w:rPr>
            </w:pPr>
          </w:p>
          <w:p>
            <w:pPr>
              <w:spacing w:line="240" w:lineRule="auto"/>
              <w:ind w:firstLine="0" w:firstLineChars="0"/>
              <w:jc w:val="center"/>
              <w:rPr>
                <w:sz w:val="18"/>
                <w:szCs w:val="18"/>
                <w:lang w:eastAsia="zh-CN"/>
              </w:rPr>
            </w:pPr>
          </w:p>
        </w:tc>
      </w:tr>
    </w:tbl>
    <w:p>
      <w:pPr>
        <w:ind w:firstLine="0" w:firstLineChars="0"/>
        <w:rPr>
          <w:lang w:eastAsia="zh-CN"/>
        </w:rPr>
      </w:pP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时间</w:t>
            </w:r>
          </w:p>
        </w:tc>
        <w:tc>
          <w:tcPr>
            <w:tcW w:w="7421" w:type="dxa"/>
          </w:tcPr>
          <w:p>
            <w:pPr>
              <w:spacing w:line="240" w:lineRule="auto"/>
              <w:ind w:firstLine="0" w:firstLineChars="0"/>
              <w:rPr>
                <w:sz w:val="18"/>
                <w:szCs w:val="18"/>
              </w:rPr>
            </w:pPr>
            <w:r>
              <w:rPr>
                <w:sz w:val="18"/>
                <w:szCs w:val="18"/>
              </w:rPr>
              <w:t>2022年7月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地点</w:t>
            </w:r>
          </w:p>
        </w:tc>
        <w:tc>
          <w:tcPr>
            <w:tcW w:w="7421" w:type="dxa"/>
          </w:tcPr>
          <w:p>
            <w:pPr>
              <w:spacing w:line="240" w:lineRule="auto"/>
              <w:ind w:firstLine="0" w:firstLineChars="0"/>
              <w:rPr>
                <w:sz w:val="18"/>
                <w:szCs w:val="18"/>
              </w:rPr>
            </w:pPr>
            <w:r>
              <w:rPr>
                <w:rFonts w:hint="eastAsia"/>
                <w:sz w:val="18"/>
                <w:szCs w:val="18"/>
              </w:rPr>
              <w:t>沁源县住建局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主持人</w:t>
            </w:r>
          </w:p>
        </w:tc>
        <w:tc>
          <w:tcPr>
            <w:tcW w:w="7421" w:type="dxa"/>
          </w:tcPr>
          <w:p>
            <w:pPr>
              <w:spacing w:line="240" w:lineRule="auto"/>
              <w:ind w:firstLine="0" w:firstLineChars="0"/>
              <w:rPr>
                <w:sz w:val="18"/>
                <w:szCs w:val="18"/>
                <w:lang w:eastAsia="zh-CN"/>
              </w:rPr>
            </w:pPr>
            <w:r>
              <w:rPr>
                <w:rFonts w:hint="eastAsia"/>
                <w:sz w:val="18"/>
                <w:szCs w:val="18"/>
                <w:lang w:eastAsia="zh-CN"/>
              </w:rPr>
              <w:t>沁源县住建局工作人员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参与人员</w:t>
            </w:r>
          </w:p>
        </w:tc>
        <w:tc>
          <w:tcPr>
            <w:tcW w:w="7421" w:type="dxa"/>
          </w:tcPr>
          <w:p>
            <w:pPr>
              <w:spacing w:line="240" w:lineRule="auto"/>
              <w:ind w:firstLine="0" w:firstLineChars="0"/>
              <w:rPr>
                <w:sz w:val="18"/>
                <w:szCs w:val="18"/>
                <w:lang w:eastAsia="zh-CN"/>
              </w:rPr>
            </w:pPr>
            <w:r>
              <w:rPr>
                <w:rFonts w:hint="eastAsia"/>
                <w:sz w:val="18"/>
                <w:szCs w:val="18"/>
                <w:lang w:eastAsia="zh-CN"/>
              </w:rPr>
              <w:t>北元村、城北村村支书</w:t>
            </w:r>
            <w:r>
              <w:rPr>
                <w:sz w:val="18"/>
                <w:szCs w:val="18"/>
                <w:lang w:eastAsia="zh-CN"/>
              </w:rPr>
              <w:t xml:space="preserve"> 被征地村民 长治市项目办 </w:t>
            </w:r>
            <w:r>
              <w:rPr>
                <w:rFonts w:hint="eastAsia"/>
                <w:sz w:val="18"/>
                <w:szCs w:val="18"/>
                <w:lang w:eastAsia="zh-CN"/>
              </w:rPr>
              <w:t>沁源县住建局</w:t>
            </w:r>
            <w:r>
              <w:rPr>
                <w:sz w:val="18"/>
                <w:szCs w:val="18"/>
                <w:lang w:eastAsia="zh-CN"/>
              </w:rPr>
              <w:t xml:space="preserve">工作人员 </w:t>
            </w:r>
            <w:r>
              <w:rPr>
                <w:rFonts w:hint="eastAsia"/>
                <w:sz w:val="18"/>
                <w:szCs w:val="18"/>
                <w:lang w:eastAsia="zh-CN"/>
              </w:rPr>
              <w:t>移民工作组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参与主题</w:t>
            </w:r>
          </w:p>
        </w:tc>
        <w:tc>
          <w:tcPr>
            <w:tcW w:w="7421" w:type="dxa"/>
          </w:tcPr>
          <w:p>
            <w:pPr>
              <w:spacing w:line="240" w:lineRule="auto"/>
              <w:ind w:firstLine="0" w:firstLineChars="0"/>
              <w:rPr>
                <w:sz w:val="18"/>
                <w:szCs w:val="18"/>
                <w:lang w:eastAsia="zh-CN"/>
              </w:rPr>
            </w:pPr>
            <w:r>
              <w:rPr>
                <w:sz w:val="18"/>
                <w:szCs w:val="18"/>
                <w:lang w:eastAsia="zh-CN"/>
              </w:rPr>
              <w:t>子项目</w:t>
            </w:r>
            <w:r>
              <w:rPr>
                <w:rFonts w:hint="eastAsia"/>
                <w:sz w:val="18"/>
                <w:szCs w:val="18"/>
                <w:lang w:eastAsia="zh-CN"/>
              </w:rPr>
              <w:t>征地补偿的支付与分配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spacing w:line="240" w:lineRule="auto"/>
              <w:ind w:firstLine="0" w:firstLineChars="0"/>
              <w:jc w:val="center"/>
              <w:rPr>
                <w:sz w:val="18"/>
                <w:szCs w:val="18"/>
              </w:rPr>
            </w:pPr>
            <w:r>
              <w:rPr>
                <w:sz w:val="18"/>
                <w:szCs w:val="18"/>
              </w:rPr>
              <w:t>主要过程及内容</w:t>
            </w:r>
          </w:p>
        </w:tc>
        <w:tc>
          <w:tcPr>
            <w:tcW w:w="7421" w:type="dxa"/>
          </w:tcPr>
          <w:p>
            <w:pPr>
              <w:ind w:firstLine="0" w:firstLineChars="0"/>
              <w:rPr>
                <w:b/>
                <w:sz w:val="18"/>
                <w:szCs w:val="18"/>
              </w:rPr>
            </w:pPr>
            <w:r>
              <w:rPr>
                <w:b/>
                <w:sz w:val="18"/>
                <w:szCs w:val="18"/>
              </w:rPr>
              <w:t>主要内容：</w:t>
            </w:r>
          </w:p>
          <w:p>
            <w:pPr>
              <w:widowControl w:val="0"/>
              <w:numPr>
                <w:ilvl w:val="0"/>
                <w:numId w:val="23"/>
              </w:numPr>
              <w:ind w:firstLine="360"/>
              <w:rPr>
                <w:sz w:val="18"/>
                <w:szCs w:val="18"/>
                <w:lang w:eastAsia="zh-CN"/>
              </w:rPr>
            </w:pPr>
            <w:r>
              <w:rPr>
                <w:rFonts w:hint="eastAsia"/>
                <w:sz w:val="18"/>
                <w:szCs w:val="18"/>
                <w:lang w:eastAsia="zh-CN"/>
              </w:rPr>
              <w:t>长治市项目办工作人员介绍亚行非自愿移民安置政策；</w:t>
            </w:r>
          </w:p>
          <w:p>
            <w:pPr>
              <w:widowControl w:val="0"/>
              <w:numPr>
                <w:ilvl w:val="0"/>
                <w:numId w:val="23"/>
              </w:numPr>
              <w:ind w:firstLine="360"/>
              <w:rPr>
                <w:sz w:val="18"/>
                <w:szCs w:val="18"/>
                <w:lang w:eastAsia="zh-CN"/>
              </w:rPr>
            </w:pPr>
            <w:r>
              <w:rPr>
                <w:rFonts w:hint="eastAsia"/>
                <w:sz w:val="18"/>
                <w:szCs w:val="18"/>
                <w:lang w:eastAsia="zh-CN"/>
              </w:rPr>
              <w:t>沁源县住建局工作人员</w:t>
            </w:r>
            <w:r>
              <w:rPr>
                <w:sz w:val="18"/>
                <w:szCs w:val="18"/>
                <w:lang w:eastAsia="zh-CN"/>
              </w:rPr>
              <w:t>介绍</w:t>
            </w:r>
            <w:r>
              <w:rPr>
                <w:rFonts w:hint="eastAsia"/>
                <w:sz w:val="18"/>
                <w:szCs w:val="18"/>
                <w:lang w:eastAsia="zh-CN"/>
              </w:rPr>
              <w:t>永久征收集体土地、临时占用集体土地国内相关补偿政策与标准及相关依据；</w:t>
            </w:r>
          </w:p>
          <w:p>
            <w:pPr>
              <w:widowControl w:val="0"/>
              <w:numPr>
                <w:ilvl w:val="0"/>
                <w:numId w:val="23"/>
              </w:numPr>
              <w:ind w:firstLine="360"/>
              <w:rPr>
                <w:sz w:val="18"/>
                <w:szCs w:val="18"/>
                <w:lang w:eastAsia="zh-CN"/>
              </w:rPr>
            </w:pPr>
            <w:r>
              <w:rPr>
                <w:rFonts w:hint="eastAsia"/>
                <w:sz w:val="18"/>
                <w:szCs w:val="18"/>
                <w:lang w:eastAsia="zh-CN"/>
              </w:rPr>
              <w:t>北元村、城北村村支</w:t>
            </w:r>
            <w:r>
              <w:rPr>
                <w:sz w:val="18"/>
                <w:szCs w:val="18"/>
                <w:lang w:eastAsia="zh-CN"/>
              </w:rPr>
              <w:t>书介</w:t>
            </w:r>
            <w:r>
              <w:rPr>
                <w:rFonts w:hint="eastAsia"/>
                <w:sz w:val="18"/>
                <w:szCs w:val="18"/>
                <w:lang w:eastAsia="zh-CN"/>
              </w:rPr>
              <w:t>绍征地补偿款的支付与分配方法；</w:t>
            </w:r>
          </w:p>
          <w:p>
            <w:pPr>
              <w:widowControl w:val="0"/>
              <w:numPr>
                <w:ilvl w:val="0"/>
                <w:numId w:val="23"/>
              </w:numPr>
              <w:ind w:firstLine="360"/>
              <w:rPr>
                <w:sz w:val="18"/>
                <w:szCs w:val="18"/>
                <w:lang w:eastAsia="zh-CN"/>
              </w:rPr>
            </w:pPr>
            <w:r>
              <w:rPr>
                <w:rFonts w:hint="eastAsia"/>
                <w:sz w:val="18"/>
                <w:szCs w:val="18"/>
                <w:lang w:eastAsia="zh-CN"/>
              </w:rPr>
              <w:t>公众意见征求与协商，参会村民对补偿政策与标准表示满意，并希望县政府能够充分及时地对被征地户提供补偿。</w:t>
            </w:r>
          </w:p>
          <w:p>
            <w:pPr>
              <w:widowControl w:val="0"/>
              <w:numPr>
                <w:ilvl w:val="0"/>
                <w:numId w:val="23"/>
              </w:numPr>
              <w:ind w:firstLineChars="0"/>
              <w:rPr>
                <w:sz w:val="18"/>
                <w:szCs w:val="18"/>
                <w:lang w:eastAsia="zh-CN"/>
              </w:rPr>
            </w:pPr>
            <w:r>
              <w:rPr>
                <w:rFonts w:hint="eastAsia"/>
                <w:sz w:val="18"/>
                <w:szCs w:val="18"/>
                <w:lang w:eastAsia="zh-CN"/>
              </w:rPr>
              <w:t>征地补偿分配方案由村民会议充分讨论协商确定，本子项目征地补偿费的分配方式将通过沁源县县财政局下拨给沁河镇，沁河镇镇政府下拨北元村、城北村村委，由委将补偿款下发给每个受影响户。北元村：由于北元村全部土地收归集体，根据相关政策、类似相关项目及村民协商，全部补偿费38.7万元均直接补偿到村集体，村集体将用于集体经济组织公益活动、基础设施建设与年底福利发放。城北村：根据相关政策以及村民的讨论和协商，采取43976元/亩的标准对819.3亩土地进行补偿，其中80%共计67.9万元直接补偿到户，剩余的20%共计16.97万元补偿到村，由村委会用于集体经济组织公益活动、基础设施建设与年底福利发放。青苗补偿费按照1362元/亩的标准直接支付给青苗所有者。临时占地补偿费按1912元/亩支付给北元村和城北村集体。</w:t>
            </w:r>
          </w:p>
          <w:p>
            <w:pPr>
              <w:widowControl w:val="0"/>
              <w:numPr>
                <w:ilvl w:val="0"/>
                <w:numId w:val="23"/>
              </w:numPr>
              <w:ind w:firstLine="360"/>
              <w:rPr>
                <w:sz w:val="18"/>
                <w:szCs w:val="18"/>
                <w:lang w:eastAsia="zh-CN"/>
              </w:rPr>
            </w:pPr>
            <w:r>
              <w:rPr>
                <w:rFonts w:hint="eastAsia"/>
                <w:sz w:val="18"/>
                <w:szCs w:val="18"/>
                <w:lang w:eastAsia="zh-CN"/>
              </w:rPr>
              <w:t>项目办工作人员表示将严格遵守的赔偿标准和程序，并与村民沟通讨论申诉补偿和反馈机制。</w:t>
            </w:r>
          </w:p>
          <w:p>
            <w:pPr>
              <w:spacing w:line="240" w:lineRule="auto"/>
              <w:ind w:firstLine="360"/>
              <w:rPr>
                <w:sz w:val="18"/>
                <w:szCs w:val="18"/>
                <w:lang w:eastAsia="zh-CN"/>
              </w:rPr>
            </w:pPr>
          </w:p>
          <w:p>
            <w:pPr>
              <w:spacing w:line="240" w:lineRule="auto"/>
              <w:ind w:firstLine="0" w:firstLineChars="0"/>
              <w:rPr>
                <w:sz w:val="18"/>
                <w:szCs w:val="18"/>
                <w:lang w:eastAsia="zh-CN"/>
              </w:rPr>
            </w:pPr>
          </w:p>
          <w:p>
            <w:pPr>
              <w:spacing w:line="240" w:lineRule="auto"/>
              <w:ind w:firstLine="0" w:firstLineChars="0"/>
              <w:jc w:val="center"/>
              <w:rPr>
                <w:sz w:val="18"/>
                <w:szCs w:val="18"/>
                <w:lang w:eastAsia="zh-CN"/>
              </w:rPr>
            </w:pPr>
          </w:p>
        </w:tc>
      </w:tr>
    </w:tbl>
    <w:p>
      <w:pPr>
        <w:ind w:firstLine="0" w:firstLineChars="0"/>
        <w:rPr>
          <w:lang w:eastAsia="zh-CN"/>
        </w:rPr>
      </w:pPr>
    </w:p>
    <w:p>
      <w:pPr>
        <w:ind w:firstLine="0" w:firstLineChars="0"/>
        <w:rPr>
          <w:lang w:eastAsia="zh-CN"/>
        </w:rPr>
      </w:pP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时间</w:t>
            </w:r>
          </w:p>
        </w:tc>
        <w:tc>
          <w:tcPr>
            <w:tcW w:w="7421" w:type="dxa"/>
          </w:tcPr>
          <w:p>
            <w:pPr>
              <w:spacing w:line="240" w:lineRule="auto"/>
              <w:ind w:firstLine="0" w:firstLineChars="0"/>
              <w:rPr>
                <w:sz w:val="18"/>
                <w:szCs w:val="18"/>
              </w:rPr>
            </w:pPr>
            <w:r>
              <w:rPr>
                <w:sz w:val="18"/>
                <w:szCs w:val="18"/>
              </w:rPr>
              <w:t>2022年</w:t>
            </w:r>
            <w:r>
              <w:rPr>
                <w:rFonts w:hint="eastAsia"/>
                <w:sz w:val="18"/>
                <w:szCs w:val="18"/>
              </w:rPr>
              <w:t>8</w:t>
            </w:r>
            <w:r>
              <w:rPr>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地点</w:t>
            </w:r>
          </w:p>
        </w:tc>
        <w:tc>
          <w:tcPr>
            <w:tcW w:w="7421" w:type="dxa"/>
          </w:tcPr>
          <w:p>
            <w:pPr>
              <w:spacing w:line="240" w:lineRule="auto"/>
              <w:ind w:firstLine="0" w:firstLineChars="0"/>
              <w:rPr>
                <w:sz w:val="18"/>
                <w:szCs w:val="18"/>
              </w:rPr>
            </w:pPr>
            <w:r>
              <w:rPr>
                <w:rFonts w:hint="eastAsia"/>
                <w:sz w:val="18"/>
                <w:szCs w:val="18"/>
              </w:rPr>
              <w:t>沁源县自然资源局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主持人</w:t>
            </w:r>
          </w:p>
        </w:tc>
        <w:tc>
          <w:tcPr>
            <w:tcW w:w="7421" w:type="dxa"/>
          </w:tcPr>
          <w:p>
            <w:pPr>
              <w:spacing w:line="240" w:lineRule="auto"/>
              <w:ind w:firstLine="0" w:firstLineChars="0"/>
              <w:rPr>
                <w:sz w:val="18"/>
                <w:szCs w:val="18"/>
                <w:lang w:eastAsia="zh-CN"/>
              </w:rPr>
            </w:pPr>
            <w:r>
              <w:rPr>
                <w:rFonts w:hint="eastAsia"/>
                <w:sz w:val="18"/>
                <w:szCs w:val="18"/>
                <w:lang w:eastAsia="zh-CN"/>
              </w:rPr>
              <w:t>沁源县自然资源局工作人员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参与人员</w:t>
            </w:r>
          </w:p>
        </w:tc>
        <w:tc>
          <w:tcPr>
            <w:tcW w:w="7421" w:type="dxa"/>
          </w:tcPr>
          <w:p>
            <w:pPr>
              <w:spacing w:line="240" w:lineRule="auto"/>
              <w:ind w:firstLine="0" w:firstLineChars="0"/>
              <w:rPr>
                <w:sz w:val="18"/>
                <w:szCs w:val="18"/>
                <w:lang w:eastAsia="zh-CN"/>
              </w:rPr>
            </w:pPr>
            <w:r>
              <w:rPr>
                <w:rFonts w:hint="eastAsia"/>
                <w:sz w:val="18"/>
                <w:szCs w:val="18"/>
                <w:lang w:eastAsia="zh-CN"/>
              </w:rPr>
              <w:t>北元村、城北村村支书</w:t>
            </w:r>
            <w:r>
              <w:rPr>
                <w:sz w:val="18"/>
                <w:szCs w:val="18"/>
                <w:lang w:eastAsia="zh-CN"/>
              </w:rPr>
              <w:t xml:space="preserve"> 被征地村民 长治市项目办 </w:t>
            </w:r>
            <w:r>
              <w:rPr>
                <w:rFonts w:hint="eastAsia"/>
                <w:sz w:val="18"/>
                <w:szCs w:val="18"/>
                <w:lang w:eastAsia="zh-CN"/>
              </w:rPr>
              <w:t>沁源县自然资源局</w:t>
            </w:r>
            <w:r>
              <w:rPr>
                <w:sz w:val="18"/>
                <w:szCs w:val="18"/>
                <w:lang w:eastAsia="zh-CN"/>
              </w:rPr>
              <w:t xml:space="preserve">工作人员 </w:t>
            </w:r>
            <w:r>
              <w:rPr>
                <w:rFonts w:hint="eastAsia"/>
                <w:sz w:val="18"/>
                <w:szCs w:val="18"/>
                <w:lang w:eastAsia="zh-CN"/>
              </w:rPr>
              <w:t>移民专家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参与主题</w:t>
            </w:r>
          </w:p>
        </w:tc>
        <w:tc>
          <w:tcPr>
            <w:tcW w:w="7421" w:type="dxa"/>
          </w:tcPr>
          <w:p>
            <w:pPr>
              <w:spacing w:line="240" w:lineRule="auto"/>
              <w:ind w:firstLine="0" w:firstLineChars="0"/>
              <w:rPr>
                <w:sz w:val="18"/>
                <w:szCs w:val="18"/>
                <w:lang w:eastAsia="zh-CN"/>
              </w:rPr>
            </w:pPr>
            <w:r>
              <w:rPr>
                <w:sz w:val="18"/>
                <w:szCs w:val="18"/>
                <w:lang w:eastAsia="zh-CN"/>
              </w:rPr>
              <w:t>子</w:t>
            </w:r>
            <w:r>
              <w:rPr>
                <w:rFonts w:hint="eastAsia"/>
                <w:sz w:val="18"/>
                <w:szCs w:val="18"/>
                <w:lang w:eastAsia="zh-CN"/>
              </w:rPr>
              <w:t>项目移民安置政策、安置影响、安置计划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spacing w:line="240" w:lineRule="auto"/>
              <w:ind w:firstLine="0" w:firstLineChars="0"/>
              <w:jc w:val="center"/>
              <w:rPr>
                <w:sz w:val="18"/>
                <w:szCs w:val="18"/>
              </w:rPr>
            </w:pPr>
            <w:r>
              <w:rPr>
                <w:sz w:val="18"/>
                <w:szCs w:val="18"/>
              </w:rPr>
              <w:t>主要过程及内容</w:t>
            </w:r>
          </w:p>
        </w:tc>
        <w:tc>
          <w:tcPr>
            <w:tcW w:w="7421" w:type="dxa"/>
          </w:tcPr>
          <w:p>
            <w:pPr>
              <w:ind w:firstLine="0" w:firstLineChars="0"/>
              <w:rPr>
                <w:b/>
                <w:sz w:val="18"/>
                <w:szCs w:val="18"/>
              </w:rPr>
            </w:pPr>
            <w:r>
              <w:rPr>
                <w:b/>
                <w:sz w:val="18"/>
                <w:szCs w:val="18"/>
              </w:rPr>
              <w:t>主要内容：</w:t>
            </w:r>
          </w:p>
          <w:p>
            <w:pPr>
              <w:widowControl w:val="0"/>
              <w:numPr>
                <w:ilvl w:val="0"/>
                <w:numId w:val="24"/>
              </w:numPr>
              <w:ind w:firstLine="360"/>
              <w:rPr>
                <w:sz w:val="18"/>
                <w:szCs w:val="18"/>
                <w:lang w:eastAsia="zh-CN"/>
              </w:rPr>
            </w:pPr>
            <w:r>
              <w:rPr>
                <w:rFonts w:hint="eastAsia"/>
                <w:sz w:val="18"/>
                <w:szCs w:val="18"/>
                <w:lang w:eastAsia="zh-CN"/>
              </w:rPr>
              <w:t>参会人员就移民安置和子项目范围及影响等议题进行讨论和交流；</w:t>
            </w:r>
          </w:p>
          <w:p>
            <w:pPr>
              <w:widowControl w:val="0"/>
              <w:numPr>
                <w:ilvl w:val="0"/>
                <w:numId w:val="24"/>
              </w:numPr>
              <w:ind w:firstLine="360"/>
              <w:rPr>
                <w:sz w:val="18"/>
                <w:szCs w:val="18"/>
                <w:lang w:eastAsia="zh-CN"/>
              </w:rPr>
            </w:pPr>
            <w:r>
              <w:rPr>
                <w:rFonts w:hint="eastAsia"/>
                <w:sz w:val="18"/>
                <w:szCs w:val="18"/>
                <w:lang w:eastAsia="zh-CN"/>
              </w:rPr>
              <w:t>受影响人就子项目对子项目征地可能会造成的影响提出意见和建议；</w:t>
            </w:r>
          </w:p>
          <w:p>
            <w:pPr>
              <w:widowControl w:val="0"/>
              <w:numPr>
                <w:ilvl w:val="0"/>
                <w:numId w:val="24"/>
              </w:numPr>
              <w:ind w:firstLine="360"/>
              <w:rPr>
                <w:sz w:val="18"/>
                <w:szCs w:val="18"/>
                <w:lang w:eastAsia="zh-CN"/>
              </w:rPr>
            </w:pPr>
            <w:r>
              <w:rPr>
                <w:rFonts w:hint="eastAsia"/>
                <w:sz w:val="18"/>
                <w:szCs w:val="18"/>
                <w:lang w:eastAsia="zh-CN"/>
              </w:rPr>
              <w:t>项目办工作人员与移民专家了解受影响人的收入和其他社会经济情况，评估征地对村民的收入损失影响，讨论如何减少移民安置对受影响人的影响；</w:t>
            </w:r>
          </w:p>
          <w:p>
            <w:pPr>
              <w:widowControl w:val="0"/>
              <w:numPr>
                <w:ilvl w:val="0"/>
                <w:numId w:val="24"/>
              </w:numPr>
              <w:ind w:firstLine="360"/>
              <w:rPr>
                <w:sz w:val="18"/>
                <w:szCs w:val="18"/>
                <w:lang w:eastAsia="zh-CN"/>
              </w:rPr>
            </w:pPr>
            <w:r>
              <w:rPr>
                <w:rFonts w:hint="eastAsia"/>
                <w:sz w:val="18"/>
                <w:szCs w:val="18"/>
                <w:lang w:eastAsia="zh-CN"/>
              </w:rPr>
              <w:t>移民专家对受影响人进行移民安置意愿调查；</w:t>
            </w:r>
          </w:p>
          <w:p>
            <w:pPr>
              <w:widowControl w:val="0"/>
              <w:numPr>
                <w:ilvl w:val="0"/>
                <w:numId w:val="24"/>
              </w:numPr>
              <w:ind w:firstLine="360"/>
              <w:rPr>
                <w:sz w:val="18"/>
                <w:szCs w:val="18"/>
                <w:lang w:eastAsia="zh-CN"/>
              </w:rPr>
            </w:pPr>
            <w:r>
              <w:rPr>
                <w:rFonts w:hint="eastAsia"/>
                <w:sz w:val="18"/>
                <w:szCs w:val="18"/>
                <w:lang w:eastAsia="zh-CN"/>
              </w:rPr>
              <w:t>市项目办工作人员介绍移民安置计划编制过程中的公众协商成果，以及权益与申诉机制的披露，村干部和受影响人表示满意。</w:t>
            </w:r>
          </w:p>
          <w:p>
            <w:pPr>
              <w:spacing w:line="240" w:lineRule="auto"/>
              <w:ind w:firstLine="360"/>
              <w:rPr>
                <w:sz w:val="18"/>
                <w:szCs w:val="18"/>
                <w:lang w:eastAsia="zh-CN"/>
              </w:rPr>
            </w:pPr>
          </w:p>
          <w:p>
            <w:pPr>
              <w:spacing w:line="240" w:lineRule="auto"/>
              <w:ind w:firstLine="0" w:firstLineChars="0"/>
              <w:rPr>
                <w:sz w:val="18"/>
                <w:szCs w:val="18"/>
                <w:lang w:eastAsia="zh-CN"/>
              </w:rPr>
            </w:pPr>
          </w:p>
          <w:p>
            <w:pPr>
              <w:spacing w:line="240" w:lineRule="auto"/>
              <w:ind w:firstLine="0" w:firstLineChars="0"/>
              <w:jc w:val="center"/>
              <w:rPr>
                <w:sz w:val="18"/>
                <w:szCs w:val="18"/>
                <w:lang w:eastAsia="zh-CN"/>
              </w:rPr>
            </w:pPr>
          </w:p>
        </w:tc>
      </w:tr>
    </w:tbl>
    <w:p>
      <w:pPr>
        <w:ind w:firstLine="0" w:firstLineChars="0"/>
        <w:rPr>
          <w:lang w:eastAsia="zh-CN"/>
        </w:rPr>
      </w:pP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时间</w:t>
            </w:r>
          </w:p>
        </w:tc>
        <w:tc>
          <w:tcPr>
            <w:tcW w:w="7421" w:type="dxa"/>
          </w:tcPr>
          <w:p>
            <w:pPr>
              <w:spacing w:line="240" w:lineRule="auto"/>
              <w:ind w:firstLine="0" w:firstLineChars="0"/>
              <w:rPr>
                <w:sz w:val="18"/>
                <w:szCs w:val="18"/>
              </w:rPr>
            </w:pPr>
            <w:r>
              <w:rPr>
                <w:sz w:val="18"/>
                <w:szCs w:val="18"/>
              </w:rPr>
              <w:t>2022年</w:t>
            </w:r>
            <w:r>
              <w:rPr>
                <w:rFonts w:hint="eastAsia"/>
                <w:sz w:val="18"/>
                <w:szCs w:val="18"/>
              </w:rPr>
              <w:t>9</w:t>
            </w:r>
            <w:r>
              <w:rPr>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地点</w:t>
            </w:r>
          </w:p>
        </w:tc>
        <w:tc>
          <w:tcPr>
            <w:tcW w:w="7421" w:type="dxa"/>
          </w:tcPr>
          <w:p>
            <w:pPr>
              <w:spacing w:line="240" w:lineRule="auto"/>
              <w:ind w:firstLine="0" w:firstLineChars="0"/>
              <w:rPr>
                <w:sz w:val="18"/>
                <w:szCs w:val="18"/>
              </w:rPr>
            </w:pPr>
            <w:r>
              <w:rPr>
                <w:rFonts w:hint="eastAsia"/>
                <w:sz w:val="18"/>
                <w:szCs w:val="18"/>
              </w:rPr>
              <w:t>沁源县社保局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主持人</w:t>
            </w:r>
          </w:p>
        </w:tc>
        <w:tc>
          <w:tcPr>
            <w:tcW w:w="7421" w:type="dxa"/>
          </w:tcPr>
          <w:p>
            <w:pPr>
              <w:spacing w:line="240" w:lineRule="auto"/>
              <w:ind w:firstLine="0" w:firstLineChars="0"/>
              <w:rPr>
                <w:sz w:val="18"/>
                <w:szCs w:val="18"/>
                <w:lang w:eastAsia="zh-CN"/>
              </w:rPr>
            </w:pPr>
            <w:r>
              <w:rPr>
                <w:rFonts w:hint="eastAsia"/>
                <w:sz w:val="18"/>
                <w:szCs w:val="18"/>
                <w:lang w:eastAsia="zh-CN"/>
              </w:rPr>
              <w:t>沁源县社保局工作人员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tcPr>
          <w:p>
            <w:pPr>
              <w:spacing w:line="240" w:lineRule="auto"/>
              <w:ind w:firstLine="0" w:firstLineChars="0"/>
              <w:rPr>
                <w:sz w:val="18"/>
                <w:szCs w:val="18"/>
              </w:rPr>
            </w:pPr>
            <w:r>
              <w:rPr>
                <w:sz w:val="18"/>
                <w:szCs w:val="18"/>
              </w:rPr>
              <w:t>参与人员</w:t>
            </w:r>
          </w:p>
        </w:tc>
        <w:tc>
          <w:tcPr>
            <w:tcW w:w="7421" w:type="dxa"/>
          </w:tcPr>
          <w:p>
            <w:pPr>
              <w:spacing w:line="240" w:lineRule="auto"/>
              <w:ind w:firstLine="0" w:firstLineChars="0"/>
              <w:rPr>
                <w:sz w:val="18"/>
                <w:szCs w:val="18"/>
                <w:lang w:eastAsia="zh-CN"/>
              </w:rPr>
            </w:pPr>
            <w:r>
              <w:rPr>
                <w:rFonts w:hint="eastAsia"/>
                <w:sz w:val="18"/>
                <w:szCs w:val="18"/>
                <w:lang w:eastAsia="zh-CN"/>
              </w:rPr>
              <w:t>北元村、城北村村支书</w:t>
            </w:r>
            <w:r>
              <w:rPr>
                <w:sz w:val="18"/>
                <w:szCs w:val="18"/>
                <w:lang w:eastAsia="zh-CN"/>
              </w:rPr>
              <w:t xml:space="preserve"> 被征地村民 长治市项目办 </w:t>
            </w:r>
            <w:r>
              <w:rPr>
                <w:rFonts w:hint="eastAsia"/>
                <w:sz w:val="18"/>
                <w:szCs w:val="18"/>
                <w:lang w:eastAsia="zh-CN"/>
              </w:rPr>
              <w:t>沁源县社保局</w:t>
            </w:r>
            <w:r>
              <w:rPr>
                <w:sz w:val="18"/>
                <w:szCs w:val="18"/>
                <w:lang w:eastAsia="zh-CN"/>
              </w:rPr>
              <w:t xml:space="preserve">工作人员 </w:t>
            </w:r>
            <w:r>
              <w:rPr>
                <w:rFonts w:hint="eastAsia"/>
                <w:sz w:val="18"/>
                <w:szCs w:val="18"/>
                <w:lang w:eastAsia="zh-CN"/>
              </w:rPr>
              <w:t>移民专家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240" w:lineRule="auto"/>
              <w:ind w:firstLine="0" w:firstLineChars="0"/>
              <w:rPr>
                <w:sz w:val="18"/>
                <w:szCs w:val="18"/>
              </w:rPr>
            </w:pPr>
            <w:r>
              <w:rPr>
                <w:sz w:val="18"/>
                <w:szCs w:val="18"/>
              </w:rPr>
              <w:t>参与主题</w:t>
            </w:r>
          </w:p>
        </w:tc>
        <w:tc>
          <w:tcPr>
            <w:tcW w:w="7421" w:type="dxa"/>
          </w:tcPr>
          <w:p>
            <w:pPr>
              <w:spacing w:line="240" w:lineRule="auto"/>
              <w:ind w:firstLine="0" w:firstLineChars="0"/>
              <w:rPr>
                <w:sz w:val="18"/>
                <w:szCs w:val="18"/>
                <w:lang w:eastAsia="zh-CN"/>
              </w:rPr>
            </w:pPr>
            <w:r>
              <w:rPr>
                <w:sz w:val="18"/>
                <w:szCs w:val="18"/>
                <w:lang w:eastAsia="zh-CN"/>
              </w:rPr>
              <w:t>关注</w:t>
            </w:r>
            <w:r>
              <w:rPr>
                <w:rFonts w:hint="eastAsia"/>
                <w:sz w:val="18"/>
                <w:szCs w:val="18"/>
                <w:lang w:eastAsia="zh-CN"/>
              </w:rPr>
              <w:t>征地受影响户</w:t>
            </w:r>
            <w:r>
              <w:rPr>
                <w:sz w:val="18"/>
                <w:szCs w:val="18"/>
                <w:lang w:eastAsia="zh-CN"/>
              </w:rPr>
              <w:t>生计和收入恢复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auto"/>
              <w:ind w:firstLine="0" w:firstLineChars="0"/>
              <w:jc w:val="center"/>
              <w:rPr>
                <w:sz w:val="18"/>
                <w:szCs w:val="18"/>
              </w:rPr>
            </w:pPr>
            <w:r>
              <w:rPr>
                <w:sz w:val="18"/>
                <w:szCs w:val="18"/>
              </w:rPr>
              <w:t>主要过程及内容</w:t>
            </w:r>
          </w:p>
        </w:tc>
        <w:tc>
          <w:tcPr>
            <w:tcW w:w="7421" w:type="dxa"/>
          </w:tcPr>
          <w:p>
            <w:pPr>
              <w:ind w:firstLine="0" w:firstLineChars="0"/>
              <w:rPr>
                <w:b/>
                <w:sz w:val="18"/>
                <w:szCs w:val="18"/>
              </w:rPr>
            </w:pPr>
            <w:r>
              <w:rPr>
                <w:b/>
                <w:sz w:val="18"/>
                <w:szCs w:val="18"/>
              </w:rPr>
              <w:t>主要内容：</w:t>
            </w:r>
          </w:p>
          <w:p>
            <w:pPr>
              <w:widowControl w:val="0"/>
              <w:numPr>
                <w:ilvl w:val="0"/>
                <w:numId w:val="25"/>
              </w:numPr>
              <w:ind w:firstLine="360"/>
              <w:rPr>
                <w:sz w:val="18"/>
                <w:szCs w:val="18"/>
                <w:lang w:eastAsia="zh-CN"/>
              </w:rPr>
            </w:pPr>
            <w:r>
              <w:rPr>
                <w:rFonts w:hint="eastAsia"/>
                <w:sz w:val="18"/>
                <w:szCs w:val="18"/>
                <w:lang w:eastAsia="zh-CN"/>
              </w:rPr>
              <w:t xml:space="preserve"> 长治市项目办工作人员介绍亚行非自愿移民安置政策与国内相关政策；</w:t>
            </w:r>
          </w:p>
          <w:p>
            <w:pPr>
              <w:widowControl w:val="0"/>
              <w:numPr>
                <w:ilvl w:val="0"/>
                <w:numId w:val="25"/>
              </w:numPr>
              <w:ind w:firstLine="360"/>
              <w:rPr>
                <w:sz w:val="18"/>
                <w:szCs w:val="18"/>
                <w:lang w:eastAsia="zh-CN"/>
              </w:rPr>
            </w:pPr>
            <w:r>
              <w:rPr>
                <w:rFonts w:hint="eastAsia"/>
                <w:sz w:val="18"/>
                <w:szCs w:val="18"/>
                <w:lang w:eastAsia="zh-CN"/>
              </w:rPr>
              <w:t xml:space="preserve"> 受影响人就生计和收入恢复提出问题和建议，希望被提供有效的恢复措施；</w:t>
            </w:r>
          </w:p>
          <w:p>
            <w:pPr>
              <w:widowControl w:val="0"/>
              <w:numPr>
                <w:ilvl w:val="0"/>
                <w:numId w:val="25"/>
              </w:numPr>
              <w:ind w:firstLine="360"/>
              <w:rPr>
                <w:sz w:val="18"/>
                <w:szCs w:val="18"/>
                <w:lang w:eastAsia="zh-CN"/>
              </w:rPr>
            </w:pPr>
            <w:r>
              <w:rPr>
                <w:rFonts w:hint="eastAsia"/>
                <w:sz w:val="18"/>
                <w:szCs w:val="18"/>
                <w:lang w:eastAsia="zh-CN"/>
              </w:rPr>
              <w:t xml:space="preserve"> 执行机构介恢复措施，如就业、技能培训、社会保障、优惠贷款等；</w:t>
            </w:r>
          </w:p>
          <w:p>
            <w:pPr>
              <w:widowControl w:val="0"/>
              <w:numPr>
                <w:ilvl w:val="0"/>
                <w:numId w:val="25"/>
              </w:numPr>
              <w:ind w:firstLine="360"/>
              <w:rPr>
                <w:sz w:val="18"/>
                <w:szCs w:val="18"/>
                <w:lang w:eastAsia="zh-CN"/>
              </w:rPr>
            </w:pPr>
            <w:r>
              <w:rPr>
                <w:rFonts w:hint="eastAsia"/>
                <w:sz w:val="18"/>
                <w:szCs w:val="18"/>
                <w:lang w:eastAsia="zh-CN"/>
              </w:rPr>
              <w:t xml:space="preserve"> 参与人员就恢复措施进行讨论并提出意见和建议，确认移民安置的影响，进一步明确合适的恢复措施，如技能培训，提供工作岗位等；</w:t>
            </w:r>
          </w:p>
          <w:p>
            <w:pPr>
              <w:widowControl w:val="0"/>
              <w:numPr>
                <w:ilvl w:val="0"/>
                <w:numId w:val="25"/>
              </w:numPr>
              <w:ind w:firstLine="360"/>
              <w:rPr>
                <w:sz w:val="18"/>
                <w:szCs w:val="18"/>
                <w:lang w:eastAsia="zh-CN"/>
              </w:rPr>
            </w:pPr>
            <w:r>
              <w:rPr>
                <w:rFonts w:hint="eastAsia"/>
                <w:sz w:val="18"/>
                <w:szCs w:val="18"/>
                <w:lang w:eastAsia="zh-CN"/>
              </w:rPr>
              <w:t xml:space="preserve"> 进行会议总结并确认需要采取的恢复措施，参会村民表示支持。</w:t>
            </w:r>
          </w:p>
          <w:p>
            <w:pPr>
              <w:spacing w:line="240" w:lineRule="auto"/>
              <w:ind w:firstLine="0" w:firstLineChars="0"/>
              <w:rPr>
                <w:sz w:val="18"/>
                <w:szCs w:val="18"/>
                <w:lang w:eastAsia="zh-CN"/>
              </w:rPr>
            </w:pPr>
          </w:p>
          <w:p>
            <w:pPr>
              <w:spacing w:line="240" w:lineRule="auto"/>
              <w:ind w:firstLine="0" w:firstLineChars="0"/>
              <w:jc w:val="center"/>
              <w:rPr>
                <w:sz w:val="18"/>
                <w:szCs w:val="18"/>
                <w:lang w:eastAsia="zh-CN"/>
              </w:rPr>
            </w:pPr>
          </w:p>
        </w:tc>
      </w:tr>
    </w:tbl>
    <w:p>
      <w:pPr>
        <w:ind w:firstLine="0" w:firstLineChars="0"/>
        <w:rPr>
          <w:lang w:eastAsia="zh-CN"/>
        </w:rPr>
        <w:sectPr>
          <w:pgSz w:w="11906" w:h="16838"/>
          <w:pgMar w:top="1440" w:right="1800" w:bottom="1440" w:left="1800" w:header="851" w:footer="992" w:gutter="0"/>
          <w:cols w:space="425" w:num="1"/>
          <w:docGrid w:type="lines" w:linePitch="312" w:charSpace="0"/>
        </w:sectPr>
      </w:pPr>
    </w:p>
    <w:p>
      <w:pPr>
        <w:pStyle w:val="2"/>
        <w:numPr>
          <w:ilvl w:val="0"/>
          <w:numId w:val="0"/>
        </w:numPr>
        <w:jc w:val="left"/>
        <w:rPr>
          <w:lang w:eastAsia="zh-CN"/>
        </w:rPr>
      </w:pPr>
      <w:bookmarkStart w:id="164" w:name="_Toc132223078"/>
      <w:r>
        <w:rPr>
          <w:rFonts w:hint="eastAsia"/>
          <w:lang w:eastAsia="zh-CN"/>
        </w:rPr>
        <w:t>附件5土地预审意见</w:t>
      </w:r>
      <w:bookmarkEnd w:id="164"/>
    </w:p>
    <w:p>
      <w:pPr>
        <w:ind w:firstLine="0" w:firstLineChars="0"/>
        <w:rPr>
          <w:lang w:eastAsia="zh-CN"/>
        </w:rPr>
      </w:pPr>
      <w:r>
        <w:rPr>
          <w:lang w:eastAsia="zh-CN"/>
        </w:rPr>
        <w:drawing>
          <wp:inline distT="0" distB="0" distL="0" distR="0">
            <wp:extent cx="5274310" cy="3724910"/>
            <wp:effectExtent l="0" t="0" r="2540" b="8890"/>
            <wp:docPr id="1661426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698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3724910"/>
                    </a:xfrm>
                    <a:prstGeom prst="rect">
                      <a:avLst/>
                    </a:prstGeom>
                    <a:noFill/>
                    <a:ln>
                      <a:noFill/>
                    </a:ln>
                  </pic:spPr>
                </pic:pic>
              </a:graphicData>
            </a:graphic>
          </wp:inline>
        </w:drawing>
      </w:r>
    </w:p>
    <w:p>
      <w:pPr>
        <w:ind w:firstLine="0" w:firstLineChars="0"/>
        <w:rPr>
          <w:lang w:eastAsia="zh-CN"/>
        </w:rPr>
      </w:pPr>
      <w:r>
        <w:rPr>
          <w:lang w:eastAsia="zh-CN"/>
        </w:rPr>
        <w:drawing>
          <wp:inline distT="0" distB="0" distL="0" distR="0">
            <wp:extent cx="4643755" cy="6967855"/>
            <wp:effectExtent l="0" t="0" r="4445" b="4445"/>
            <wp:docPr id="13052647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64795"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43755" cy="69678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MS Mincho">
    <w:panose1 w:val="02020609040205080304"/>
    <w:charset w:val="80"/>
    <w:family w:val="modern"/>
    <w:pitch w:val="default"/>
    <w:sig w:usb0="E00002FF" w:usb1="6AC7FDFB" w:usb2="00000012" w:usb3="00000000" w:csb0="4002009F" w:csb1="DFD70000"/>
  </w:font>
  <w:font w:name="Yu Mincho">
    <w:altName w:val="MS Mincho"/>
    <w:panose1 w:val="00000000000000000000"/>
    <w:charset w:val="80"/>
    <w:family w:val="roman"/>
    <w:pitch w:val="default"/>
    <w:sig w:usb0="00000000" w:usb1="00000000" w:usb2="00000012" w:usb3="00000000" w:csb0="0002009F" w:csb1="00000000"/>
  </w:font>
  <w:font w:name="PMingLiU">
    <w:panose1 w:val="02020500000000000000"/>
    <w:charset w:val="88"/>
    <w:family w:val="roman"/>
    <w:pitch w:val="default"/>
    <w:sig w:usb0="A00002FF" w:usb1="28CFFCFA" w:usb2="00000016" w:usb3="00000000" w:csb0="00100001" w:csb1="00000000"/>
  </w:font>
  <w:font w:name="Segoe UI Symbol">
    <w:panose1 w:val="020B0502040204020203"/>
    <w:charset w:val="00"/>
    <w:family w:val="swiss"/>
    <w:pitch w:val="default"/>
    <w:sig w:usb0="8000006F" w:usb1="1200FBEF" w:usb2="0004C000" w:usb3="00000000" w:csb0="00000001" w:csb1="4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lang w:val="en-US" w:eastAsia="zh-CN"/>
      </w:rPr>
      <mc:AlternateContent>
        <mc:Choice Requires="wps">
          <w:drawing>
            <wp:anchor distT="0" distB="0" distL="114300" distR="114300" simplePos="0" relativeHeight="251659264" behindDoc="0" locked="0" layoutInCell="0" allowOverlap="1">
              <wp:simplePos x="0" y="0"/>
              <wp:positionH relativeFrom="page">
                <wp:posOffset>-228600</wp:posOffset>
              </wp:positionH>
              <wp:positionV relativeFrom="page">
                <wp:posOffset>9972675</wp:posOffset>
              </wp:positionV>
              <wp:extent cx="7772400" cy="737235"/>
              <wp:effectExtent l="0" t="0" r="0" b="5715"/>
              <wp:wrapNone/>
              <wp:docPr id="1" name="MSIPCMcde641e6bdd8dbe666dce21d" descr="{&quot;HashCode&quot;:41887291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737235"/>
                      </a:xfrm>
                      <a:prstGeom prst="rect">
                        <a:avLst/>
                      </a:prstGeom>
                      <a:noFill/>
                      <a:ln w="6350">
                        <a:noFill/>
                      </a:ln>
                    </wps:spPr>
                    <wps:txbx>
                      <w:txbxContent>
                        <w:p>
                          <w:pPr>
                            <w:ind w:firstLine="360"/>
                            <w:jc w:val="center"/>
                            <w:rPr>
                              <w:rFonts w:ascii="Calibri" w:hAnsi="Calibri" w:cs="Calibri"/>
                              <w:color w:val="000000"/>
                              <w:sz w:val="18"/>
                              <w:lang w:eastAsia="zh-CN"/>
                            </w:rPr>
                          </w:pPr>
                        </w:p>
                      </w:txbxContent>
                    </wps:txbx>
                    <wps:bodyPr rot="0" spcFirstLastPara="0" vertOverflow="overflow" horzOverflow="overflow" vert="horz" wrap="square" lIns="254000" tIns="0" rIns="91440" bIns="0" numCol="1" spcCol="0" rtlCol="0" fromWordArt="0" anchor="ctr" anchorCtr="0" forceAA="0" compatLnSpc="1">
                      <a:noAutofit/>
                    </wps:bodyPr>
                  </wps:wsp>
                </a:graphicData>
              </a:graphic>
            </wp:anchor>
          </w:drawing>
        </mc:Choice>
        <mc:Fallback>
          <w:pict>
            <v:shape id="MSIPCMcde641e6bdd8dbe666dce21d" o:spid="_x0000_s1026" o:spt="202" alt="{&quot;HashCode&quot;:418872913,&quot;Height&quot;:9999999.0,&quot;Width&quot;:9999999.0,&quot;Placement&quot;:&quot;Footer&quot;,&quot;Index&quot;:&quot;Primary&quot;,&quot;Section&quot;:1,&quot;Top&quot;:0.0,&quot;Left&quot;:0.0}" type="#_x0000_t202" style="position:absolute;left:0pt;margin-left:-18pt;margin-top:785.25pt;height:58.05pt;width:612pt;mso-position-horizontal-relative:page;mso-position-vertical-relative:page;z-index:251659264;v-text-anchor:middle;mso-width-relative:page;mso-height-relative:page;" filled="f" stroked="f" coordsize="21600,21600" o:allowincell="f" o:gfxdata="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w5WSAtsAAAAOAQAADwAAAAAAAAABACAAAAAiAAAAZHJz&#10;L2Rvd25yZXYueG1sUEsBAhQAFAAAAAgAh07iQDlI3qWsAgAAZAUAAA4AAAAAAAAAAQAgAAAAKgEA&#10;AGRycy9lMm9Eb2MueG1sUEsFBgAAAAAGAAYAWQEAAEgGAAAAAA==&#10;">
              <v:fill on="f" focussize="0,0"/>
              <v:stroke on="f" weight="0.5pt"/>
              <v:imagedata o:title=""/>
              <o:lock v:ext="edit" aspectratio="f"/>
              <v:textbox inset="20pt,0mm,2.54mm,0mm">
                <w:txbxContent>
                  <w:p>
                    <w:pPr>
                      <w:ind w:firstLine="360"/>
                      <w:jc w:val="center"/>
                      <w:rPr>
                        <w:rFonts w:ascii="Calibri" w:hAnsi="Calibri" w:cs="Calibri"/>
                        <w:color w:val="000000"/>
                        <w:sz w:val="18"/>
                        <w:lang w:eastAsia="zh-CN"/>
                      </w:rPr>
                    </w:pPr>
                  </w:p>
                </w:txbxContent>
              </v:textbox>
            </v:shape>
          </w:pict>
        </mc:Fallback>
      </mc:AlternateContent>
    </w:r>
    <w:sdt>
      <w:sdtPr>
        <w:id w:val="-401600588"/>
        <w:docPartObj>
          <w:docPartGallery w:val="autotext"/>
        </w:docPartObj>
      </w:sdtPr>
      <w:sdtContent>
        <w:r>
          <w:fldChar w:fldCharType="begin"/>
        </w:r>
        <w:r>
          <w:instrText xml:space="preserve">PAGE   \* MERGEFORMAT</w:instrText>
        </w:r>
        <w:r>
          <w:fldChar w:fldCharType="separate"/>
        </w:r>
        <w:r>
          <w:rPr>
            <w:lang w:val="zh-CN"/>
          </w:rPr>
          <w:t>3</w:t>
        </w:r>
        <w:r>
          <w:fldChar w:fldCharType="end"/>
        </w:r>
      </w:sdtContent>
    </w:sdt>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lang w:val="en-US" w:eastAsia="zh-CN"/>
      </w:rPr>
      <mc:AlternateContent>
        <mc:Choice Requires="wps">
          <w:drawing>
            <wp:anchor distT="0" distB="0" distL="114300" distR="114300" simplePos="0" relativeHeight="251660288" behindDoc="0" locked="0" layoutInCell="0" allowOverlap="1">
              <wp:simplePos x="0" y="0"/>
              <wp:positionH relativeFrom="page">
                <wp:posOffset>-194945</wp:posOffset>
              </wp:positionH>
              <wp:positionV relativeFrom="page">
                <wp:posOffset>9963150</wp:posOffset>
              </wp:positionV>
              <wp:extent cx="7772400" cy="737235"/>
              <wp:effectExtent l="0" t="0" r="0" b="5715"/>
              <wp:wrapNone/>
              <wp:docPr id="4" name="MSIPCMc6eb4437b9520a294d9cadf5" descr="{&quot;HashCode&quot;:41887291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737235"/>
                      </a:xfrm>
                      <a:prstGeom prst="rect">
                        <a:avLst/>
                      </a:prstGeom>
                      <a:noFill/>
                      <a:ln w="6350">
                        <a:noFill/>
                      </a:ln>
                    </wps:spPr>
                    <wps:txbx>
                      <w:txbxContent>
                        <w:p>
                          <w:pPr>
                            <w:ind w:firstLine="360"/>
                            <w:jc w:val="center"/>
                            <w:rPr>
                              <w:rFonts w:ascii="Calibri" w:hAnsi="Calibri" w:cs="Calibri"/>
                              <w:color w:val="000000"/>
                              <w:sz w:val="18"/>
                              <w:lang w:eastAsia="zh-CN"/>
                            </w:rPr>
                          </w:pPr>
                        </w:p>
                      </w:txbxContent>
                    </wps:txbx>
                    <wps:bodyPr rot="0" spcFirstLastPara="0" vertOverflow="overflow" horzOverflow="overflow" vert="horz" wrap="square" lIns="254000" tIns="0" rIns="91440" bIns="0" numCol="1" spcCol="0" rtlCol="0" fromWordArt="0" anchor="ctr" anchorCtr="0" forceAA="0" compatLnSpc="1">
                      <a:noAutofit/>
                    </wps:bodyPr>
                  </wps:wsp>
                </a:graphicData>
              </a:graphic>
            </wp:anchor>
          </w:drawing>
        </mc:Choice>
        <mc:Fallback>
          <w:pict>
            <v:shape id="MSIPCMc6eb4437b9520a294d9cadf5" o:spid="_x0000_s1026" o:spt="202" alt="{&quot;HashCode&quot;:418872913,&quot;Height&quot;:9999999.0,&quot;Width&quot;:9999999.0,&quot;Placement&quot;:&quot;Footer&quot;,&quot;Index&quot;:&quot;FirstPage&quot;,&quot;Section&quot;:1,&quot;Top&quot;:0.0,&quot;Left&quot;:0.0}" type="#_x0000_t202" style="position:absolute;left:0pt;margin-left:-15.35pt;margin-top:784.5pt;height:58.05pt;width:612pt;mso-position-horizontal-relative:page;mso-position-vertical-relative:page;z-index:251660288;v-text-anchor:middle;mso-width-relative:page;mso-height-relative:page;" filled="f" stroked="f" coordsize="21600,21600" o:allowincell="f" o:gfxdata="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&#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OzS7xbbAAAADgEAAA8AAAAAAAAAAQAgAAAAIgAAAGRy&#10;cy9kb3ducmV2LnhtbFBLAQIUABQAAAAIAIdO4kBsQFparQIAAGYFAAAOAAAAAAAAAAEAIAAAACoB&#10;AABkcnMvZTJvRG9jLnhtbFBLBQYAAAAABgAGAFkBAABJBgAAAAA=&#10;">
              <v:fill on="f" focussize="0,0"/>
              <v:stroke on="f" weight="0.5pt"/>
              <v:imagedata o:title=""/>
              <o:lock v:ext="edit" aspectratio="f"/>
              <v:textbox inset="20pt,0mm,2.54mm,0mm">
                <w:txbxContent>
                  <w:p>
                    <w:pPr>
                      <w:ind w:firstLine="360"/>
                      <w:jc w:val="center"/>
                      <w:rPr>
                        <w:rFonts w:ascii="Calibri" w:hAnsi="Calibri" w:cs="Calibri"/>
                        <w:color w:val="000000"/>
                        <w:sz w:val="18"/>
                        <w:lang w:eastAsia="zh-CN"/>
                      </w:rPr>
                    </w:pPr>
                  </w:p>
                </w:txbxContent>
              </v:textbox>
            </v:shape>
          </w:pict>
        </mc:Fallback>
      </mc:AlternateContent>
    </w:r>
    <w:sdt>
      <w:sdtPr>
        <w:id w:val="1858542061"/>
        <w:docPartObj>
          <w:docPartGallery w:val="autotext"/>
        </w:docPartObj>
      </w:sdtPr>
      <w:sdtContent>
        <w:r>
          <w:fldChar w:fldCharType="begin"/>
        </w:r>
        <w:r>
          <w:instrText xml:space="preserve">PAGE   \* MERGEFORMAT</w:instrText>
        </w:r>
        <w:r>
          <w:fldChar w:fldCharType="separate"/>
        </w:r>
        <w:r>
          <w:rPr>
            <w:lang w:val="zh-CN"/>
          </w:rPr>
          <w:t>1</w:t>
        </w:r>
        <w:r>
          <w:fldChar w:fldCharType="end"/>
        </w:r>
      </w:sdtContent>
    </w:sdt>
  </w:p>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3368512"/>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36</w:t>
        </w:r>
        <w:r>
          <w:fldChar w:fldCharType="end"/>
        </w:r>
      </w:p>
    </w:sdtContent>
  </w:sdt>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543322"/>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70</w:t>
        </w:r>
        <w:r>
          <w:fldChar w:fldCharType="end"/>
        </w:r>
      </w:p>
    </w:sdtContent>
  </w:sdt>
  <w:p>
    <w:pPr>
      <w:pStyle w:val="11"/>
      <w:ind w:firstLine="360"/>
    </w:pP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000110"/>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2</w:t>
        </w:r>
        <w:r>
          <w:fldChar w:fldCharType="end"/>
        </w:r>
      </w:p>
    </w:sdtContent>
  </w:sdt>
  <w:p>
    <w:pPr>
      <w:pStyle w:val="11"/>
      <w:ind w:firstLine="360"/>
    </w:pPr>
  </w:p>
  <w:p>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ind w:firstLine="480"/>
      </w:pPr>
      <w:r>
        <w:separator/>
      </w:r>
    </w:p>
  </w:footnote>
  <w:footnote w:type="continuationSeparator" w:id="3">
    <w:p>
      <w:pPr>
        <w:spacing w:line="360" w:lineRule="auto"/>
        <w:ind w:firstLine="480"/>
      </w:pPr>
      <w:r>
        <w:continuationSeparator/>
      </w:r>
    </w:p>
  </w:footnote>
  <w:footnote w:id="0">
    <w:p>
      <w:pPr>
        <w:pStyle w:val="15"/>
        <w:ind w:firstLine="420"/>
        <w:rPr>
          <w:rFonts w:hint="eastAsia"/>
          <w:lang w:eastAsia="zh-CN"/>
        </w:rPr>
      </w:pPr>
      <w:r>
        <w:rPr>
          <w:rStyle w:val="26"/>
        </w:rPr>
        <w:footnoteRef/>
      </w:r>
      <w:r>
        <w:t xml:space="preserve"> </w:t>
      </w:r>
      <w:r>
        <w:rPr>
          <w:rFonts w:hint="eastAsia"/>
          <w:lang w:eastAsia="zh-CN"/>
        </w:rPr>
        <w:t>收入数据及年收入情况将在后期报告中进行更新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wordWrap w:val="0"/>
      <w:ind w:firstLine="360"/>
      <w:jc w:val="right"/>
      <w:rPr>
        <w:lang w:eastAsia="zh-CN"/>
      </w:rPr>
    </w:pPr>
    <w:r>
      <w:rPr>
        <w:rFonts w:hint="eastAsia"/>
        <w:lang w:eastAsia="zh-CN"/>
      </w:rPr>
      <w:t>山西长治低碳气候韧性循环经济改造项目（R</w:t>
    </w:r>
    <w:r>
      <w:rPr>
        <w:lang w:eastAsia="zh-CN"/>
      </w:rPr>
      <w:t>RP PRC 51381</w:t>
    </w:r>
    <w:r>
      <w:rPr>
        <w:rFonts w:hint="eastAsia"/>
        <w:lang w:eastAsia="zh-C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D63D3"/>
    <w:multiLevelType w:val="singleLevel"/>
    <w:tmpl w:val="F7FD63D3"/>
    <w:lvl w:ilvl="0" w:tentative="0">
      <w:start w:val="1"/>
      <w:numFmt w:val="decimal"/>
      <w:lvlText w:val="%1."/>
      <w:lvlJc w:val="left"/>
      <w:pPr>
        <w:tabs>
          <w:tab w:val="left" w:pos="312"/>
        </w:tabs>
      </w:pPr>
    </w:lvl>
  </w:abstractNum>
  <w:abstractNum w:abstractNumId="1">
    <w:nsid w:val="0EED54BD"/>
    <w:multiLevelType w:val="multilevel"/>
    <w:tmpl w:val="0EED54BD"/>
    <w:lvl w:ilvl="0" w:tentative="0">
      <w:start w:val="1"/>
      <w:numFmt w:val="bullet"/>
      <w:pStyle w:val="51"/>
      <w:lvlText w:val=""/>
      <w:lvlJc w:val="left"/>
      <w:pPr>
        <w:tabs>
          <w:tab w:val="left" w:pos="1287"/>
        </w:tabs>
        <w:ind w:left="1287" w:hanging="56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FEF6FE5"/>
    <w:multiLevelType w:val="multilevel"/>
    <w:tmpl w:val="0FEF6FE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1D00980"/>
    <w:multiLevelType w:val="multilevel"/>
    <w:tmpl w:val="11D0098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5A05F53"/>
    <w:multiLevelType w:val="multilevel"/>
    <w:tmpl w:val="15A05F53"/>
    <w:lvl w:ilvl="0" w:tentative="0">
      <w:start w:val="1"/>
      <w:numFmt w:val="decimal"/>
      <w:pStyle w:val="42"/>
      <w:suff w:val="nothing"/>
      <w:lvlText w:val="%1."/>
      <w:lvlJc w:val="left"/>
      <w:pPr>
        <w:ind w:left="0" w:firstLine="0"/>
      </w:pPr>
      <w:rPr>
        <w:rFonts w:hint="eastAsia" w:ascii="Times New Roman" w:hAnsi="Times New Roman" w:eastAsia="宋体"/>
        <w:sz w:val="24"/>
        <w:lang w:val="en-PH"/>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68F166B"/>
    <w:multiLevelType w:val="multilevel"/>
    <w:tmpl w:val="168F166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1A9D1C71"/>
    <w:multiLevelType w:val="multilevel"/>
    <w:tmpl w:val="1A9D1C7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20EC9D00"/>
    <w:multiLevelType w:val="singleLevel"/>
    <w:tmpl w:val="20EC9D00"/>
    <w:lvl w:ilvl="0" w:tentative="0">
      <w:start w:val="1"/>
      <w:numFmt w:val="decimal"/>
      <w:lvlText w:val="%1."/>
      <w:lvlJc w:val="left"/>
      <w:pPr>
        <w:tabs>
          <w:tab w:val="left" w:pos="312"/>
        </w:tabs>
      </w:pPr>
    </w:lvl>
  </w:abstractNum>
  <w:abstractNum w:abstractNumId="8">
    <w:nsid w:val="23635245"/>
    <w:multiLevelType w:val="multilevel"/>
    <w:tmpl w:val="23635245"/>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51A979C2"/>
    <w:multiLevelType w:val="multilevel"/>
    <w:tmpl w:val="51A979C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57A51841"/>
    <w:multiLevelType w:val="multilevel"/>
    <w:tmpl w:val="57A5184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5FDF47D2"/>
    <w:multiLevelType w:val="multilevel"/>
    <w:tmpl w:val="5FDF47D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60892E74"/>
    <w:multiLevelType w:val="multilevel"/>
    <w:tmpl w:val="60892E7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613A796C"/>
    <w:multiLevelType w:val="singleLevel"/>
    <w:tmpl w:val="613A796C"/>
    <w:lvl w:ilvl="0" w:tentative="0">
      <w:start w:val="1"/>
      <w:numFmt w:val="decimal"/>
      <w:lvlText w:val="%1."/>
      <w:lvlJc w:val="left"/>
      <w:pPr>
        <w:tabs>
          <w:tab w:val="left" w:pos="312"/>
        </w:tabs>
      </w:pPr>
    </w:lvl>
  </w:abstractNum>
  <w:abstractNum w:abstractNumId="14">
    <w:nsid w:val="63E3507A"/>
    <w:multiLevelType w:val="multilevel"/>
    <w:tmpl w:val="63E3507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63F4535B"/>
    <w:multiLevelType w:val="multilevel"/>
    <w:tmpl w:val="63F4535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655C3C92"/>
    <w:multiLevelType w:val="multilevel"/>
    <w:tmpl w:val="655C3C92"/>
    <w:lvl w:ilvl="0" w:tentative="0">
      <w:start w:val="1"/>
      <w:numFmt w:val="decimal"/>
      <w:pStyle w:val="48"/>
      <w:lvlText w:val="(%1)"/>
      <w:lvlJc w:val="left"/>
      <w:pPr>
        <w:tabs>
          <w:tab w:val="left" w:pos="1287"/>
        </w:tabs>
        <w:ind w:left="1287" w:hanging="567"/>
      </w:pPr>
      <w:rPr>
        <w:rFonts w:hint="default" w:ascii="Times New Roman" w:hAnsi="Times New Roman" w:cs="Times New Roman"/>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68012B64"/>
    <w:multiLevelType w:val="multilevel"/>
    <w:tmpl w:val="68012B64"/>
    <w:lvl w:ilvl="0" w:tentative="0">
      <w:start w:val="1"/>
      <w:numFmt w:val="decimal"/>
      <w:pStyle w:val="28"/>
      <w:suff w:val="nothing"/>
      <w:lvlText w:val="%1."/>
      <w:lvlJc w:val="left"/>
      <w:pPr>
        <w:ind w:left="567" w:firstLine="0"/>
      </w:pPr>
      <w:rPr>
        <w:rFonts w:hint="eastAsia" w:ascii="Times New Roman" w:hAnsi="Times New Roman"/>
        <w:sz w:val="24"/>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68171098"/>
    <w:multiLevelType w:val="multilevel"/>
    <w:tmpl w:val="68171098"/>
    <w:lvl w:ilvl="0" w:tentative="0">
      <w:start w:val="1"/>
      <w:numFmt w:val="decimal"/>
      <w:pStyle w:val="2"/>
      <w:lvlText w:val="%1"/>
      <w:lvlJc w:val="left"/>
      <w:pPr>
        <w:ind w:left="0" w:firstLine="0"/>
      </w:pPr>
      <w:rPr>
        <w:rFonts w:hint="eastAsia"/>
      </w:rPr>
    </w:lvl>
    <w:lvl w:ilvl="1" w:tentative="0">
      <w:start w:val="1"/>
      <w:numFmt w:val="decimal"/>
      <w:pStyle w:val="14"/>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6CEC652A"/>
    <w:multiLevelType w:val="multilevel"/>
    <w:tmpl w:val="6CEC652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0">
    <w:nsid w:val="708438DE"/>
    <w:multiLevelType w:val="multilevel"/>
    <w:tmpl w:val="708438D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1">
    <w:nsid w:val="75FB9C65"/>
    <w:multiLevelType w:val="singleLevel"/>
    <w:tmpl w:val="75FB9C65"/>
    <w:lvl w:ilvl="0" w:tentative="0">
      <w:start w:val="1"/>
      <w:numFmt w:val="decimal"/>
      <w:suff w:val="space"/>
      <w:lvlText w:val="%1."/>
      <w:lvlJc w:val="left"/>
    </w:lvl>
  </w:abstractNum>
  <w:abstractNum w:abstractNumId="22">
    <w:nsid w:val="787207D5"/>
    <w:multiLevelType w:val="multilevel"/>
    <w:tmpl w:val="787207D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3">
    <w:nsid w:val="7C145B7D"/>
    <w:multiLevelType w:val="multilevel"/>
    <w:tmpl w:val="7C145B7D"/>
    <w:lvl w:ilvl="0" w:tentative="0">
      <w:start w:val="1"/>
      <w:numFmt w:val="lowerRoman"/>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C9B0A3A"/>
    <w:multiLevelType w:val="multilevel"/>
    <w:tmpl w:val="7C9B0A3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8"/>
  </w:num>
  <w:num w:numId="2">
    <w:abstractNumId w:val="17"/>
  </w:num>
  <w:num w:numId="3">
    <w:abstractNumId w:val="4"/>
  </w:num>
  <w:num w:numId="4">
    <w:abstractNumId w:val="16"/>
  </w:num>
  <w:num w:numId="5">
    <w:abstractNumId w:val="1"/>
  </w:num>
  <w:num w:numId="6">
    <w:abstractNumId w:val="8"/>
  </w:num>
  <w:num w:numId="7">
    <w:abstractNumId w:val="23"/>
  </w:num>
  <w:num w:numId="8">
    <w:abstractNumId w:val="11"/>
  </w:num>
  <w:num w:numId="9">
    <w:abstractNumId w:val="9"/>
  </w:num>
  <w:num w:numId="10">
    <w:abstractNumId w:val="20"/>
  </w:num>
  <w:num w:numId="11">
    <w:abstractNumId w:val="14"/>
  </w:num>
  <w:num w:numId="12">
    <w:abstractNumId w:val="10"/>
  </w:num>
  <w:num w:numId="13">
    <w:abstractNumId w:val="15"/>
  </w:num>
  <w:num w:numId="14">
    <w:abstractNumId w:val="3"/>
  </w:num>
  <w:num w:numId="15">
    <w:abstractNumId w:val="24"/>
  </w:num>
  <w:num w:numId="16">
    <w:abstractNumId w:val="22"/>
  </w:num>
  <w:num w:numId="17">
    <w:abstractNumId w:val="2"/>
  </w:num>
  <w:num w:numId="18">
    <w:abstractNumId w:val="6"/>
  </w:num>
  <w:num w:numId="19">
    <w:abstractNumId w:val="19"/>
  </w:num>
  <w:num w:numId="20">
    <w:abstractNumId w:val="12"/>
  </w:num>
  <w:num w:numId="21">
    <w:abstractNumId w:val="5"/>
  </w:num>
  <w:num w:numId="22">
    <w:abstractNumId w:val="13"/>
  </w:num>
  <w:num w:numId="23">
    <w:abstractNumId w:val="0"/>
  </w:num>
  <w:num w:numId="24">
    <w:abstractNumId w:val="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120"/>
  <w:drawingGridHorizontalSpacing w:val="120"/>
  <w:drawingGridVerticalSpacing w:val="163"/>
  <w:displayHorizontalDrawingGridEvery w:val="0"/>
  <w:displayVerticalDrawingGridEvery w:val="2"/>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kNzUwZTY0ODA5ZjZmYWJkMDYyYjRkMTZjOTJlY2QifQ=="/>
  </w:docVars>
  <w:rsids>
    <w:rsidRoot w:val="00360871"/>
    <w:rsid w:val="0000144F"/>
    <w:rsid w:val="00002C16"/>
    <w:rsid w:val="0000328A"/>
    <w:rsid w:val="00004463"/>
    <w:rsid w:val="00005A0D"/>
    <w:rsid w:val="00005FB7"/>
    <w:rsid w:val="00010647"/>
    <w:rsid w:val="00011A2A"/>
    <w:rsid w:val="0001303F"/>
    <w:rsid w:val="0001310B"/>
    <w:rsid w:val="0001320D"/>
    <w:rsid w:val="0001405E"/>
    <w:rsid w:val="00015342"/>
    <w:rsid w:val="0001585A"/>
    <w:rsid w:val="00016AC5"/>
    <w:rsid w:val="00020019"/>
    <w:rsid w:val="00023274"/>
    <w:rsid w:val="000242EE"/>
    <w:rsid w:val="000264ED"/>
    <w:rsid w:val="00030321"/>
    <w:rsid w:val="000306DB"/>
    <w:rsid w:val="00031131"/>
    <w:rsid w:val="000318FA"/>
    <w:rsid w:val="000327F9"/>
    <w:rsid w:val="00032CDF"/>
    <w:rsid w:val="00033D5F"/>
    <w:rsid w:val="00035476"/>
    <w:rsid w:val="000354F5"/>
    <w:rsid w:val="00036770"/>
    <w:rsid w:val="00036A0D"/>
    <w:rsid w:val="00036EFD"/>
    <w:rsid w:val="0004189B"/>
    <w:rsid w:val="00042014"/>
    <w:rsid w:val="00042EBD"/>
    <w:rsid w:val="00043EA0"/>
    <w:rsid w:val="00044C9D"/>
    <w:rsid w:val="000464EC"/>
    <w:rsid w:val="000475A5"/>
    <w:rsid w:val="000478C5"/>
    <w:rsid w:val="0005397C"/>
    <w:rsid w:val="00055287"/>
    <w:rsid w:val="00055569"/>
    <w:rsid w:val="000558D0"/>
    <w:rsid w:val="000566B4"/>
    <w:rsid w:val="00060DDC"/>
    <w:rsid w:val="000626D1"/>
    <w:rsid w:val="00063883"/>
    <w:rsid w:val="000644C9"/>
    <w:rsid w:val="00065072"/>
    <w:rsid w:val="00065941"/>
    <w:rsid w:val="0006787D"/>
    <w:rsid w:val="000755E5"/>
    <w:rsid w:val="000757FE"/>
    <w:rsid w:val="000776EC"/>
    <w:rsid w:val="00081C2A"/>
    <w:rsid w:val="00083DB7"/>
    <w:rsid w:val="00083F21"/>
    <w:rsid w:val="000846A2"/>
    <w:rsid w:val="00085052"/>
    <w:rsid w:val="00085B85"/>
    <w:rsid w:val="000912F6"/>
    <w:rsid w:val="00091CC3"/>
    <w:rsid w:val="0009316A"/>
    <w:rsid w:val="00094C26"/>
    <w:rsid w:val="00096056"/>
    <w:rsid w:val="000962C9"/>
    <w:rsid w:val="000971CC"/>
    <w:rsid w:val="00097C68"/>
    <w:rsid w:val="000A1EC3"/>
    <w:rsid w:val="000A2EB0"/>
    <w:rsid w:val="000A37EF"/>
    <w:rsid w:val="000A3BDD"/>
    <w:rsid w:val="000A5466"/>
    <w:rsid w:val="000A7B63"/>
    <w:rsid w:val="000A7C03"/>
    <w:rsid w:val="000B0516"/>
    <w:rsid w:val="000B268D"/>
    <w:rsid w:val="000B29E6"/>
    <w:rsid w:val="000B2BD8"/>
    <w:rsid w:val="000B6B6B"/>
    <w:rsid w:val="000B737E"/>
    <w:rsid w:val="000C01F2"/>
    <w:rsid w:val="000C1A2C"/>
    <w:rsid w:val="000C36F3"/>
    <w:rsid w:val="000C44F0"/>
    <w:rsid w:val="000C45CD"/>
    <w:rsid w:val="000C618A"/>
    <w:rsid w:val="000D0760"/>
    <w:rsid w:val="000D3965"/>
    <w:rsid w:val="000D3EBA"/>
    <w:rsid w:val="000D6581"/>
    <w:rsid w:val="000D6C58"/>
    <w:rsid w:val="000D787C"/>
    <w:rsid w:val="000E0635"/>
    <w:rsid w:val="000E13F8"/>
    <w:rsid w:val="000E2449"/>
    <w:rsid w:val="000E25B3"/>
    <w:rsid w:val="000E2980"/>
    <w:rsid w:val="000E3695"/>
    <w:rsid w:val="000E561C"/>
    <w:rsid w:val="000E5671"/>
    <w:rsid w:val="000E5EA4"/>
    <w:rsid w:val="000E7229"/>
    <w:rsid w:val="000F2E2D"/>
    <w:rsid w:val="000F480F"/>
    <w:rsid w:val="000F48E9"/>
    <w:rsid w:val="000F51DC"/>
    <w:rsid w:val="000F6B9E"/>
    <w:rsid w:val="000F773B"/>
    <w:rsid w:val="000F79D6"/>
    <w:rsid w:val="001005B1"/>
    <w:rsid w:val="00102720"/>
    <w:rsid w:val="001036C5"/>
    <w:rsid w:val="00105215"/>
    <w:rsid w:val="00106CA5"/>
    <w:rsid w:val="00110364"/>
    <w:rsid w:val="001117D5"/>
    <w:rsid w:val="00111B84"/>
    <w:rsid w:val="001147E8"/>
    <w:rsid w:val="00115FCC"/>
    <w:rsid w:val="0011668D"/>
    <w:rsid w:val="001175A8"/>
    <w:rsid w:val="00117779"/>
    <w:rsid w:val="00120442"/>
    <w:rsid w:val="00123DAD"/>
    <w:rsid w:val="001243C3"/>
    <w:rsid w:val="001253A9"/>
    <w:rsid w:val="001253B5"/>
    <w:rsid w:val="001270FE"/>
    <w:rsid w:val="00127686"/>
    <w:rsid w:val="00127AF7"/>
    <w:rsid w:val="00132983"/>
    <w:rsid w:val="00133F25"/>
    <w:rsid w:val="00136558"/>
    <w:rsid w:val="00136B5D"/>
    <w:rsid w:val="00137090"/>
    <w:rsid w:val="00141647"/>
    <w:rsid w:val="0014224B"/>
    <w:rsid w:val="00143FD6"/>
    <w:rsid w:val="00145F29"/>
    <w:rsid w:val="001517E8"/>
    <w:rsid w:val="001529B1"/>
    <w:rsid w:val="00153705"/>
    <w:rsid w:val="00154A3E"/>
    <w:rsid w:val="00154E76"/>
    <w:rsid w:val="00154E77"/>
    <w:rsid w:val="00155B41"/>
    <w:rsid w:val="00160636"/>
    <w:rsid w:val="00164F24"/>
    <w:rsid w:val="00173523"/>
    <w:rsid w:val="00175133"/>
    <w:rsid w:val="0017530D"/>
    <w:rsid w:val="001756D2"/>
    <w:rsid w:val="00175F6B"/>
    <w:rsid w:val="00182A4F"/>
    <w:rsid w:val="0018579D"/>
    <w:rsid w:val="00185C2B"/>
    <w:rsid w:val="001901D5"/>
    <w:rsid w:val="0019251A"/>
    <w:rsid w:val="0019294A"/>
    <w:rsid w:val="001931DC"/>
    <w:rsid w:val="00197F91"/>
    <w:rsid w:val="001A14BC"/>
    <w:rsid w:val="001A2EFD"/>
    <w:rsid w:val="001A39FB"/>
    <w:rsid w:val="001A488A"/>
    <w:rsid w:val="001A6B5A"/>
    <w:rsid w:val="001A7B92"/>
    <w:rsid w:val="001A7D37"/>
    <w:rsid w:val="001B3427"/>
    <w:rsid w:val="001B3859"/>
    <w:rsid w:val="001B3EE5"/>
    <w:rsid w:val="001C0AA6"/>
    <w:rsid w:val="001C2970"/>
    <w:rsid w:val="001C2F0A"/>
    <w:rsid w:val="001C3E3C"/>
    <w:rsid w:val="001C7775"/>
    <w:rsid w:val="001C7823"/>
    <w:rsid w:val="001D0DC1"/>
    <w:rsid w:val="001D113B"/>
    <w:rsid w:val="001D3B94"/>
    <w:rsid w:val="001D3C9C"/>
    <w:rsid w:val="001D529B"/>
    <w:rsid w:val="001E2106"/>
    <w:rsid w:val="001E21A9"/>
    <w:rsid w:val="001E32B7"/>
    <w:rsid w:val="001E3B7A"/>
    <w:rsid w:val="001E5322"/>
    <w:rsid w:val="001E5A1F"/>
    <w:rsid w:val="001F2085"/>
    <w:rsid w:val="001F2EE0"/>
    <w:rsid w:val="001F495F"/>
    <w:rsid w:val="001F4FBF"/>
    <w:rsid w:val="001F73C0"/>
    <w:rsid w:val="001F7DF1"/>
    <w:rsid w:val="00200B79"/>
    <w:rsid w:val="002014CB"/>
    <w:rsid w:val="002016C5"/>
    <w:rsid w:val="00201AF0"/>
    <w:rsid w:val="00201D59"/>
    <w:rsid w:val="002054C5"/>
    <w:rsid w:val="00205877"/>
    <w:rsid w:val="00206254"/>
    <w:rsid w:val="0020712C"/>
    <w:rsid w:val="00207E0F"/>
    <w:rsid w:val="0021051F"/>
    <w:rsid w:val="00211DFF"/>
    <w:rsid w:val="002138F6"/>
    <w:rsid w:val="00213C41"/>
    <w:rsid w:val="00214293"/>
    <w:rsid w:val="00216525"/>
    <w:rsid w:val="00216F51"/>
    <w:rsid w:val="00220E0A"/>
    <w:rsid w:val="00221FC3"/>
    <w:rsid w:val="002223B2"/>
    <w:rsid w:val="00223100"/>
    <w:rsid w:val="00223CBC"/>
    <w:rsid w:val="00224AC1"/>
    <w:rsid w:val="00226C4B"/>
    <w:rsid w:val="00231258"/>
    <w:rsid w:val="0023291A"/>
    <w:rsid w:val="00235EC0"/>
    <w:rsid w:val="002363B0"/>
    <w:rsid w:val="00236D28"/>
    <w:rsid w:val="002404B0"/>
    <w:rsid w:val="00241C6C"/>
    <w:rsid w:val="002423B1"/>
    <w:rsid w:val="00243C10"/>
    <w:rsid w:val="00245084"/>
    <w:rsid w:val="00246298"/>
    <w:rsid w:val="0024726C"/>
    <w:rsid w:val="002475FF"/>
    <w:rsid w:val="00251B24"/>
    <w:rsid w:val="00251BE9"/>
    <w:rsid w:val="00251E0A"/>
    <w:rsid w:val="0025346B"/>
    <w:rsid w:val="00253BC7"/>
    <w:rsid w:val="002545AA"/>
    <w:rsid w:val="00254940"/>
    <w:rsid w:val="00254F77"/>
    <w:rsid w:val="00256FC7"/>
    <w:rsid w:val="00257813"/>
    <w:rsid w:val="00257898"/>
    <w:rsid w:val="0025796C"/>
    <w:rsid w:val="00260745"/>
    <w:rsid w:val="00260F89"/>
    <w:rsid w:val="00261243"/>
    <w:rsid w:val="002613F3"/>
    <w:rsid w:val="002614C9"/>
    <w:rsid w:val="0026371D"/>
    <w:rsid w:val="002649F6"/>
    <w:rsid w:val="00264D0C"/>
    <w:rsid w:val="002662F2"/>
    <w:rsid w:val="00270122"/>
    <w:rsid w:val="00270323"/>
    <w:rsid w:val="00270576"/>
    <w:rsid w:val="00270D07"/>
    <w:rsid w:val="00273CC7"/>
    <w:rsid w:val="00274691"/>
    <w:rsid w:val="002746E4"/>
    <w:rsid w:val="002759A9"/>
    <w:rsid w:val="00275B25"/>
    <w:rsid w:val="00276DA1"/>
    <w:rsid w:val="00277C42"/>
    <w:rsid w:val="00284C51"/>
    <w:rsid w:val="00285CAF"/>
    <w:rsid w:val="00287BEC"/>
    <w:rsid w:val="00290D60"/>
    <w:rsid w:val="00293380"/>
    <w:rsid w:val="0029451F"/>
    <w:rsid w:val="0029703E"/>
    <w:rsid w:val="002A454C"/>
    <w:rsid w:val="002A4CA3"/>
    <w:rsid w:val="002A4D32"/>
    <w:rsid w:val="002A5EA1"/>
    <w:rsid w:val="002A6792"/>
    <w:rsid w:val="002A74BB"/>
    <w:rsid w:val="002A7901"/>
    <w:rsid w:val="002B072B"/>
    <w:rsid w:val="002B081F"/>
    <w:rsid w:val="002B1965"/>
    <w:rsid w:val="002B2C26"/>
    <w:rsid w:val="002B2EDF"/>
    <w:rsid w:val="002B4136"/>
    <w:rsid w:val="002B44B0"/>
    <w:rsid w:val="002B4BAE"/>
    <w:rsid w:val="002B4C57"/>
    <w:rsid w:val="002B4E6B"/>
    <w:rsid w:val="002B598F"/>
    <w:rsid w:val="002C0660"/>
    <w:rsid w:val="002C0A95"/>
    <w:rsid w:val="002C0D1C"/>
    <w:rsid w:val="002C0E26"/>
    <w:rsid w:val="002C0F6B"/>
    <w:rsid w:val="002C1176"/>
    <w:rsid w:val="002C3077"/>
    <w:rsid w:val="002C633C"/>
    <w:rsid w:val="002D0425"/>
    <w:rsid w:val="002D0B87"/>
    <w:rsid w:val="002D2E45"/>
    <w:rsid w:val="002D30E2"/>
    <w:rsid w:val="002D3F14"/>
    <w:rsid w:val="002D56A7"/>
    <w:rsid w:val="002D76B2"/>
    <w:rsid w:val="002E2AE3"/>
    <w:rsid w:val="002E4176"/>
    <w:rsid w:val="002E7242"/>
    <w:rsid w:val="002E7494"/>
    <w:rsid w:val="002F07E3"/>
    <w:rsid w:val="002F0D58"/>
    <w:rsid w:val="002F0F42"/>
    <w:rsid w:val="002F1285"/>
    <w:rsid w:val="002F6F71"/>
    <w:rsid w:val="002F7B81"/>
    <w:rsid w:val="00301781"/>
    <w:rsid w:val="00305831"/>
    <w:rsid w:val="00305CCB"/>
    <w:rsid w:val="00306B83"/>
    <w:rsid w:val="00307397"/>
    <w:rsid w:val="00311AB7"/>
    <w:rsid w:val="00311B53"/>
    <w:rsid w:val="0031215E"/>
    <w:rsid w:val="00312631"/>
    <w:rsid w:val="00316076"/>
    <w:rsid w:val="00317831"/>
    <w:rsid w:val="00320395"/>
    <w:rsid w:val="003205D5"/>
    <w:rsid w:val="003208BD"/>
    <w:rsid w:val="003217DC"/>
    <w:rsid w:val="00321C28"/>
    <w:rsid w:val="00332F20"/>
    <w:rsid w:val="00334BC0"/>
    <w:rsid w:val="00335E11"/>
    <w:rsid w:val="00335EE7"/>
    <w:rsid w:val="00335F1B"/>
    <w:rsid w:val="00337203"/>
    <w:rsid w:val="00337E39"/>
    <w:rsid w:val="00340075"/>
    <w:rsid w:val="003422E9"/>
    <w:rsid w:val="003477A5"/>
    <w:rsid w:val="00350634"/>
    <w:rsid w:val="003527F5"/>
    <w:rsid w:val="00355012"/>
    <w:rsid w:val="00355453"/>
    <w:rsid w:val="0035645A"/>
    <w:rsid w:val="0036054B"/>
    <w:rsid w:val="00360871"/>
    <w:rsid w:val="00361A9C"/>
    <w:rsid w:val="003622A6"/>
    <w:rsid w:val="0036258C"/>
    <w:rsid w:val="00362C21"/>
    <w:rsid w:val="00364923"/>
    <w:rsid w:val="00364AA6"/>
    <w:rsid w:val="00365E63"/>
    <w:rsid w:val="00366BF3"/>
    <w:rsid w:val="003672E6"/>
    <w:rsid w:val="00371D59"/>
    <w:rsid w:val="0037200F"/>
    <w:rsid w:val="00372740"/>
    <w:rsid w:val="00373752"/>
    <w:rsid w:val="003753B2"/>
    <w:rsid w:val="003764BE"/>
    <w:rsid w:val="00381FD6"/>
    <w:rsid w:val="00385035"/>
    <w:rsid w:val="00391DCD"/>
    <w:rsid w:val="00392134"/>
    <w:rsid w:val="00392E4C"/>
    <w:rsid w:val="00393707"/>
    <w:rsid w:val="00395099"/>
    <w:rsid w:val="003964B8"/>
    <w:rsid w:val="003A1329"/>
    <w:rsid w:val="003A19C0"/>
    <w:rsid w:val="003A22DB"/>
    <w:rsid w:val="003A283F"/>
    <w:rsid w:val="003A2942"/>
    <w:rsid w:val="003A6DEC"/>
    <w:rsid w:val="003A749C"/>
    <w:rsid w:val="003A7859"/>
    <w:rsid w:val="003B0232"/>
    <w:rsid w:val="003B03F0"/>
    <w:rsid w:val="003B07BD"/>
    <w:rsid w:val="003B2A74"/>
    <w:rsid w:val="003B54B2"/>
    <w:rsid w:val="003B5669"/>
    <w:rsid w:val="003B5801"/>
    <w:rsid w:val="003B5C17"/>
    <w:rsid w:val="003B5F4D"/>
    <w:rsid w:val="003B787E"/>
    <w:rsid w:val="003B7F7E"/>
    <w:rsid w:val="003C1865"/>
    <w:rsid w:val="003C3BD7"/>
    <w:rsid w:val="003C57D2"/>
    <w:rsid w:val="003C5F12"/>
    <w:rsid w:val="003D1DE1"/>
    <w:rsid w:val="003D373D"/>
    <w:rsid w:val="003D490E"/>
    <w:rsid w:val="003D500A"/>
    <w:rsid w:val="003D6742"/>
    <w:rsid w:val="003D6786"/>
    <w:rsid w:val="003D7167"/>
    <w:rsid w:val="003E065B"/>
    <w:rsid w:val="003E341D"/>
    <w:rsid w:val="003E53B9"/>
    <w:rsid w:val="003E5FC2"/>
    <w:rsid w:val="003E7886"/>
    <w:rsid w:val="003E7F38"/>
    <w:rsid w:val="003F1276"/>
    <w:rsid w:val="003F26C1"/>
    <w:rsid w:val="003F3302"/>
    <w:rsid w:val="003F3DAD"/>
    <w:rsid w:val="003F3F67"/>
    <w:rsid w:val="003F41E4"/>
    <w:rsid w:val="004016A4"/>
    <w:rsid w:val="00402D91"/>
    <w:rsid w:val="004031D8"/>
    <w:rsid w:val="00403218"/>
    <w:rsid w:val="00404E21"/>
    <w:rsid w:val="004064E9"/>
    <w:rsid w:val="0040683B"/>
    <w:rsid w:val="00406C7D"/>
    <w:rsid w:val="00410C41"/>
    <w:rsid w:val="004122DF"/>
    <w:rsid w:val="00412F93"/>
    <w:rsid w:val="00415024"/>
    <w:rsid w:val="0041593F"/>
    <w:rsid w:val="00421E32"/>
    <w:rsid w:val="00422A0A"/>
    <w:rsid w:val="004249D4"/>
    <w:rsid w:val="00424ACF"/>
    <w:rsid w:val="00425503"/>
    <w:rsid w:val="00425A63"/>
    <w:rsid w:val="004315C6"/>
    <w:rsid w:val="00431EEF"/>
    <w:rsid w:val="004326C1"/>
    <w:rsid w:val="0043311F"/>
    <w:rsid w:val="00433D96"/>
    <w:rsid w:val="004346F9"/>
    <w:rsid w:val="0043489A"/>
    <w:rsid w:val="00434BED"/>
    <w:rsid w:val="004416FF"/>
    <w:rsid w:val="00441966"/>
    <w:rsid w:val="00442189"/>
    <w:rsid w:val="00443F85"/>
    <w:rsid w:val="0044539E"/>
    <w:rsid w:val="00445AB2"/>
    <w:rsid w:val="00447963"/>
    <w:rsid w:val="00450B1E"/>
    <w:rsid w:val="00451A54"/>
    <w:rsid w:val="00455749"/>
    <w:rsid w:val="00457121"/>
    <w:rsid w:val="00460CCC"/>
    <w:rsid w:val="00461972"/>
    <w:rsid w:val="00462972"/>
    <w:rsid w:val="00462DC7"/>
    <w:rsid w:val="00465253"/>
    <w:rsid w:val="00466125"/>
    <w:rsid w:val="004677F1"/>
    <w:rsid w:val="0047114F"/>
    <w:rsid w:val="0047179E"/>
    <w:rsid w:val="00472C49"/>
    <w:rsid w:val="00476442"/>
    <w:rsid w:val="00482B0C"/>
    <w:rsid w:val="004843E1"/>
    <w:rsid w:val="00487321"/>
    <w:rsid w:val="00487323"/>
    <w:rsid w:val="004877CE"/>
    <w:rsid w:val="0049034B"/>
    <w:rsid w:val="0049060C"/>
    <w:rsid w:val="00490835"/>
    <w:rsid w:val="0049140F"/>
    <w:rsid w:val="00491693"/>
    <w:rsid w:val="004947B5"/>
    <w:rsid w:val="00494834"/>
    <w:rsid w:val="00496283"/>
    <w:rsid w:val="00497EA7"/>
    <w:rsid w:val="004A157A"/>
    <w:rsid w:val="004A38D8"/>
    <w:rsid w:val="004A74E0"/>
    <w:rsid w:val="004B3560"/>
    <w:rsid w:val="004B3F8D"/>
    <w:rsid w:val="004B4C85"/>
    <w:rsid w:val="004B6C9B"/>
    <w:rsid w:val="004B6F61"/>
    <w:rsid w:val="004B70A9"/>
    <w:rsid w:val="004B7B8D"/>
    <w:rsid w:val="004C09FB"/>
    <w:rsid w:val="004C10B6"/>
    <w:rsid w:val="004C1A55"/>
    <w:rsid w:val="004C331E"/>
    <w:rsid w:val="004C364E"/>
    <w:rsid w:val="004C38EA"/>
    <w:rsid w:val="004C67F9"/>
    <w:rsid w:val="004C7075"/>
    <w:rsid w:val="004C795A"/>
    <w:rsid w:val="004D02EF"/>
    <w:rsid w:val="004D031B"/>
    <w:rsid w:val="004D09B2"/>
    <w:rsid w:val="004D0CDC"/>
    <w:rsid w:val="004D1C38"/>
    <w:rsid w:val="004D26F1"/>
    <w:rsid w:val="004D3CF2"/>
    <w:rsid w:val="004D401B"/>
    <w:rsid w:val="004D40E9"/>
    <w:rsid w:val="004D4AC3"/>
    <w:rsid w:val="004D606E"/>
    <w:rsid w:val="004D6A91"/>
    <w:rsid w:val="004E09F4"/>
    <w:rsid w:val="004E1EA3"/>
    <w:rsid w:val="004E25C4"/>
    <w:rsid w:val="004E2DEF"/>
    <w:rsid w:val="004E384E"/>
    <w:rsid w:val="004E48DD"/>
    <w:rsid w:val="004F14A6"/>
    <w:rsid w:val="004F1BE0"/>
    <w:rsid w:val="004F3D83"/>
    <w:rsid w:val="004F6570"/>
    <w:rsid w:val="004F6FA9"/>
    <w:rsid w:val="005001B5"/>
    <w:rsid w:val="0050296E"/>
    <w:rsid w:val="00503110"/>
    <w:rsid w:val="00504491"/>
    <w:rsid w:val="00507279"/>
    <w:rsid w:val="005074DC"/>
    <w:rsid w:val="00510A03"/>
    <w:rsid w:val="00513A10"/>
    <w:rsid w:val="00515DA2"/>
    <w:rsid w:val="00516B72"/>
    <w:rsid w:val="00516F5B"/>
    <w:rsid w:val="00517BE9"/>
    <w:rsid w:val="00520FE8"/>
    <w:rsid w:val="00521893"/>
    <w:rsid w:val="00522CE4"/>
    <w:rsid w:val="00525EA5"/>
    <w:rsid w:val="00527E6C"/>
    <w:rsid w:val="00532A16"/>
    <w:rsid w:val="00532D34"/>
    <w:rsid w:val="0053369D"/>
    <w:rsid w:val="00535A02"/>
    <w:rsid w:val="00535AAF"/>
    <w:rsid w:val="00537223"/>
    <w:rsid w:val="0053728E"/>
    <w:rsid w:val="00540647"/>
    <w:rsid w:val="0054137B"/>
    <w:rsid w:val="00541878"/>
    <w:rsid w:val="00542276"/>
    <w:rsid w:val="005435E2"/>
    <w:rsid w:val="005447BD"/>
    <w:rsid w:val="00544F35"/>
    <w:rsid w:val="0054562F"/>
    <w:rsid w:val="00546846"/>
    <w:rsid w:val="0054707A"/>
    <w:rsid w:val="00551296"/>
    <w:rsid w:val="00551E23"/>
    <w:rsid w:val="00553BA7"/>
    <w:rsid w:val="00555D2F"/>
    <w:rsid w:val="00557C7E"/>
    <w:rsid w:val="005636EC"/>
    <w:rsid w:val="005659A6"/>
    <w:rsid w:val="00566C8D"/>
    <w:rsid w:val="00573368"/>
    <w:rsid w:val="005747FE"/>
    <w:rsid w:val="0057687D"/>
    <w:rsid w:val="00577132"/>
    <w:rsid w:val="00577441"/>
    <w:rsid w:val="00577503"/>
    <w:rsid w:val="0058174B"/>
    <w:rsid w:val="005844F6"/>
    <w:rsid w:val="00587673"/>
    <w:rsid w:val="00592D2E"/>
    <w:rsid w:val="00594890"/>
    <w:rsid w:val="00596473"/>
    <w:rsid w:val="005A0556"/>
    <w:rsid w:val="005A06D5"/>
    <w:rsid w:val="005A2A4A"/>
    <w:rsid w:val="005A33E9"/>
    <w:rsid w:val="005A5C30"/>
    <w:rsid w:val="005A798D"/>
    <w:rsid w:val="005A7E05"/>
    <w:rsid w:val="005B000F"/>
    <w:rsid w:val="005B0D78"/>
    <w:rsid w:val="005B1446"/>
    <w:rsid w:val="005B2659"/>
    <w:rsid w:val="005B348D"/>
    <w:rsid w:val="005B39D9"/>
    <w:rsid w:val="005B3E29"/>
    <w:rsid w:val="005B4384"/>
    <w:rsid w:val="005B52DC"/>
    <w:rsid w:val="005B5680"/>
    <w:rsid w:val="005B596A"/>
    <w:rsid w:val="005B5CC8"/>
    <w:rsid w:val="005B76F4"/>
    <w:rsid w:val="005B7710"/>
    <w:rsid w:val="005B77BC"/>
    <w:rsid w:val="005B7AFA"/>
    <w:rsid w:val="005B7ED5"/>
    <w:rsid w:val="005C0779"/>
    <w:rsid w:val="005C0F44"/>
    <w:rsid w:val="005C4F22"/>
    <w:rsid w:val="005C64CC"/>
    <w:rsid w:val="005C6A14"/>
    <w:rsid w:val="005C6F8B"/>
    <w:rsid w:val="005C76AB"/>
    <w:rsid w:val="005D15BB"/>
    <w:rsid w:val="005D15EA"/>
    <w:rsid w:val="005D2294"/>
    <w:rsid w:val="005D388A"/>
    <w:rsid w:val="005D395C"/>
    <w:rsid w:val="005D3FF6"/>
    <w:rsid w:val="005D6A53"/>
    <w:rsid w:val="005D7D1B"/>
    <w:rsid w:val="005E00E8"/>
    <w:rsid w:val="005E0200"/>
    <w:rsid w:val="005E21F0"/>
    <w:rsid w:val="005E527D"/>
    <w:rsid w:val="005E68F6"/>
    <w:rsid w:val="005E7C39"/>
    <w:rsid w:val="005F0E09"/>
    <w:rsid w:val="005F19C8"/>
    <w:rsid w:val="005F2675"/>
    <w:rsid w:val="005F2E84"/>
    <w:rsid w:val="005F3A88"/>
    <w:rsid w:val="005F49D9"/>
    <w:rsid w:val="005F51C4"/>
    <w:rsid w:val="005F7364"/>
    <w:rsid w:val="005F7F81"/>
    <w:rsid w:val="00605C04"/>
    <w:rsid w:val="00605C9F"/>
    <w:rsid w:val="00606134"/>
    <w:rsid w:val="0060767F"/>
    <w:rsid w:val="00610F33"/>
    <w:rsid w:val="00612817"/>
    <w:rsid w:val="0061410D"/>
    <w:rsid w:val="00615473"/>
    <w:rsid w:val="0061741C"/>
    <w:rsid w:val="0061767C"/>
    <w:rsid w:val="006219AF"/>
    <w:rsid w:val="00621BB2"/>
    <w:rsid w:val="0062284D"/>
    <w:rsid w:val="00622F79"/>
    <w:rsid w:val="006250D1"/>
    <w:rsid w:val="006265B9"/>
    <w:rsid w:val="006269DF"/>
    <w:rsid w:val="00627AB5"/>
    <w:rsid w:val="00627DF1"/>
    <w:rsid w:val="00631461"/>
    <w:rsid w:val="00632AC0"/>
    <w:rsid w:val="00634295"/>
    <w:rsid w:val="0063713D"/>
    <w:rsid w:val="006378F3"/>
    <w:rsid w:val="00637D8B"/>
    <w:rsid w:val="00637F68"/>
    <w:rsid w:val="006402B3"/>
    <w:rsid w:val="00640830"/>
    <w:rsid w:val="0064314C"/>
    <w:rsid w:val="00643D72"/>
    <w:rsid w:val="0064508A"/>
    <w:rsid w:val="00645379"/>
    <w:rsid w:val="00650647"/>
    <w:rsid w:val="00653934"/>
    <w:rsid w:val="00653997"/>
    <w:rsid w:val="00655334"/>
    <w:rsid w:val="006571AB"/>
    <w:rsid w:val="00657292"/>
    <w:rsid w:val="006603A3"/>
    <w:rsid w:val="00661610"/>
    <w:rsid w:val="00662B6C"/>
    <w:rsid w:val="00665B99"/>
    <w:rsid w:val="00665D73"/>
    <w:rsid w:val="00666293"/>
    <w:rsid w:val="00671862"/>
    <w:rsid w:val="00673383"/>
    <w:rsid w:val="006740A7"/>
    <w:rsid w:val="00675953"/>
    <w:rsid w:val="006760F8"/>
    <w:rsid w:val="00676A23"/>
    <w:rsid w:val="006777DC"/>
    <w:rsid w:val="00677EEB"/>
    <w:rsid w:val="00680B3D"/>
    <w:rsid w:val="00681726"/>
    <w:rsid w:val="0068199D"/>
    <w:rsid w:val="00681EF4"/>
    <w:rsid w:val="006837E6"/>
    <w:rsid w:val="006855F9"/>
    <w:rsid w:val="006864AC"/>
    <w:rsid w:val="00686D5D"/>
    <w:rsid w:val="006932DD"/>
    <w:rsid w:val="00695263"/>
    <w:rsid w:val="00695449"/>
    <w:rsid w:val="00696948"/>
    <w:rsid w:val="00697598"/>
    <w:rsid w:val="00697AC7"/>
    <w:rsid w:val="00697BD7"/>
    <w:rsid w:val="006A0221"/>
    <w:rsid w:val="006A0A7A"/>
    <w:rsid w:val="006A0FC3"/>
    <w:rsid w:val="006A1685"/>
    <w:rsid w:val="006A180F"/>
    <w:rsid w:val="006A1BD1"/>
    <w:rsid w:val="006A2599"/>
    <w:rsid w:val="006A25B6"/>
    <w:rsid w:val="006A43B3"/>
    <w:rsid w:val="006B0E67"/>
    <w:rsid w:val="006B134B"/>
    <w:rsid w:val="006B1FDF"/>
    <w:rsid w:val="006B4F00"/>
    <w:rsid w:val="006B5501"/>
    <w:rsid w:val="006C0A16"/>
    <w:rsid w:val="006C19FD"/>
    <w:rsid w:val="006C372E"/>
    <w:rsid w:val="006C3D22"/>
    <w:rsid w:val="006C5A40"/>
    <w:rsid w:val="006C5DE6"/>
    <w:rsid w:val="006C7B06"/>
    <w:rsid w:val="006D034D"/>
    <w:rsid w:val="006D3329"/>
    <w:rsid w:val="006D5B2D"/>
    <w:rsid w:val="006E0A0A"/>
    <w:rsid w:val="006E0BFE"/>
    <w:rsid w:val="006E1F9E"/>
    <w:rsid w:val="006E2245"/>
    <w:rsid w:val="006E235E"/>
    <w:rsid w:val="006E2621"/>
    <w:rsid w:val="006E57B1"/>
    <w:rsid w:val="006E57C8"/>
    <w:rsid w:val="006E5C9B"/>
    <w:rsid w:val="006E7F8B"/>
    <w:rsid w:val="006F0009"/>
    <w:rsid w:val="006F012F"/>
    <w:rsid w:val="006F58D2"/>
    <w:rsid w:val="006F5C1F"/>
    <w:rsid w:val="006F6161"/>
    <w:rsid w:val="006F6D33"/>
    <w:rsid w:val="007003EC"/>
    <w:rsid w:val="00701335"/>
    <w:rsid w:val="00701AA6"/>
    <w:rsid w:val="00705484"/>
    <w:rsid w:val="00706556"/>
    <w:rsid w:val="00706DFB"/>
    <w:rsid w:val="007079B4"/>
    <w:rsid w:val="00707C6C"/>
    <w:rsid w:val="0071034B"/>
    <w:rsid w:val="0071074B"/>
    <w:rsid w:val="00711812"/>
    <w:rsid w:val="00712B63"/>
    <w:rsid w:val="00712B87"/>
    <w:rsid w:val="007142B6"/>
    <w:rsid w:val="00714DEB"/>
    <w:rsid w:val="00714F7E"/>
    <w:rsid w:val="00717044"/>
    <w:rsid w:val="007220CF"/>
    <w:rsid w:val="00722966"/>
    <w:rsid w:val="007318CC"/>
    <w:rsid w:val="007339CD"/>
    <w:rsid w:val="0073514E"/>
    <w:rsid w:val="00735A9F"/>
    <w:rsid w:val="00735B5D"/>
    <w:rsid w:val="007365D9"/>
    <w:rsid w:val="007376F2"/>
    <w:rsid w:val="007432AD"/>
    <w:rsid w:val="0074575B"/>
    <w:rsid w:val="0074742A"/>
    <w:rsid w:val="00750A54"/>
    <w:rsid w:val="00751A8F"/>
    <w:rsid w:val="00755451"/>
    <w:rsid w:val="007554CA"/>
    <w:rsid w:val="00760CE4"/>
    <w:rsid w:val="00761BB3"/>
    <w:rsid w:val="00762232"/>
    <w:rsid w:val="00765483"/>
    <w:rsid w:val="00765ADD"/>
    <w:rsid w:val="00765FAE"/>
    <w:rsid w:val="0076704F"/>
    <w:rsid w:val="00772D7F"/>
    <w:rsid w:val="00774575"/>
    <w:rsid w:val="00776F4B"/>
    <w:rsid w:val="007800AB"/>
    <w:rsid w:val="00780C34"/>
    <w:rsid w:val="00783D68"/>
    <w:rsid w:val="00784234"/>
    <w:rsid w:val="007856C6"/>
    <w:rsid w:val="007875B0"/>
    <w:rsid w:val="00790808"/>
    <w:rsid w:val="00792398"/>
    <w:rsid w:val="0079324C"/>
    <w:rsid w:val="00793625"/>
    <w:rsid w:val="007948D2"/>
    <w:rsid w:val="007A178D"/>
    <w:rsid w:val="007A3B0E"/>
    <w:rsid w:val="007A4277"/>
    <w:rsid w:val="007A4E12"/>
    <w:rsid w:val="007A5E28"/>
    <w:rsid w:val="007B1257"/>
    <w:rsid w:val="007B2074"/>
    <w:rsid w:val="007B3332"/>
    <w:rsid w:val="007B3D62"/>
    <w:rsid w:val="007B44BC"/>
    <w:rsid w:val="007B605D"/>
    <w:rsid w:val="007B6255"/>
    <w:rsid w:val="007C09E8"/>
    <w:rsid w:val="007C1667"/>
    <w:rsid w:val="007C4872"/>
    <w:rsid w:val="007C57FD"/>
    <w:rsid w:val="007D502D"/>
    <w:rsid w:val="007D6B5A"/>
    <w:rsid w:val="007E2C9C"/>
    <w:rsid w:val="007E30E9"/>
    <w:rsid w:val="007E4B53"/>
    <w:rsid w:val="007E503D"/>
    <w:rsid w:val="007E60FA"/>
    <w:rsid w:val="007E6568"/>
    <w:rsid w:val="007E6718"/>
    <w:rsid w:val="007F06B3"/>
    <w:rsid w:val="007F1D7A"/>
    <w:rsid w:val="007F3088"/>
    <w:rsid w:val="007F5391"/>
    <w:rsid w:val="0080029B"/>
    <w:rsid w:val="008009ED"/>
    <w:rsid w:val="008020F8"/>
    <w:rsid w:val="008032DC"/>
    <w:rsid w:val="00803E80"/>
    <w:rsid w:val="00804E5E"/>
    <w:rsid w:val="00810A2F"/>
    <w:rsid w:val="0081143A"/>
    <w:rsid w:val="00812B31"/>
    <w:rsid w:val="0081398D"/>
    <w:rsid w:val="00814340"/>
    <w:rsid w:val="00826765"/>
    <w:rsid w:val="0082726A"/>
    <w:rsid w:val="008272B5"/>
    <w:rsid w:val="00831595"/>
    <w:rsid w:val="00832B99"/>
    <w:rsid w:val="008332DC"/>
    <w:rsid w:val="008352E6"/>
    <w:rsid w:val="00836CE5"/>
    <w:rsid w:val="00837640"/>
    <w:rsid w:val="0084011D"/>
    <w:rsid w:val="0084162A"/>
    <w:rsid w:val="008432BF"/>
    <w:rsid w:val="00846A9E"/>
    <w:rsid w:val="00847A7E"/>
    <w:rsid w:val="008501DA"/>
    <w:rsid w:val="0085134E"/>
    <w:rsid w:val="00851CCE"/>
    <w:rsid w:val="00856AAB"/>
    <w:rsid w:val="00861B64"/>
    <w:rsid w:val="00862FB1"/>
    <w:rsid w:val="00863ED6"/>
    <w:rsid w:val="00865689"/>
    <w:rsid w:val="008669A7"/>
    <w:rsid w:val="008721D6"/>
    <w:rsid w:val="0087371F"/>
    <w:rsid w:val="00874250"/>
    <w:rsid w:val="00874803"/>
    <w:rsid w:val="0087581F"/>
    <w:rsid w:val="00876CE6"/>
    <w:rsid w:val="00876F01"/>
    <w:rsid w:val="00876F8B"/>
    <w:rsid w:val="0087723C"/>
    <w:rsid w:val="0088123E"/>
    <w:rsid w:val="00882367"/>
    <w:rsid w:val="008831B3"/>
    <w:rsid w:val="008839C4"/>
    <w:rsid w:val="0088407E"/>
    <w:rsid w:val="00884FCB"/>
    <w:rsid w:val="008924DC"/>
    <w:rsid w:val="00893114"/>
    <w:rsid w:val="00894429"/>
    <w:rsid w:val="0089452C"/>
    <w:rsid w:val="00894764"/>
    <w:rsid w:val="00894873"/>
    <w:rsid w:val="0089557F"/>
    <w:rsid w:val="00896A95"/>
    <w:rsid w:val="00896C42"/>
    <w:rsid w:val="008A198C"/>
    <w:rsid w:val="008A273E"/>
    <w:rsid w:val="008A4008"/>
    <w:rsid w:val="008A5A05"/>
    <w:rsid w:val="008A7297"/>
    <w:rsid w:val="008A784F"/>
    <w:rsid w:val="008B0F0A"/>
    <w:rsid w:val="008B1D54"/>
    <w:rsid w:val="008B21CA"/>
    <w:rsid w:val="008B322E"/>
    <w:rsid w:val="008B32F7"/>
    <w:rsid w:val="008B3FCC"/>
    <w:rsid w:val="008B451D"/>
    <w:rsid w:val="008B5AC9"/>
    <w:rsid w:val="008C2F58"/>
    <w:rsid w:val="008C6772"/>
    <w:rsid w:val="008C760D"/>
    <w:rsid w:val="008C7919"/>
    <w:rsid w:val="008D0718"/>
    <w:rsid w:val="008D16C4"/>
    <w:rsid w:val="008D4706"/>
    <w:rsid w:val="008D5168"/>
    <w:rsid w:val="008D5773"/>
    <w:rsid w:val="008D5CE7"/>
    <w:rsid w:val="008D6DBF"/>
    <w:rsid w:val="008D79A3"/>
    <w:rsid w:val="008E2402"/>
    <w:rsid w:val="008E4EBD"/>
    <w:rsid w:val="008E564B"/>
    <w:rsid w:val="008E6CF4"/>
    <w:rsid w:val="008E7007"/>
    <w:rsid w:val="008E7C10"/>
    <w:rsid w:val="008F028A"/>
    <w:rsid w:val="008F3EF9"/>
    <w:rsid w:val="008F462D"/>
    <w:rsid w:val="008F577D"/>
    <w:rsid w:val="008F6F47"/>
    <w:rsid w:val="008F7542"/>
    <w:rsid w:val="008F7FFE"/>
    <w:rsid w:val="009012B0"/>
    <w:rsid w:val="009015A3"/>
    <w:rsid w:val="00901FA4"/>
    <w:rsid w:val="00904DE6"/>
    <w:rsid w:val="00905C24"/>
    <w:rsid w:val="00906E89"/>
    <w:rsid w:val="00907E41"/>
    <w:rsid w:val="009103F2"/>
    <w:rsid w:val="00910E7B"/>
    <w:rsid w:val="009127D9"/>
    <w:rsid w:val="009129F1"/>
    <w:rsid w:val="009134D5"/>
    <w:rsid w:val="00914EAD"/>
    <w:rsid w:val="009164EB"/>
    <w:rsid w:val="0092047E"/>
    <w:rsid w:val="009246C9"/>
    <w:rsid w:val="00931387"/>
    <w:rsid w:val="00931D23"/>
    <w:rsid w:val="0093550E"/>
    <w:rsid w:val="00935CA9"/>
    <w:rsid w:val="00935D0B"/>
    <w:rsid w:val="00936F5F"/>
    <w:rsid w:val="00937AF1"/>
    <w:rsid w:val="00937B9E"/>
    <w:rsid w:val="009408A0"/>
    <w:rsid w:val="00940DC6"/>
    <w:rsid w:val="00941D7B"/>
    <w:rsid w:val="00946465"/>
    <w:rsid w:val="00946B1C"/>
    <w:rsid w:val="00947B36"/>
    <w:rsid w:val="00951331"/>
    <w:rsid w:val="0095599C"/>
    <w:rsid w:val="009559AD"/>
    <w:rsid w:val="00955E40"/>
    <w:rsid w:val="00960C27"/>
    <w:rsid w:val="0096537C"/>
    <w:rsid w:val="009653A7"/>
    <w:rsid w:val="009657C3"/>
    <w:rsid w:val="0096604C"/>
    <w:rsid w:val="009677FF"/>
    <w:rsid w:val="00970646"/>
    <w:rsid w:val="00970B03"/>
    <w:rsid w:val="00975126"/>
    <w:rsid w:val="0098236B"/>
    <w:rsid w:val="009836B2"/>
    <w:rsid w:val="00985AE2"/>
    <w:rsid w:val="009917BB"/>
    <w:rsid w:val="0099327D"/>
    <w:rsid w:val="00994D27"/>
    <w:rsid w:val="00994E5B"/>
    <w:rsid w:val="00995B22"/>
    <w:rsid w:val="00996118"/>
    <w:rsid w:val="00997064"/>
    <w:rsid w:val="00997C1A"/>
    <w:rsid w:val="00997D9E"/>
    <w:rsid w:val="009A1C4C"/>
    <w:rsid w:val="009A2540"/>
    <w:rsid w:val="009A6EBC"/>
    <w:rsid w:val="009B086A"/>
    <w:rsid w:val="009B4E12"/>
    <w:rsid w:val="009B4F3B"/>
    <w:rsid w:val="009B583F"/>
    <w:rsid w:val="009B5944"/>
    <w:rsid w:val="009B5D38"/>
    <w:rsid w:val="009B6049"/>
    <w:rsid w:val="009B655A"/>
    <w:rsid w:val="009C11A5"/>
    <w:rsid w:val="009C644F"/>
    <w:rsid w:val="009C7A15"/>
    <w:rsid w:val="009D006D"/>
    <w:rsid w:val="009D0281"/>
    <w:rsid w:val="009D0363"/>
    <w:rsid w:val="009D2C88"/>
    <w:rsid w:val="009D4E9D"/>
    <w:rsid w:val="009E2702"/>
    <w:rsid w:val="009E440F"/>
    <w:rsid w:val="009E5E0E"/>
    <w:rsid w:val="009E63E2"/>
    <w:rsid w:val="009E687D"/>
    <w:rsid w:val="009E7944"/>
    <w:rsid w:val="009F2495"/>
    <w:rsid w:val="009F4120"/>
    <w:rsid w:val="009F53B9"/>
    <w:rsid w:val="009F5E27"/>
    <w:rsid w:val="009F64FF"/>
    <w:rsid w:val="00A0073F"/>
    <w:rsid w:val="00A00990"/>
    <w:rsid w:val="00A04745"/>
    <w:rsid w:val="00A06DCC"/>
    <w:rsid w:val="00A070B1"/>
    <w:rsid w:val="00A100CE"/>
    <w:rsid w:val="00A108A4"/>
    <w:rsid w:val="00A108AC"/>
    <w:rsid w:val="00A128B2"/>
    <w:rsid w:val="00A16027"/>
    <w:rsid w:val="00A16EE0"/>
    <w:rsid w:val="00A20838"/>
    <w:rsid w:val="00A2583E"/>
    <w:rsid w:val="00A27B6D"/>
    <w:rsid w:val="00A27BD8"/>
    <w:rsid w:val="00A314C1"/>
    <w:rsid w:val="00A3196C"/>
    <w:rsid w:val="00A31B06"/>
    <w:rsid w:val="00A31C67"/>
    <w:rsid w:val="00A334A4"/>
    <w:rsid w:val="00A33D43"/>
    <w:rsid w:val="00A34D86"/>
    <w:rsid w:val="00A366FD"/>
    <w:rsid w:val="00A370BF"/>
    <w:rsid w:val="00A3712A"/>
    <w:rsid w:val="00A400D0"/>
    <w:rsid w:val="00A40DD0"/>
    <w:rsid w:val="00A41C02"/>
    <w:rsid w:val="00A427CF"/>
    <w:rsid w:val="00A43C98"/>
    <w:rsid w:val="00A44567"/>
    <w:rsid w:val="00A44D43"/>
    <w:rsid w:val="00A45050"/>
    <w:rsid w:val="00A450ED"/>
    <w:rsid w:val="00A45A1F"/>
    <w:rsid w:val="00A46E48"/>
    <w:rsid w:val="00A5228A"/>
    <w:rsid w:val="00A53264"/>
    <w:rsid w:val="00A539A0"/>
    <w:rsid w:val="00A53AA7"/>
    <w:rsid w:val="00A53F8A"/>
    <w:rsid w:val="00A54F98"/>
    <w:rsid w:val="00A55372"/>
    <w:rsid w:val="00A55738"/>
    <w:rsid w:val="00A5675E"/>
    <w:rsid w:val="00A56A1F"/>
    <w:rsid w:val="00A60136"/>
    <w:rsid w:val="00A61227"/>
    <w:rsid w:val="00A625BD"/>
    <w:rsid w:val="00A638BA"/>
    <w:rsid w:val="00A65127"/>
    <w:rsid w:val="00A65270"/>
    <w:rsid w:val="00A67242"/>
    <w:rsid w:val="00A67E83"/>
    <w:rsid w:val="00A70DB1"/>
    <w:rsid w:val="00A73077"/>
    <w:rsid w:val="00A755B5"/>
    <w:rsid w:val="00A755E7"/>
    <w:rsid w:val="00A75D91"/>
    <w:rsid w:val="00A762A4"/>
    <w:rsid w:val="00A82807"/>
    <w:rsid w:val="00A878CB"/>
    <w:rsid w:val="00A91FE2"/>
    <w:rsid w:val="00A92133"/>
    <w:rsid w:val="00A92585"/>
    <w:rsid w:val="00A963AD"/>
    <w:rsid w:val="00A972E2"/>
    <w:rsid w:val="00AA09C2"/>
    <w:rsid w:val="00AA2EBC"/>
    <w:rsid w:val="00AA560C"/>
    <w:rsid w:val="00AB0145"/>
    <w:rsid w:val="00AB0E35"/>
    <w:rsid w:val="00AB170C"/>
    <w:rsid w:val="00AB432F"/>
    <w:rsid w:val="00AB48F0"/>
    <w:rsid w:val="00AB4914"/>
    <w:rsid w:val="00AB6129"/>
    <w:rsid w:val="00AC05EC"/>
    <w:rsid w:val="00AC2822"/>
    <w:rsid w:val="00AC3753"/>
    <w:rsid w:val="00AC4957"/>
    <w:rsid w:val="00AC4FCE"/>
    <w:rsid w:val="00AC589E"/>
    <w:rsid w:val="00AC6341"/>
    <w:rsid w:val="00AC643D"/>
    <w:rsid w:val="00AC6CA4"/>
    <w:rsid w:val="00AD003A"/>
    <w:rsid w:val="00AD1CCD"/>
    <w:rsid w:val="00AD3A46"/>
    <w:rsid w:val="00AD4DD5"/>
    <w:rsid w:val="00AD58EC"/>
    <w:rsid w:val="00AD5F41"/>
    <w:rsid w:val="00AD7F3C"/>
    <w:rsid w:val="00AE161C"/>
    <w:rsid w:val="00AE5404"/>
    <w:rsid w:val="00AE647D"/>
    <w:rsid w:val="00AE6807"/>
    <w:rsid w:val="00AE7921"/>
    <w:rsid w:val="00AF2F19"/>
    <w:rsid w:val="00AF3777"/>
    <w:rsid w:val="00B007F4"/>
    <w:rsid w:val="00B0235B"/>
    <w:rsid w:val="00B027DC"/>
    <w:rsid w:val="00B029EC"/>
    <w:rsid w:val="00B04C6F"/>
    <w:rsid w:val="00B05549"/>
    <w:rsid w:val="00B05D60"/>
    <w:rsid w:val="00B06793"/>
    <w:rsid w:val="00B06991"/>
    <w:rsid w:val="00B119D4"/>
    <w:rsid w:val="00B11E50"/>
    <w:rsid w:val="00B12505"/>
    <w:rsid w:val="00B15E93"/>
    <w:rsid w:val="00B16194"/>
    <w:rsid w:val="00B16915"/>
    <w:rsid w:val="00B21944"/>
    <w:rsid w:val="00B21EE2"/>
    <w:rsid w:val="00B24993"/>
    <w:rsid w:val="00B25BC9"/>
    <w:rsid w:val="00B25FD7"/>
    <w:rsid w:val="00B303B9"/>
    <w:rsid w:val="00B30D44"/>
    <w:rsid w:val="00B30F51"/>
    <w:rsid w:val="00B3263F"/>
    <w:rsid w:val="00B3278B"/>
    <w:rsid w:val="00B33275"/>
    <w:rsid w:val="00B35DD5"/>
    <w:rsid w:val="00B418F8"/>
    <w:rsid w:val="00B41E52"/>
    <w:rsid w:val="00B42044"/>
    <w:rsid w:val="00B42FC0"/>
    <w:rsid w:val="00B43199"/>
    <w:rsid w:val="00B449F5"/>
    <w:rsid w:val="00B44BC8"/>
    <w:rsid w:val="00B46951"/>
    <w:rsid w:val="00B46A2B"/>
    <w:rsid w:val="00B500A9"/>
    <w:rsid w:val="00B510EC"/>
    <w:rsid w:val="00B513DF"/>
    <w:rsid w:val="00B542C6"/>
    <w:rsid w:val="00B55850"/>
    <w:rsid w:val="00B5623E"/>
    <w:rsid w:val="00B5661D"/>
    <w:rsid w:val="00B62476"/>
    <w:rsid w:val="00B63395"/>
    <w:rsid w:val="00B6465D"/>
    <w:rsid w:val="00B64AC5"/>
    <w:rsid w:val="00B663E2"/>
    <w:rsid w:val="00B666A2"/>
    <w:rsid w:val="00B66A8F"/>
    <w:rsid w:val="00B66D15"/>
    <w:rsid w:val="00B705FA"/>
    <w:rsid w:val="00B70F17"/>
    <w:rsid w:val="00B73313"/>
    <w:rsid w:val="00B756D9"/>
    <w:rsid w:val="00B75AB1"/>
    <w:rsid w:val="00B766D5"/>
    <w:rsid w:val="00B80BCF"/>
    <w:rsid w:val="00B818A5"/>
    <w:rsid w:val="00B82FB3"/>
    <w:rsid w:val="00B834CC"/>
    <w:rsid w:val="00B837FD"/>
    <w:rsid w:val="00B8523E"/>
    <w:rsid w:val="00B85FA3"/>
    <w:rsid w:val="00B91CE4"/>
    <w:rsid w:val="00B928AB"/>
    <w:rsid w:val="00B93569"/>
    <w:rsid w:val="00B938BE"/>
    <w:rsid w:val="00B93EF9"/>
    <w:rsid w:val="00B94A59"/>
    <w:rsid w:val="00B96BCE"/>
    <w:rsid w:val="00B96CE4"/>
    <w:rsid w:val="00B97DC6"/>
    <w:rsid w:val="00BA214D"/>
    <w:rsid w:val="00BA25D2"/>
    <w:rsid w:val="00BA2D2C"/>
    <w:rsid w:val="00BA38E7"/>
    <w:rsid w:val="00BA5443"/>
    <w:rsid w:val="00BA5CDE"/>
    <w:rsid w:val="00BA5EB0"/>
    <w:rsid w:val="00BA65C7"/>
    <w:rsid w:val="00BB028D"/>
    <w:rsid w:val="00BB20AA"/>
    <w:rsid w:val="00BB2455"/>
    <w:rsid w:val="00BB588F"/>
    <w:rsid w:val="00BB5A20"/>
    <w:rsid w:val="00BB68AF"/>
    <w:rsid w:val="00BC0FB5"/>
    <w:rsid w:val="00BC2C1D"/>
    <w:rsid w:val="00BC38A1"/>
    <w:rsid w:val="00BC464C"/>
    <w:rsid w:val="00BC50AF"/>
    <w:rsid w:val="00BC73DC"/>
    <w:rsid w:val="00BC74EF"/>
    <w:rsid w:val="00BD0756"/>
    <w:rsid w:val="00BD13A9"/>
    <w:rsid w:val="00BD2F8E"/>
    <w:rsid w:val="00BD5727"/>
    <w:rsid w:val="00BD613F"/>
    <w:rsid w:val="00BE082E"/>
    <w:rsid w:val="00BE28B0"/>
    <w:rsid w:val="00BE30C2"/>
    <w:rsid w:val="00BE36B7"/>
    <w:rsid w:val="00BE3817"/>
    <w:rsid w:val="00BE594F"/>
    <w:rsid w:val="00BE61ED"/>
    <w:rsid w:val="00BE69F5"/>
    <w:rsid w:val="00BE73C9"/>
    <w:rsid w:val="00BF25AE"/>
    <w:rsid w:val="00BF3777"/>
    <w:rsid w:val="00BF3D78"/>
    <w:rsid w:val="00BF569B"/>
    <w:rsid w:val="00BF6DCA"/>
    <w:rsid w:val="00BF7FB3"/>
    <w:rsid w:val="00C00083"/>
    <w:rsid w:val="00C0100D"/>
    <w:rsid w:val="00C01434"/>
    <w:rsid w:val="00C0186A"/>
    <w:rsid w:val="00C01CBE"/>
    <w:rsid w:val="00C0357F"/>
    <w:rsid w:val="00C0628D"/>
    <w:rsid w:val="00C06922"/>
    <w:rsid w:val="00C10378"/>
    <w:rsid w:val="00C12215"/>
    <w:rsid w:val="00C12313"/>
    <w:rsid w:val="00C14650"/>
    <w:rsid w:val="00C14C8F"/>
    <w:rsid w:val="00C1695E"/>
    <w:rsid w:val="00C1766D"/>
    <w:rsid w:val="00C200D7"/>
    <w:rsid w:val="00C2073D"/>
    <w:rsid w:val="00C20F30"/>
    <w:rsid w:val="00C21F50"/>
    <w:rsid w:val="00C2384E"/>
    <w:rsid w:val="00C247FD"/>
    <w:rsid w:val="00C25675"/>
    <w:rsid w:val="00C3075D"/>
    <w:rsid w:val="00C3170A"/>
    <w:rsid w:val="00C33BDA"/>
    <w:rsid w:val="00C35FDD"/>
    <w:rsid w:val="00C3707E"/>
    <w:rsid w:val="00C41869"/>
    <w:rsid w:val="00C4294C"/>
    <w:rsid w:val="00C47F94"/>
    <w:rsid w:val="00C506EA"/>
    <w:rsid w:val="00C51708"/>
    <w:rsid w:val="00C51D9C"/>
    <w:rsid w:val="00C52265"/>
    <w:rsid w:val="00C540E3"/>
    <w:rsid w:val="00C5473E"/>
    <w:rsid w:val="00C56BD4"/>
    <w:rsid w:val="00C660F8"/>
    <w:rsid w:val="00C718CF"/>
    <w:rsid w:val="00C71C4A"/>
    <w:rsid w:val="00C72310"/>
    <w:rsid w:val="00C7494F"/>
    <w:rsid w:val="00C7498B"/>
    <w:rsid w:val="00C76254"/>
    <w:rsid w:val="00C779B1"/>
    <w:rsid w:val="00C8057F"/>
    <w:rsid w:val="00C80F1A"/>
    <w:rsid w:val="00C80FBD"/>
    <w:rsid w:val="00C82955"/>
    <w:rsid w:val="00C85AB8"/>
    <w:rsid w:val="00C866C3"/>
    <w:rsid w:val="00C87A5A"/>
    <w:rsid w:val="00C93889"/>
    <w:rsid w:val="00C95A65"/>
    <w:rsid w:val="00C95F0C"/>
    <w:rsid w:val="00C979D2"/>
    <w:rsid w:val="00C97EDC"/>
    <w:rsid w:val="00CA0C3B"/>
    <w:rsid w:val="00CA1EA8"/>
    <w:rsid w:val="00CA2CFC"/>
    <w:rsid w:val="00CA36C0"/>
    <w:rsid w:val="00CA38C3"/>
    <w:rsid w:val="00CA5325"/>
    <w:rsid w:val="00CA574A"/>
    <w:rsid w:val="00CA7FA6"/>
    <w:rsid w:val="00CB0988"/>
    <w:rsid w:val="00CB1220"/>
    <w:rsid w:val="00CB278A"/>
    <w:rsid w:val="00CB38C1"/>
    <w:rsid w:val="00CB3F9F"/>
    <w:rsid w:val="00CB4AC6"/>
    <w:rsid w:val="00CB4E19"/>
    <w:rsid w:val="00CB4F3B"/>
    <w:rsid w:val="00CB6C57"/>
    <w:rsid w:val="00CC0984"/>
    <w:rsid w:val="00CC0C93"/>
    <w:rsid w:val="00CC2507"/>
    <w:rsid w:val="00CC524B"/>
    <w:rsid w:val="00CD1163"/>
    <w:rsid w:val="00CD30C2"/>
    <w:rsid w:val="00CD3CEF"/>
    <w:rsid w:val="00CD4EE7"/>
    <w:rsid w:val="00CD607E"/>
    <w:rsid w:val="00CE0E94"/>
    <w:rsid w:val="00CE1167"/>
    <w:rsid w:val="00CE3E8B"/>
    <w:rsid w:val="00CE7DCA"/>
    <w:rsid w:val="00CF0B42"/>
    <w:rsid w:val="00CF46DF"/>
    <w:rsid w:val="00CF4B1A"/>
    <w:rsid w:val="00CF6C7B"/>
    <w:rsid w:val="00CF6DF7"/>
    <w:rsid w:val="00CF6F90"/>
    <w:rsid w:val="00D01633"/>
    <w:rsid w:val="00D01E5B"/>
    <w:rsid w:val="00D0257A"/>
    <w:rsid w:val="00D02BA1"/>
    <w:rsid w:val="00D03728"/>
    <w:rsid w:val="00D04A99"/>
    <w:rsid w:val="00D04F84"/>
    <w:rsid w:val="00D1004A"/>
    <w:rsid w:val="00D139CA"/>
    <w:rsid w:val="00D14CA1"/>
    <w:rsid w:val="00D14FDF"/>
    <w:rsid w:val="00D20DD9"/>
    <w:rsid w:val="00D20F32"/>
    <w:rsid w:val="00D213A1"/>
    <w:rsid w:val="00D21523"/>
    <w:rsid w:val="00D2163A"/>
    <w:rsid w:val="00D23444"/>
    <w:rsid w:val="00D239FE"/>
    <w:rsid w:val="00D23D1F"/>
    <w:rsid w:val="00D242BF"/>
    <w:rsid w:val="00D32645"/>
    <w:rsid w:val="00D3435C"/>
    <w:rsid w:val="00D35DBE"/>
    <w:rsid w:val="00D42607"/>
    <w:rsid w:val="00D466C6"/>
    <w:rsid w:val="00D50515"/>
    <w:rsid w:val="00D518CD"/>
    <w:rsid w:val="00D54B6A"/>
    <w:rsid w:val="00D568D5"/>
    <w:rsid w:val="00D572D3"/>
    <w:rsid w:val="00D57E41"/>
    <w:rsid w:val="00D6130B"/>
    <w:rsid w:val="00D61362"/>
    <w:rsid w:val="00D6279D"/>
    <w:rsid w:val="00D63BE6"/>
    <w:rsid w:val="00D63EA2"/>
    <w:rsid w:val="00D65C9B"/>
    <w:rsid w:val="00D7093C"/>
    <w:rsid w:val="00D72674"/>
    <w:rsid w:val="00D72A23"/>
    <w:rsid w:val="00D72E49"/>
    <w:rsid w:val="00D74CA0"/>
    <w:rsid w:val="00D75804"/>
    <w:rsid w:val="00D76E0C"/>
    <w:rsid w:val="00D773BD"/>
    <w:rsid w:val="00D80E02"/>
    <w:rsid w:val="00D81833"/>
    <w:rsid w:val="00D821A6"/>
    <w:rsid w:val="00D82AFA"/>
    <w:rsid w:val="00D866F6"/>
    <w:rsid w:val="00D87F78"/>
    <w:rsid w:val="00D91D72"/>
    <w:rsid w:val="00D92854"/>
    <w:rsid w:val="00D931A4"/>
    <w:rsid w:val="00D94718"/>
    <w:rsid w:val="00D94BB5"/>
    <w:rsid w:val="00D96319"/>
    <w:rsid w:val="00D976A1"/>
    <w:rsid w:val="00DA0D6D"/>
    <w:rsid w:val="00DA1955"/>
    <w:rsid w:val="00DA206B"/>
    <w:rsid w:val="00DA3E57"/>
    <w:rsid w:val="00DA4219"/>
    <w:rsid w:val="00DA61D0"/>
    <w:rsid w:val="00DA720E"/>
    <w:rsid w:val="00DA7A36"/>
    <w:rsid w:val="00DA7AA8"/>
    <w:rsid w:val="00DB08AD"/>
    <w:rsid w:val="00DB176B"/>
    <w:rsid w:val="00DB1CA9"/>
    <w:rsid w:val="00DB37A6"/>
    <w:rsid w:val="00DB578C"/>
    <w:rsid w:val="00DB58D7"/>
    <w:rsid w:val="00DC0025"/>
    <w:rsid w:val="00DC0993"/>
    <w:rsid w:val="00DC2734"/>
    <w:rsid w:val="00DC670B"/>
    <w:rsid w:val="00DC7F23"/>
    <w:rsid w:val="00DD050D"/>
    <w:rsid w:val="00DD10C9"/>
    <w:rsid w:val="00DD4079"/>
    <w:rsid w:val="00DD5E9E"/>
    <w:rsid w:val="00DE0895"/>
    <w:rsid w:val="00DE1912"/>
    <w:rsid w:val="00DE1D25"/>
    <w:rsid w:val="00DE2940"/>
    <w:rsid w:val="00DE5EA6"/>
    <w:rsid w:val="00DE6E0A"/>
    <w:rsid w:val="00DF6CA3"/>
    <w:rsid w:val="00DF7EDB"/>
    <w:rsid w:val="00E002B5"/>
    <w:rsid w:val="00E00C3F"/>
    <w:rsid w:val="00E02D66"/>
    <w:rsid w:val="00E06DD5"/>
    <w:rsid w:val="00E13979"/>
    <w:rsid w:val="00E15103"/>
    <w:rsid w:val="00E162D4"/>
    <w:rsid w:val="00E16F27"/>
    <w:rsid w:val="00E213D9"/>
    <w:rsid w:val="00E24007"/>
    <w:rsid w:val="00E2405A"/>
    <w:rsid w:val="00E24EBD"/>
    <w:rsid w:val="00E251BF"/>
    <w:rsid w:val="00E2532C"/>
    <w:rsid w:val="00E253D8"/>
    <w:rsid w:val="00E27D31"/>
    <w:rsid w:val="00E320C0"/>
    <w:rsid w:val="00E32F71"/>
    <w:rsid w:val="00E36A12"/>
    <w:rsid w:val="00E403EA"/>
    <w:rsid w:val="00E40692"/>
    <w:rsid w:val="00E408F5"/>
    <w:rsid w:val="00E40DFE"/>
    <w:rsid w:val="00E41FD5"/>
    <w:rsid w:val="00E42003"/>
    <w:rsid w:val="00E42C18"/>
    <w:rsid w:val="00E4384A"/>
    <w:rsid w:val="00E448BE"/>
    <w:rsid w:val="00E4644C"/>
    <w:rsid w:val="00E46A5E"/>
    <w:rsid w:val="00E472B1"/>
    <w:rsid w:val="00E514BD"/>
    <w:rsid w:val="00E51AD9"/>
    <w:rsid w:val="00E5325D"/>
    <w:rsid w:val="00E558D4"/>
    <w:rsid w:val="00E60DFE"/>
    <w:rsid w:val="00E61508"/>
    <w:rsid w:val="00E642E9"/>
    <w:rsid w:val="00E64A61"/>
    <w:rsid w:val="00E666D9"/>
    <w:rsid w:val="00E67848"/>
    <w:rsid w:val="00E679C3"/>
    <w:rsid w:val="00E70A34"/>
    <w:rsid w:val="00E71499"/>
    <w:rsid w:val="00E71F73"/>
    <w:rsid w:val="00E7332A"/>
    <w:rsid w:val="00E73411"/>
    <w:rsid w:val="00E74A5C"/>
    <w:rsid w:val="00E74B8A"/>
    <w:rsid w:val="00E802B7"/>
    <w:rsid w:val="00E813FE"/>
    <w:rsid w:val="00E82EDE"/>
    <w:rsid w:val="00E83F5D"/>
    <w:rsid w:val="00E84207"/>
    <w:rsid w:val="00E84803"/>
    <w:rsid w:val="00E8523C"/>
    <w:rsid w:val="00E860AE"/>
    <w:rsid w:val="00E870D9"/>
    <w:rsid w:val="00E87F3C"/>
    <w:rsid w:val="00E91380"/>
    <w:rsid w:val="00E925E2"/>
    <w:rsid w:val="00E930C2"/>
    <w:rsid w:val="00E9320F"/>
    <w:rsid w:val="00E93A8F"/>
    <w:rsid w:val="00E93B1E"/>
    <w:rsid w:val="00E9624D"/>
    <w:rsid w:val="00E96776"/>
    <w:rsid w:val="00E96AF7"/>
    <w:rsid w:val="00EA13F2"/>
    <w:rsid w:val="00EA147D"/>
    <w:rsid w:val="00EA22D0"/>
    <w:rsid w:val="00EA5286"/>
    <w:rsid w:val="00EA566C"/>
    <w:rsid w:val="00EA5CFC"/>
    <w:rsid w:val="00EA70D1"/>
    <w:rsid w:val="00EA72C6"/>
    <w:rsid w:val="00EB0253"/>
    <w:rsid w:val="00EB6EA2"/>
    <w:rsid w:val="00EB7635"/>
    <w:rsid w:val="00EC0029"/>
    <w:rsid w:val="00EC2E8A"/>
    <w:rsid w:val="00EC39DB"/>
    <w:rsid w:val="00EC5436"/>
    <w:rsid w:val="00EC57F1"/>
    <w:rsid w:val="00EC5C47"/>
    <w:rsid w:val="00EC5D63"/>
    <w:rsid w:val="00EC5F2B"/>
    <w:rsid w:val="00EC6AAA"/>
    <w:rsid w:val="00EC6D35"/>
    <w:rsid w:val="00EC709F"/>
    <w:rsid w:val="00EC7933"/>
    <w:rsid w:val="00ED11A5"/>
    <w:rsid w:val="00ED391B"/>
    <w:rsid w:val="00ED54E3"/>
    <w:rsid w:val="00ED602A"/>
    <w:rsid w:val="00EE1955"/>
    <w:rsid w:val="00EE267D"/>
    <w:rsid w:val="00EE2AC5"/>
    <w:rsid w:val="00EE2C21"/>
    <w:rsid w:val="00EE3689"/>
    <w:rsid w:val="00EE4092"/>
    <w:rsid w:val="00EE588D"/>
    <w:rsid w:val="00EE6A6B"/>
    <w:rsid w:val="00EE750D"/>
    <w:rsid w:val="00EE77FA"/>
    <w:rsid w:val="00EF0025"/>
    <w:rsid w:val="00EF0C31"/>
    <w:rsid w:val="00EF1BB4"/>
    <w:rsid w:val="00EF23DD"/>
    <w:rsid w:val="00EF255C"/>
    <w:rsid w:val="00EF3419"/>
    <w:rsid w:val="00EF40A7"/>
    <w:rsid w:val="00EF5832"/>
    <w:rsid w:val="00EF7188"/>
    <w:rsid w:val="00F01D29"/>
    <w:rsid w:val="00F02157"/>
    <w:rsid w:val="00F021EA"/>
    <w:rsid w:val="00F03A45"/>
    <w:rsid w:val="00F05B1D"/>
    <w:rsid w:val="00F05E87"/>
    <w:rsid w:val="00F068AF"/>
    <w:rsid w:val="00F06C44"/>
    <w:rsid w:val="00F072D9"/>
    <w:rsid w:val="00F074F4"/>
    <w:rsid w:val="00F11DA6"/>
    <w:rsid w:val="00F133EB"/>
    <w:rsid w:val="00F1378B"/>
    <w:rsid w:val="00F15565"/>
    <w:rsid w:val="00F156E7"/>
    <w:rsid w:val="00F15AF4"/>
    <w:rsid w:val="00F23396"/>
    <w:rsid w:val="00F25A2A"/>
    <w:rsid w:val="00F25C66"/>
    <w:rsid w:val="00F25F25"/>
    <w:rsid w:val="00F26822"/>
    <w:rsid w:val="00F276D2"/>
    <w:rsid w:val="00F3411B"/>
    <w:rsid w:val="00F3568E"/>
    <w:rsid w:val="00F35E7A"/>
    <w:rsid w:val="00F36A79"/>
    <w:rsid w:val="00F36FF8"/>
    <w:rsid w:val="00F37F23"/>
    <w:rsid w:val="00F40105"/>
    <w:rsid w:val="00F4015A"/>
    <w:rsid w:val="00F40411"/>
    <w:rsid w:val="00F41263"/>
    <w:rsid w:val="00F41DFD"/>
    <w:rsid w:val="00F4677B"/>
    <w:rsid w:val="00F47336"/>
    <w:rsid w:val="00F50C38"/>
    <w:rsid w:val="00F53C0C"/>
    <w:rsid w:val="00F53C5A"/>
    <w:rsid w:val="00F53EED"/>
    <w:rsid w:val="00F53EFC"/>
    <w:rsid w:val="00F5426A"/>
    <w:rsid w:val="00F5514D"/>
    <w:rsid w:val="00F57860"/>
    <w:rsid w:val="00F62D3B"/>
    <w:rsid w:val="00F63F5E"/>
    <w:rsid w:val="00F6710A"/>
    <w:rsid w:val="00F70651"/>
    <w:rsid w:val="00F70B0B"/>
    <w:rsid w:val="00F71A3A"/>
    <w:rsid w:val="00F72630"/>
    <w:rsid w:val="00F73707"/>
    <w:rsid w:val="00F74060"/>
    <w:rsid w:val="00F77495"/>
    <w:rsid w:val="00F77711"/>
    <w:rsid w:val="00F8267C"/>
    <w:rsid w:val="00F82AF0"/>
    <w:rsid w:val="00F831D1"/>
    <w:rsid w:val="00F85732"/>
    <w:rsid w:val="00F878D9"/>
    <w:rsid w:val="00F90E57"/>
    <w:rsid w:val="00F92675"/>
    <w:rsid w:val="00F9286B"/>
    <w:rsid w:val="00F93E25"/>
    <w:rsid w:val="00F97292"/>
    <w:rsid w:val="00F9751C"/>
    <w:rsid w:val="00F9752F"/>
    <w:rsid w:val="00F979B6"/>
    <w:rsid w:val="00FA1575"/>
    <w:rsid w:val="00FA1B50"/>
    <w:rsid w:val="00FA564C"/>
    <w:rsid w:val="00FA58EE"/>
    <w:rsid w:val="00FA7730"/>
    <w:rsid w:val="00FB0BEA"/>
    <w:rsid w:val="00FB2F67"/>
    <w:rsid w:val="00FB34EC"/>
    <w:rsid w:val="00FB3C18"/>
    <w:rsid w:val="00FB4FEA"/>
    <w:rsid w:val="00FB5E4C"/>
    <w:rsid w:val="00FC5C92"/>
    <w:rsid w:val="00FC6906"/>
    <w:rsid w:val="00FC6D2C"/>
    <w:rsid w:val="00FC6F72"/>
    <w:rsid w:val="00FD00B0"/>
    <w:rsid w:val="00FD24CA"/>
    <w:rsid w:val="00FD3461"/>
    <w:rsid w:val="00FD3B21"/>
    <w:rsid w:val="00FD5B3F"/>
    <w:rsid w:val="00FD60F1"/>
    <w:rsid w:val="00FD778F"/>
    <w:rsid w:val="00FE0AA2"/>
    <w:rsid w:val="00FE0FC3"/>
    <w:rsid w:val="00FE1051"/>
    <w:rsid w:val="00FE1555"/>
    <w:rsid w:val="00FE1881"/>
    <w:rsid w:val="00FE2DD6"/>
    <w:rsid w:val="00FE4742"/>
    <w:rsid w:val="00FE551E"/>
    <w:rsid w:val="00FE5996"/>
    <w:rsid w:val="00FE6177"/>
    <w:rsid w:val="00FE6DD1"/>
    <w:rsid w:val="00FE75D3"/>
    <w:rsid w:val="00FE7888"/>
    <w:rsid w:val="00FF0C17"/>
    <w:rsid w:val="00FF1C2B"/>
    <w:rsid w:val="00FF270F"/>
    <w:rsid w:val="01CD7B70"/>
    <w:rsid w:val="089963F4"/>
    <w:rsid w:val="0922463B"/>
    <w:rsid w:val="09EF0BFE"/>
    <w:rsid w:val="0C285E2F"/>
    <w:rsid w:val="0D505C1B"/>
    <w:rsid w:val="0F000F7B"/>
    <w:rsid w:val="126F6525"/>
    <w:rsid w:val="1A9D7FC6"/>
    <w:rsid w:val="1D5232E9"/>
    <w:rsid w:val="37A662B4"/>
    <w:rsid w:val="43100A85"/>
    <w:rsid w:val="47DA77E9"/>
    <w:rsid w:val="501047BA"/>
    <w:rsid w:val="547D1CF3"/>
    <w:rsid w:val="5C4C7885"/>
    <w:rsid w:val="60F04A42"/>
    <w:rsid w:val="669058B5"/>
    <w:rsid w:val="6A6908F7"/>
    <w:rsid w:val="6D2F4AC4"/>
    <w:rsid w:val="73BA21C4"/>
    <w:rsid w:val="740A4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宋体" w:cs="Times New Roman"/>
      <w:sz w:val="24"/>
      <w:szCs w:val="24"/>
      <w:lang w:val="en-PH" w:eastAsia="en-US" w:bidi="ar-SA"/>
    </w:rPr>
  </w:style>
  <w:style w:type="paragraph" w:styleId="2">
    <w:name w:val="heading 1"/>
    <w:basedOn w:val="1"/>
    <w:next w:val="1"/>
    <w:link w:val="31"/>
    <w:qFormat/>
    <w:uiPriority w:val="9"/>
    <w:pPr>
      <w:keepNext/>
      <w:keepLines/>
      <w:numPr>
        <w:ilvl w:val="0"/>
        <w:numId w:val="1"/>
      </w:numPr>
      <w:ind w:firstLineChars="0"/>
      <w:jc w:val="center"/>
      <w:outlineLvl w:val="0"/>
    </w:pPr>
    <w:rPr>
      <w:b/>
      <w:bCs/>
      <w:kern w:val="44"/>
      <w:sz w:val="28"/>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64"/>
    <w:unhideWhenUsed/>
    <w:qFormat/>
    <w:uiPriority w:val="35"/>
    <w:pPr>
      <w:jc w:val="center"/>
    </w:pPr>
    <w:rPr>
      <w:rFonts w:cstheme="majorBidi"/>
      <w:b/>
      <w:sz w:val="21"/>
      <w:szCs w:val="20"/>
    </w:rPr>
  </w:style>
  <w:style w:type="paragraph" w:styleId="7">
    <w:name w:val="annotation text"/>
    <w:basedOn w:val="1"/>
    <w:link w:val="36"/>
    <w:unhideWhenUsed/>
    <w:qFormat/>
    <w:uiPriority w:val="99"/>
  </w:style>
  <w:style w:type="paragraph" w:styleId="8">
    <w:name w:val="Body Text"/>
    <w:basedOn w:val="1"/>
    <w:link w:val="54"/>
    <w:unhideWhenUsed/>
    <w:qFormat/>
    <w:uiPriority w:val="99"/>
  </w:style>
  <w:style w:type="paragraph" w:styleId="9">
    <w:name w:val="Date"/>
    <w:basedOn w:val="1"/>
    <w:next w:val="1"/>
    <w:link w:val="35"/>
    <w:semiHidden/>
    <w:unhideWhenUsed/>
    <w:qFormat/>
    <w:uiPriority w:val="99"/>
    <w:pPr>
      <w:ind w:left="100" w:leftChars="2500"/>
    </w:pPr>
  </w:style>
  <w:style w:type="paragraph" w:styleId="10">
    <w:name w:val="Balloon Text"/>
    <w:basedOn w:val="1"/>
    <w:link w:val="56"/>
    <w:semiHidden/>
    <w:unhideWhenUsed/>
    <w:qFormat/>
    <w:uiPriority w:val="99"/>
    <w:rPr>
      <w:sz w:val="18"/>
      <w:szCs w:val="18"/>
    </w:rPr>
  </w:style>
  <w:style w:type="paragraph" w:styleId="11">
    <w:name w:val="footer"/>
    <w:basedOn w:val="1"/>
    <w:link w:val="30"/>
    <w:unhideWhenUsed/>
    <w:qFormat/>
    <w:uiPriority w:val="99"/>
    <w:pPr>
      <w:tabs>
        <w:tab w:val="center" w:pos="4153"/>
        <w:tab w:val="right" w:pos="8306"/>
      </w:tabs>
      <w:snapToGrid w:val="0"/>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left" w:pos="840"/>
        <w:tab w:val="right" w:leader="dot" w:pos="8302"/>
      </w:tabs>
    </w:pPr>
  </w:style>
  <w:style w:type="paragraph" w:styleId="14">
    <w:name w:val="Subtitle"/>
    <w:basedOn w:val="1"/>
    <w:next w:val="1"/>
    <w:link w:val="40"/>
    <w:qFormat/>
    <w:uiPriority w:val="11"/>
    <w:pPr>
      <w:numPr>
        <w:ilvl w:val="1"/>
        <w:numId w:val="1"/>
      </w:numPr>
      <w:ind w:firstLineChars="0"/>
      <w:outlineLvl w:val="1"/>
    </w:pPr>
    <w:rPr>
      <w:b/>
      <w:bCs/>
      <w:kern w:val="28"/>
      <w:szCs w:val="32"/>
    </w:rPr>
  </w:style>
  <w:style w:type="paragraph" w:styleId="15">
    <w:name w:val="footnote text"/>
    <w:basedOn w:val="1"/>
    <w:link w:val="45"/>
    <w:qFormat/>
    <w:uiPriority w:val="99"/>
    <w:pPr>
      <w:tabs>
        <w:tab w:val="left" w:pos="709"/>
        <w:tab w:val="left" w:pos="1418"/>
      </w:tabs>
      <w:spacing w:after="240"/>
    </w:pPr>
    <w:rPr>
      <w:sz w:val="21"/>
      <w:lang w:val="en-AU"/>
    </w:r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spacing w:before="100" w:beforeAutospacing="1" w:after="100" w:afterAutospacing="1"/>
    </w:pPr>
    <w:rPr>
      <w:rFonts w:ascii="宋体" w:hAnsi="宋体" w:cs="宋体"/>
    </w:rPr>
  </w:style>
  <w:style w:type="paragraph" w:styleId="19">
    <w:name w:val="Title"/>
    <w:basedOn w:val="1"/>
    <w:next w:val="1"/>
    <w:link w:val="39"/>
    <w:qFormat/>
    <w:uiPriority w:val="10"/>
    <w:pPr>
      <w:spacing w:before="240" w:after="60"/>
      <w:jc w:val="center"/>
      <w:outlineLvl w:val="0"/>
    </w:pPr>
    <w:rPr>
      <w:rFonts w:asciiTheme="majorHAnsi" w:hAnsiTheme="majorHAnsi" w:cstheme="majorBidi"/>
      <w:b/>
      <w:bCs/>
      <w:sz w:val="28"/>
      <w:szCs w:val="32"/>
    </w:rPr>
  </w:style>
  <w:style w:type="paragraph" w:styleId="20">
    <w:name w:val="annotation subject"/>
    <w:basedOn w:val="7"/>
    <w:next w:val="7"/>
    <w:link w:val="37"/>
    <w:semiHidden/>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unhideWhenUsed/>
    <w:qFormat/>
    <w:uiPriority w:val="99"/>
    <w:rPr>
      <w:sz w:val="21"/>
      <w:szCs w:val="21"/>
    </w:rPr>
  </w:style>
  <w:style w:type="character" w:styleId="26">
    <w:name w:val="footnote reference"/>
    <w:link w:val="27"/>
    <w:unhideWhenUsed/>
    <w:qFormat/>
    <w:uiPriority w:val="99"/>
    <w:rPr>
      <w:vertAlign w:val="superscript"/>
    </w:rPr>
  </w:style>
  <w:style w:type="paragraph" w:customStyle="1" w:styleId="27">
    <w:name w:val="ftref Char"/>
    <w:basedOn w:val="1"/>
    <w:link w:val="26"/>
    <w:qFormat/>
    <w:uiPriority w:val="99"/>
    <w:pPr>
      <w:widowControl w:val="0"/>
      <w:spacing w:line="240" w:lineRule="exact"/>
      <w:jc w:val="both"/>
    </w:pPr>
    <w:rPr>
      <w:rFonts w:asciiTheme="minorHAnsi" w:hAnsiTheme="minorHAnsi" w:eastAsiaTheme="minorEastAsia" w:cstheme="minorBidi"/>
      <w:sz w:val="20"/>
      <w:szCs w:val="20"/>
      <w:vertAlign w:val="superscript"/>
      <w:lang w:val="en-US" w:eastAsia="zh-CN"/>
    </w:rPr>
  </w:style>
  <w:style w:type="paragraph" w:styleId="28">
    <w:name w:val="List Paragraph"/>
    <w:basedOn w:val="1"/>
    <w:link w:val="49"/>
    <w:qFormat/>
    <w:uiPriority w:val="34"/>
    <w:pPr>
      <w:numPr>
        <w:ilvl w:val="0"/>
        <w:numId w:val="2"/>
      </w:numPr>
    </w:pPr>
  </w:style>
  <w:style w:type="character" w:customStyle="1" w:styleId="29">
    <w:name w:val="页眉 字符"/>
    <w:basedOn w:val="23"/>
    <w:link w:val="12"/>
    <w:qFormat/>
    <w:uiPriority w:val="99"/>
    <w:rPr>
      <w:rFonts w:eastAsia="宋体"/>
      <w:sz w:val="18"/>
      <w:szCs w:val="18"/>
    </w:rPr>
  </w:style>
  <w:style w:type="character" w:customStyle="1" w:styleId="30">
    <w:name w:val="页脚 字符"/>
    <w:basedOn w:val="23"/>
    <w:link w:val="11"/>
    <w:qFormat/>
    <w:uiPriority w:val="99"/>
    <w:rPr>
      <w:rFonts w:eastAsia="宋体"/>
      <w:sz w:val="18"/>
      <w:szCs w:val="18"/>
    </w:rPr>
  </w:style>
  <w:style w:type="character" w:customStyle="1" w:styleId="31">
    <w:name w:val="标题 1 字符"/>
    <w:basedOn w:val="23"/>
    <w:link w:val="2"/>
    <w:qFormat/>
    <w:uiPriority w:val="9"/>
    <w:rPr>
      <w:rFonts w:ascii="Times New Roman" w:hAnsi="Times New Roman" w:eastAsia="宋体" w:cs="Times New Roman"/>
      <w:b/>
      <w:bCs/>
      <w:kern w:val="44"/>
      <w:sz w:val="28"/>
      <w:szCs w:val="44"/>
      <w:lang w:val="en-PH" w:eastAsia="en-US"/>
    </w:rPr>
  </w:style>
  <w:style w:type="character" w:customStyle="1" w:styleId="32">
    <w:name w:val="标题 2 字符"/>
    <w:basedOn w:val="23"/>
    <w:link w:val="3"/>
    <w:qFormat/>
    <w:uiPriority w:val="9"/>
    <w:rPr>
      <w:rFonts w:asciiTheme="majorHAnsi" w:hAnsiTheme="majorHAnsi" w:eastAsiaTheme="majorEastAsia" w:cstheme="majorBidi"/>
      <w:b/>
      <w:bCs/>
      <w:sz w:val="32"/>
      <w:szCs w:val="32"/>
    </w:rPr>
  </w:style>
  <w:style w:type="character" w:customStyle="1" w:styleId="33">
    <w:name w:val="标题 3 字符"/>
    <w:basedOn w:val="23"/>
    <w:link w:val="4"/>
    <w:qFormat/>
    <w:uiPriority w:val="9"/>
    <w:rPr>
      <w:rFonts w:eastAsia="宋体"/>
      <w:b/>
      <w:bCs/>
      <w:sz w:val="32"/>
      <w:szCs w:val="32"/>
    </w:rPr>
  </w:style>
  <w:style w:type="character" w:customStyle="1" w:styleId="34">
    <w:name w:val="标题 4 字符"/>
    <w:basedOn w:val="23"/>
    <w:link w:val="5"/>
    <w:qFormat/>
    <w:uiPriority w:val="9"/>
    <w:rPr>
      <w:rFonts w:asciiTheme="majorHAnsi" w:hAnsiTheme="majorHAnsi" w:eastAsiaTheme="majorEastAsia" w:cstheme="majorBidi"/>
      <w:b/>
      <w:bCs/>
      <w:sz w:val="28"/>
      <w:szCs w:val="28"/>
    </w:rPr>
  </w:style>
  <w:style w:type="character" w:customStyle="1" w:styleId="35">
    <w:name w:val="日期 字符"/>
    <w:basedOn w:val="23"/>
    <w:link w:val="9"/>
    <w:semiHidden/>
    <w:qFormat/>
    <w:uiPriority w:val="99"/>
    <w:rPr>
      <w:rFonts w:eastAsia="宋体"/>
      <w:sz w:val="24"/>
    </w:rPr>
  </w:style>
  <w:style w:type="character" w:customStyle="1" w:styleId="36">
    <w:name w:val="批注文字 字符"/>
    <w:basedOn w:val="23"/>
    <w:link w:val="7"/>
    <w:qFormat/>
    <w:uiPriority w:val="99"/>
    <w:rPr>
      <w:rFonts w:eastAsia="宋体"/>
      <w:sz w:val="24"/>
    </w:rPr>
  </w:style>
  <w:style w:type="character" w:customStyle="1" w:styleId="37">
    <w:name w:val="批注主题 字符"/>
    <w:basedOn w:val="36"/>
    <w:link w:val="20"/>
    <w:semiHidden/>
    <w:qFormat/>
    <w:uiPriority w:val="99"/>
    <w:rPr>
      <w:rFonts w:eastAsia="宋体"/>
      <w:b/>
      <w:bCs/>
      <w:sz w:val="24"/>
    </w:rPr>
  </w:style>
  <w:style w:type="character" w:customStyle="1" w:styleId="38">
    <w:name w:val="未处理的提及1"/>
    <w:basedOn w:val="23"/>
    <w:semiHidden/>
    <w:unhideWhenUsed/>
    <w:qFormat/>
    <w:uiPriority w:val="99"/>
    <w:rPr>
      <w:color w:val="605E5C"/>
      <w:shd w:val="clear" w:color="auto" w:fill="E1DFDD"/>
    </w:rPr>
  </w:style>
  <w:style w:type="character" w:customStyle="1" w:styleId="39">
    <w:name w:val="标题 字符"/>
    <w:basedOn w:val="23"/>
    <w:link w:val="19"/>
    <w:qFormat/>
    <w:uiPriority w:val="10"/>
    <w:rPr>
      <w:rFonts w:eastAsia="Times New Roman" w:asciiTheme="majorHAnsi" w:hAnsiTheme="majorHAnsi" w:cstheme="majorBidi"/>
      <w:b/>
      <w:bCs/>
      <w:sz w:val="28"/>
      <w:szCs w:val="32"/>
    </w:rPr>
  </w:style>
  <w:style w:type="character" w:customStyle="1" w:styleId="40">
    <w:name w:val="副标题 字符"/>
    <w:basedOn w:val="23"/>
    <w:link w:val="14"/>
    <w:qFormat/>
    <w:uiPriority w:val="11"/>
    <w:rPr>
      <w:rFonts w:ascii="Times New Roman" w:hAnsi="Times New Roman" w:eastAsia="宋体" w:cs="Times New Roman"/>
      <w:b/>
      <w:bCs/>
      <w:kern w:val="28"/>
      <w:sz w:val="24"/>
      <w:szCs w:val="32"/>
      <w:lang w:val="en-PH" w:eastAsia="en-US"/>
    </w:rPr>
  </w:style>
  <w:style w:type="character" w:customStyle="1" w:styleId="41">
    <w:name w:val="书籍标题1"/>
    <w:basedOn w:val="23"/>
    <w:qFormat/>
    <w:uiPriority w:val="33"/>
    <w:rPr>
      <w:b/>
      <w:bCs/>
      <w:i/>
      <w:iCs/>
      <w:spacing w:val="5"/>
    </w:rPr>
  </w:style>
  <w:style w:type="paragraph" w:styleId="42">
    <w:name w:val="No Spacing"/>
    <w:link w:val="43"/>
    <w:qFormat/>
    <w:uiPriority w:val="1"/>
    <w:pPr>
      <w:numPr>
        <w:ilvl w:val="0"/>
        <w:numId w:val="3"/>
      </w:numPr>
    </w:pPr>
    <w:rPr>
      <w:rFonts w:ascii="Times New Roman" w:hAnsi="Times New Roman" w:eastAsiaTheme="minorEastAsia" w:cstheme="minorBidi"/>
      <w:sz w:val="24"/>
      <w:szCs w:val="22"/>
      <w:lang w:val="en-US" w:eastAsia="zh-CN" w:bidi="ar-SA"/>
    </w:rPr>
  </w:style>
  <w:style w:type="character" w:customStyle="1" w:styleId="43">
    <w:name w:val="无间隔 字符"/>
    <w:basedOn w:val="23"/>
    <w:link w:val="42"/>
    <w:qFormat/>
    <w:uiPriority w:val="1"/>
    <w:rPr>
      <w:rFonts w:ascii="Times New Roman" w:hAnsi="Times New Roman"/>
      <w:sz w:val="24"/>
      <w:szCs w:val="22"/>
    </w:rPr>
  </w:style>
  <w:style w:type="paragraph" w:customStyle="1" w:styleId="44">
    <w:name w:val="修订1"/>
    <w:hidden/>
    <w:semiHidden/>
    <w:qFormat/>
    <w:uiPriority w:val="99"/>
    <w:rPr>
      <w:rFonts w:eastAsia="宋体" w:asciiTheme="minorHAnsi" w:hAnsiTheme="minorHAnsi" w:cstheme="minorBidi"/>
      <w:kern w:val="2"/>
      <w:sz w:val="24"/>
      <w:szCs w:val="22"/>
      <w:lang w:val="en-US" w:eastAsia="zh-CN" w:bidi="ar-SA"/>
    </w:rPr>
  </w:style>
  <w:style w:type="character" w:customStyle="1" w:styleId="45">
    <w:name w:val="脚注文本 字符"/>
    <w:link w:val="15"/>
    <w:qFormat/>
    <w:uiPriority w:val="99"/>
    <w:rPr>
      <w:rFonts w:eastAsia="宋体"/>
      <w:lang w:val="en-AU" w:eastAsia="en-US"/>
    </w:rPr>
  </w:style>
  <w:style w:type="character" w:customStyle="1" w:styleId="46">
    <w:name w:val="脚注文本 字符1"/>
    <w:basedOn w:val="23"/>
    <w:semiHidden/>
    <w:qFormat/>
    <w:uiPriority w:val="99"/>
    <w:rPr>
      <w:rFonts w:eastAsia="宋体"/>
      <w:sz w:val="18"/>
      <w:szCs w:val="18"/>
    </w:rPr>
  </w:style>
  <w:style w:type="character" w:customStyle="1" w:styleId="47">
    <w:name w:val="cf01"/>
    <w:basedOn w:val="23"/>
    <w:uiPriority w:val="0"/>
    <w:rPr>
      <w:rFonts w:hint="eastAsia" w:ascii="Microsoft YaHei UI" w:hAnsi="Microsoft YaHei UI" w:eastAsia="Microsoft YaHei UI"/>
      <w:sz w:val="18"/>
      <w:szCs w:val="18"/>
    </w:rPr>
  </w:style>
  <w:style w:type="paragraph" w:customStyle="1" w:styleId="48">
    <w:name w:val="样式4"/>
    <w:basedOn w:val="28"/>
    <w:link w:val="50"/>
    <w:qFormat/>
    <w:uiPriority w:val="0"/>
    <w:pPr>
      <w:numPr>
        <w:ilvl w:val="0"/>
        <w:numId w:val="4"/>
      </w:numPr>
      <w:tabs>
        <w:tab w:val="left" w:pos="426"/>
      </w:tabs>
      <w:adjustRightInd w:val="0"/>
      <w:spacing w:before="120" w:beforeLines="50" w:after="120" w:afterLines="50"/>
      <w:ind w:firstLine="0"/>
    </w:pPr>
    <w:rPr>
      <w:rFonts w:ascii="Calibri" w:hAnsi="Calibri"/>
      <w:bCs/>
      <w:sz w:val="21"/>
      <w:lang w:val="zh-CN" w:eastAsia="zh-CN"/>
    </w:rPr>
  </w:style>
  <w:style w:type="character" w:customStyle="1" w:styleId="49">
    <w:name w:val="列表段落 字符"/>
    <w:link w:val="28"/>
    <w:qFormat/>
    <w:uiPriority w:val="34"/>
    <w:rPr>
      <w:rFonts w:ascii="Times New Roman" w:hAnsi="Times New Roman" w:eastAsia="宋体" w:cs="Times New Roman"/>
      <w:sz w:val="24"/>
      <w:szCs w:val="24"/>
      <w:lang w:val="en-PH" w:eastAsia="en-US"/>
    </w:rPr>
  </w:style>
  <w:style w:type="character" w:customStyle="1" w:styleId="50">
    <w:name w:val="样式4 Char"/>
    <w:link w:val="48"/>
    <w:uiPriority w:val="0"/>
    <w:rPr>
      <w:rFonts w:ascii="Calibri" w:hAnsi="Calibri" w:eastAsia="宋体" w:cs="Times New Roman"/>
      <w:bCs/>
      <w:sz w:val="21"/>
      <w:szCs w:val="24"/>
      <w:lang w:val="zh-CN"/>
    </w:rPr>
  </w:style>
  <w:style w:type="paragraph" w:customStyle="1" w:styleId="51">
    <w:name w:val="样式3"/>
    <w:basedOn w:val="28"/>
    <w:link w:val="52"/>
    <w:qFormat/>
    <w:uiPriority w:val="0"/>
    <w:pPr>
      <w:numPr>
        <w:ilvl w:val="0"/>
        <w:numId w:val="5"/>
      </w:numPr>
      <w:tabs>
        <w:tab w:val="left" w:pos="426"/>
      </w:tabs>
      <w:adjustRightInd w:val="0"/>
      <w:spacing w:before="120" w:beforeLines="50" w:after="120" w:afterLines="50"/>
    </w:pPr>
    <w:rPr>
      <w:rFonts w:ascii="Calibri" w:hAnsi="Calibri"/>
      <w:bCs/>
      <w:sz w:val="21"/>
      <w:lang w:val="zh-CN" w:eastAsia="zh-CN"/>
    </w:rPr>
  </w:style>
  <w:style w:type="character" w:customStyle="1" w:styleId="52">
    <w:name w:val="样式3 Char"/>
    <w:link w:val="51"/>
    <w:uiPriority w:val="0"/>
    <w:rPr>
      <w:rFonts w:ascii="Calibri" w:hAnsi="Calibri" w:eastAsia="宋体" w:cs="Times New Roman"/>
      <w:bCs/>
      <w:sz w:val="21"/>
      <w:szCs w:val="24"/>
      <w:lang w:val="zh-CN"/>
    </w:rPr>
  </w:style>
  <w:style w:type="paragraph" w:customStyle="1" w:styleId="53">
    <w:name w:val="_Style 1"/>
    <w:basedOn w:val="1"/>
    <w:qFormat/>
    <w:uiPriority w:val="0"/>
    <w:pPr>
      <w:adjustRightInd w:val="0"/>
      <w:spacing w:line="360" w:lineRule="atLeast"/>
      <w:ind w:firstLine="420"/>
      <w:textAlignment w:val="baseline"/>
    </w:pPr>
    <w:rPr>
      <w:rFonts w:ascii="Calibri" w:hAnsi="Calibri"/>
      <w:sz w:val="21"/>
    </w:rPr>
  </w:style>
  <w:style w:type="character" w:customStyle="1" w:styleId="54">
    <w:name w:val="正文文本 字符"/>
    <w:basedOn w:val="23"/>
    <w:link w:val="8"/>
    <w:qFormat/>
    <w:uiPriority w:val="99"/>
    <w:rPr>
      <w:rFonts w:ascii="Times New Roman" w:hAnsi="Times New Roman" w:eastAsia="Times New Roman"/>
      <w:sz w:val="24"/>
    </w:rPr>
  </w:style>
  <w:style w:type="character" w:customStyle="1" w:styleId="55">
    <w:name w:val="translated-span"/>
    <w:basedOn w:val="23"/>
    <w:qFormat/>
    <w:uiPriority w:val="0"/>
  </w:style>
  <w:style w:type="character" w:customStyle="1" w:styleId="56">
    <w:name w:val="批注框文本 字符"/>
    <w:basedOn w:val="23"/>
    <w:link w:val="10"/>
    <w:semiHidden/>
    <w:qFormat/>
    <w:uiPriority w:val="99"/>
    <w:rPr>
      <w:rFonts w:ascii="Times New Roman" w:hAnsi="Times New Roman" w:eastAsia="Times New Roman" w:cs="Times New Roman"/>
      <w:sz w:val="18"/>
      <w:szCs w:val="18"/>
      <w:lang w:val="en-PH" w:eastAsia="en-US"/>
    </w:rPr>
  </w:style>
  <w:style w:type="table" w:customStyle="1" w:styleId="57">
    <w:name w:val="网格型3"/>
    <w:basedOn w:val="21"/>
    <w:qFormat/>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亚正文"/>
    <w:basedOn w:val="28"/>
    <w:link w:val="59"/>
    <w:qFormat/>
    <w:uiPriority w:val="0"/>
    <w:pPr>
      <w:widowControl w:val="0"/>
      <w:numPr>
        <w:numId w:val="0"/>
      </w:numPr>
      <w:ind w:firstLine="200" w:firstLineChars="200"/>
      <w:jc w:val="both"/>
    </w:pPr>
    <w:rPr>
      <w:rFonts w:cs="宋体"/>
    </w:rPr>
  </w:style>
  <w:style w:type="character" w:customStyle="1" w:styleId="59">
    <w:name w:val="亚正文 字符"/>
    <w:basedOn w:val="49"/>
    <w:link w:val="58"/>
    <w:qFormat/>
    <w:uiPriority w:val="0"/>
    <w:rPr>
      <w:rFonts w:ascii="Times New Roman" w:hAnsi="Times New Roman" w:eastAsia="宋体" w:cs="宋体"/>
      <w:sz w:val="24"/>
      <w:szCs w:val="24"/>
      <w:lang w:val="en-PH" w:eastAsia="en-US"/>
    </w:rPr>
  </w:style>
  <w:style w:type="table" w:customStyle="1" w:styleId="60">
    <w:name w:val="网格型10"/>
    <w:basedOn w:val="2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1"/>
    <w:basedOn w:val="1"/>
    <w:qFormat/>
    <w:uiPriority w:val="0"/>
    <w:pPr>
      <w:tabs>
        <w:tab w:val="left" w:pos="794"/>
        <w:tab w:val="left" w:pos="1191"/>
        <w:tab w:val="left" w:pos="1588"/>
        <w:tab w:val="left" w:pos="1985"/>
      </w:tabs>
      <w:autoSpaceDE w:val="0"/>
      <w:autoSpaceDN w:val="0"/>
      <w:adjustRightInd w:val="0"/>
      <w:spacing w:before="136" w:line="360" w:lineRule="atLeast"/>
      <w:jc w:val="both"/>
      <w:textAlignment w:val="baseline"/>
    </w:pPr>
    <w:rPr>
      <w:rFonts w:ascii="Arial" w:hAnsi="Arial" w:eastAsia="Arial"/>
      <w:kern w:val="2"/>
      <w:sz w:val="22"/>
      <w:szCs w:val="22"/>
      <w:lang w:val="en-US" w:eastAsia="zh-CN"/>
    </w:rPr>
  </w:style>
  <w:style w:type="table" w:customStyle="1" w:styleId="62">
    <w:name w:val="网格型1"/>
    <w:basedOn w:val="21"/>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41"/>
    <w:basedOn w:val="21"/>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
    <w:name w:val="题注 字符"/>
    <w:link w:val="6"/>
    <w:qFormat/>
    <w:uiPriority w:val="35"/>
    <w:rPr>
      <w:rFonts w:ascii="Times New Roman" w:hAnsi="Times New Roman" w:eastAsia="宋体" w:cstheme="majorBidi"/>
      <w:b/>
      <w:sz w:val="21"/>
      <w:lang w:val="en-PH"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chart" Target="charts/chart3.xml"/><Relationship Id="rId28" Type="http://schemas.openxmlformats.org/officeDocument/2006/relationships/chart" Target="charts/chart2.xml"/><Relationship Id="rId27" Type="http://schemas.openxmlformats.org/officeDocument/2006/relationships/chart" Target="charts/chart1.xml"/><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explosion val="0"/>
          <c:dPt>
            <c:idx val="0"/>
            <c:bubble3D val="0"/>
          </c:dPt>
          <c:dPt>
            <c:idx val="1"/>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54.55%</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77894270719571"/>
                  <c:y val="0.15437876603452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45.45%</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Sheet1!$A$1:$B$1</c:f>
              <c:strCache>
                <c:ptCount val="2"/>
                <c:pt idx="0">
                  <c:v>男性</c:v>
                </c:pt>
                <c:pt idx="1">
                  <c:v>女性</c:v>
                </c:pt>
              </c:strCache>
            </c:strRef>
          </c:cat>
          <c:val>
            <c:numRef>
              <c:f>Sheet1!$A$2:$B$2</c:f>
              <c:numCache>
                <c:formatCode>0.00%</c:formatCode>
                <c:ptCount val="2"/>
                <c:pt idx="0">
                  <c:v>0.666666666666667</c:v>
                </c:pt>
                <c:pt idx="1">
                  <c:v>0.333333333333333</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合计（人）</c:v>
                </c:pt>
              </c:strCache>
            </c:strRef>
          </c:tx>
          <c:explosion val="0"/>
          <c:dPt>
            <c:idx val="0"/>
            <c:bubble3D val="0"/>
          </c:dPt>
          <c:dPt>
            <c:idx val="1"/>
            <c:bubble3D val="0"/>
          </c:dPt>
          <c:dPt>
            <c:idx val="2"/>
            <c:bubble3D val="0"/>
          </c:dPt>
          <c:dPt>
            <c:idx val="3"/>
            <c:bubble3D val="0"/>
          </c:dPt>
          <c:dPt>
            <c:idx val="4"/>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2.7%</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8.11%</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21.62%</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35.14%</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32.43%</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0-6岁</c:v>
                </c:pt>
                <c:pt idx="1">
                  <c:v>7-17岁</c:v>
                </c:pt>
                <c:pt idx="2">
                  <c:v>18-35岁</c:v>
                </c:pt>
                <c:pt idx="3">
                  <c:v>36-60岁</c:v>
                </c:pt>
                <c:pt idx="4">
                  <c:v>61岁及以上</c:v>
                </c:pt>
              </c:strCache>
            </c:strRef>
          </c:cat>
          <c:val>
            <c:numRef>
              <c:f>Sheet1!$B$2:$B$6</c:f>
              <c:numCache>
                <c:formatCode>General</c:formatCode>
                <c:ptCount val="5"/>
                <c:pt idx="0">
                  <c:v>1</c:v>
                </c:pt>
                <c:pt idx="1">
                  <c:v>3</c:v>
                </c:pt>
                <c:pt idx="2">
                  <c:v>8</c:v>
                </c:pt>
                <c:pt idx="3">
                  <c:v>13</c:v>
                </c:pt>
                <c:pt idx="4">
                  <c:v>12</c:v>
                </c:pt>
              </c:numCache>
            </c:numRef>
          </c:val>
        </c:ser>
        <c:ser>
          <c:idx val="1"/>
          <c:order val="1"/>
          <c:tx>
            <c:strRef>
              <c:f>Sheet1!$C$1</c:f>
              <c:strCache>
                <c:ptCount val="1"/>
                <c:pt idx="0">
                  <c:v>比例（%）</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0-6岁</c:v>
                </c:pt>
                <c:pt idx="1">
                  <c:v>7-17岁</c:v>
                </c:pt>
                <c:pt idx="2">
                  <c:v>18-35岁</c:v>
                </c:pt>
                <c:pt idx="3">
                  <c:v>36-60岁</c:v>
                </c:pt>
                <c:pt idx="4">
                  <c:v>61岁及以上</c:v>
                </c:pt>
              </c:strCache>
            </c:strRef>
          </c:cat>
          <c:val>
            <c:numRef>
              <c:f>Sheet1!$C$2:$C$6</c:f>
              <c:numCache>
                <c:formatCode>General</c:formatCode>
                <c:ptCount val="5"/>
                <c:pt idx="0">
                  <c:v>2.7</c:v>
                </c:pt>
                <c:pt idx="1">
                  <c:v>8.11</c:v>
                </c:pt>
                <c:pt idx="2">
                  <c:v>21.62</c:v>
                </c:pt>
                <c:pt idx="3">
                  <c:v>35.14</c:v>
                </c:pt>
                <c:pt idx="4">
                  <c:v>32.43</c:v>
                </c:pt>
              </c:numCache>
            </c:numRef>
          </c:val>
        </c:ser>
        <c:ser>
          <c:idx val="2"/>
          <c:order val="2"/>
          <c:tx>
            <c:strRef>
              <c:f>Sheet1!$D$1</c:f>
              <c:strCache>
                <c:ptCount val="1"/>
                <c:pt idx="0">
                  <c:v>户均</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0-6岁</c:v>
                </c:pt>
                <c:pt idx="1">
                  <c:v>7-17岁</c:v>
                </c:pt>
                <c:pt idx="2">
                  <c:v>18-35岁</c:v>
                </c:pt>
                <c:pt idx="3">
                  <c:v>36-60岁</c:v>
                </c:pt>
                <c:pt idx="4">
                  <c:v>61岁及以上</c:v>
                </c:pt>
              </c:strCache>
            </c:strRef>
          </c:cat>
          <c:val>
            <c:numRef>
              <c:f>Sheet1!$D$2:$D$6</c:f>
              <c:numCache>
                <c:formatCode>General</c:formatCode>
                <c:ptCount val="5"/>
                <c:pt idx="0">
                  <c:v>0.08</c:v>
                </c:pt>
                <c:pt idx="1">
                  <c:v>0.25</c:v>
                </c:pt>
                <c:pt idx="2">
                  <c:v>0.67</c:v>
                </c:pt>
                <c:pt idx="3">
                  <c:v>1.08</c:v>
                </c:pt>
                <c:pt idx="4">
                  <c:v>1</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农业</c:v>
                </c:pt>
                <c:pt idx="1">
                  <c:v>商业</c:v>
                </c:pt>
                <c:pt idx="2">
                  <c:v>外出打工</c:v>
                </c:pt>
                <c:pt idx="3">
                  <c:v>固定工作</c:v>
                </c:pt>
              </c:strCache>
            </c:strRef>
          </c:cat>
          <c:val>
            <c:numRef>
              <c:f>Sheet1!$B$1:$B$4</c:f>
              <c:numCache>
                <c:formatCode>0.00%</c:formatCode>
                <c:ptCount val="4"/>
                <c:pt idx="0">
                  <c:v>0.1111</c:v>
                </c:pt>
                <c:pt idx="1">
                  <c:v>0.0556</c:v>
                </c:pt>
                <c:pt idx="2">
                  <c:v>0.5</c:v>
                </c:pt>
                <c:pt idx="3">
                  <c:v>0.3333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0EBEEB-4A9F-4832-A3CD-450A20A7D78E}">
  <ds:schemaRefs/>
</ds:datastoreItem>
</file>

<file path=docProps/app.xml><?xml version="1.0" encoding="utf-8"?>
<Properties xmlns="http://schemas.openxmlformats.org/officeDocument/2006/extended-properties" xmlns:vt="http://schemas.openxmlformats.org/officeDocument/2006/docPropsVTypes">
  <Template>Normal</Template>
  <Pages>90</Pages>
  <Words>38651</Words>
  <Characters>44401</Characters>
  <Lines>423</Lines>
  <Paragraphs>119</Paragraphs>
  <TotalTime>10</TotalTime>
  <ScaleCrop>false</ScaleCrop>
  <LinksUpToDate>false</LinksUpToDate>
  <CharactersWithSpaces>45081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2022-09-17T14:06:00Z</dcterms:created>
  <dc:creator>song xiaojun</dc:creator>
  <cp:lastModifiedBy>达令</cp:lastModifiedBy>
  <dcterms:modified xsi:type="dcterms:W3CDTF">2023-05-19T02:06:58Z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2021-09-28T00:51:46Z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c7434cc8-cb62-4afb-88ea-210c16f54530</vt:lpwstr>
  </property>
  <property fmtid="{D5CDD505-2E9C-101B-9397-08002B2CF9AE}" pid="8" name="MSIP_Label_817d4574-7375-4d17-b29c-6e4c6df0fcb0_ContentBits">
    <vt:lpwstr>2</vt:lpwstr>
  </property>
  <property fmtid="{D5CDD505-2E9C-101B-9397-08002B2CF9AE}" pid="9" name="KSOProductBuildVer">
    <vt:lpwstr>2052-11.1.0.12763</vt:lpwstr>
  </property>
  <property fmtid="{D5CDD505-2E9C-101B-9397-08002B2CF9AE}" pid="10" name="ICV">
    <vt:lpwstr>001B0D2CEC7244F59A412ED4D53BB503</vt:lpwstr>
  </property>
</Properties>
</file>