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目</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录</w:t>
      </w:r>
    </w:p>
    <w:p>
      <w:pPr>
        <w:jc w:val="left"/>
        <w:rPr>
          <w:rFonts w:hint="eastAsia" w:ascii="仿宋_GB2312" w:hAnsi="仿宋_GB2312" w:eastAsia="仿宋_GB2312" w:cs="仿宋_GB2312"/>
          <w:b w:val="0"/>
          <w:bCs w:val="0"/>
          <w:sz w:val="30"/>
          <w:szCs w:val="30"/>
          <w:lang w:val="en-US" w:eastAsia="zh-CN"/>
        </w:rPr>
      </w:pPr>
    </w:p>
    <w:p>
      <w:pPr>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沁源县统计局推行行政执法公示制度执法全过程记录制度重大执法决定法制审核制度实施方案</w:t>
      </w:r>
      <w:bookmarkStart w:id="0" w:name="_GoBack"/>
      <w:bookmarkEnd w:id="0"/>
    </w:p>
    <w:p>
      <w:pPr>
        <w:jc w:val="left"/>
        <w:rPr>
          <w:rFonts w:hint="eastAsia" w:ascii="仿宋_GB2312" w:hAnsi="仿宋_GB2312" w:eastAsia="仿宋_GB2312" w:cs="仿宋_GB2312"/>
          <w:b w:val="0"/>
          <w:bCs w:val="0"/>
          <w:color w:val="000000"/>
          <w:sz w:val="30"/>
          <w:szCs w:val="30"/>
        </w:rPr>
      </w:pPr>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i w:val="0"/>
          <w:caps w:val="0"/>
          <w:color w:val="000000"/>
          <w:spacing w:val="0"/>
          <w:kern w:val="0"/>
          <w:sz w:val="30"/>
          <w:szCs w:val="30"/>
          <w:lang w:val="en-US" w:eastAsia="zh-CN" w:bidi="ar"/>
        </w:rPr>
        <w:t>沁源县统计局推行行政执法公示制度执法全过程记录制度重大执法决定法制审核制度实施方案</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（统计调查）</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（统计监督检查）</w:t>
      </w:r>
    </w:p>
    <w:p>
      <w:pPr>
        <w:bidi w:val="0"/>
        <w:jc w:val="left"/>
        <w:rPr>
          <w:rFonts w:hint="eastAsia" w:ascii="仿宋_GB2312" w:hAnsi="仿宋_GB2312" w:eastAsia="仿宋_GB2312" w:cs="仿宋_GB2312"/>
          <w:b w:val="0"/>
          <w:bCs w:val="0"/>
          <w:sz w:val="30"/>
          <w:szCs w:val="30"/>
          <w:lang w:eastAsia="zh-CN"/>
        </w:rPr>
      </w:pPr>
      <w:r>
        <w:rPr>
          <w:rFonts w:hint="eastAsia" w:ascii="仿宋_GB2312" w:hAnsi="仿宋_GB2312" w:eastAsia="仿宋_GB2312" w:cs="仿宋_GB2312"/>
          <w:b w:val="0"/>
          <w:bCs w:val="0"/>
          <w:sz w:val="30"/>
          <w:szCs w:val="30"/>
          <w:lang w:val="en-US" w:eastAsia="zh-CN"/>
        </w:rPr>
        <w:t>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统计局行政执法行为流程图</w:t>
      </w:r>
      <w:r>
        <w:rPr>
          <w:rFonts w:hint="eastAsia" w:ascii="仿宋_GB2312" w:hAnsi="仿宋_GB2312" w:eastAsia="仿宋_GB2312" w:cs="仿宋_GB2312"/>
          <w:b w:val="0"/>
          <w:bCs w:val="0"/>
          <w:sz w:val="30"/>
          <w:szCs w:val="30"/>
          <w:lang w:eastAsia="zh-CN"/>
        </w:rPr>
        <w:t>（常规统计工作中统计调查违法行为的处罚、重大国情国力调查中违法行为的处罚）</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6.</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统计局重大执法决定法制审核流程图</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统计局行政执法服务指南（检查类）</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8.</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统计局行政执法服务指南(处罚类)</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9.</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统计局行政执法公示制度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10.</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统计局行政执法全过程记录制度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11.</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12.</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统计局行政执法音像记录设备配备办法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统计局行政执法人员清单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统计局随机抽查重点事项清单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16.</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统计局重大行政执法决定法制审核目录清单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17.</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统计局行政执法音像记录事项清单</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18.</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统计局执法决定信息公开发布撤销更新制度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19.</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统计局行政执法统计年报制度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20.</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统计局全过程记录信息调阅监督制度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21.</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统计局法制审核人员定期培训制度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22.</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统计局鼓励参加法律职业资格考试机制</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23.</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统计局重大执法决定法制审核责任追究制度</w:t>
      </w:r>
    </w:p>
    <w:p>
      <w:pPr>
        <w:bidi w:val="0"/>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24.</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统计局行政执法案</w:t>
      </w:r>
      <w:r>
        <w:rPr>
          <w:rFonts w:hint="eastAsia" w:ascii="仿宋_GB2312" w:hAnsi="仿宋_GB2312" w:eastAsia="仿宋_GB2312" w:cs="仿宋_GB2312"/>
          <w:b w:val="0"/>
          <w:bCs w:val="0"/>
          <w:sz w:val="30"/>
          <w:szCs w:val="30"/>
          <w:lang w:eastAsia="zh-CN"/>
        </w:rPr>
        <w:t>卷</w:t>
      </w:r>
      <w:r>
        <w:rPr>
          <w:rFonts w:hint="eastAsia" w:ascii="仿宋_GB2312" w:hAnsi="仿宋_GB2312" w:eastAsia="仿宋_GB2312" w:cs="仿宋_GB2312"/>
          <w:b w:val="0"/>
          <w:bCs w:val="0"/>
          <w:sz w:val="30"/>
          <w:szCs w:val="30"/>
        </w:rPr>
        <w:t>管理制度</w:t>
      </w:r>
    </w:p>
    <w:p>
      <w:pPr>
        <w:bidi w:val="0"/>
        <w:jc w:val="left"/>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25.</w:t>
      </w:r>
      <w:r>
        <w:rPr>
          <w:rFonts w:hint="eastAsia" w:ascii="仿宋_GB2312" w:hAnsi="仿宋_GB2312" w:eastAsia="仿宋_GB2312" w:cs="仿宋_GB2312"/>
          <w:b w:val="0"/>
          <w:bCs w:val="0"/>
          <w:sz w:val="30"/>
          <w:szCs w:val="30"/>
          <w:lang w:eastAsia="zh-CN"/>
        </w:rPr>
        <w:t>沁源县</w:t>
      </w:r>
      <w:r>
        <w:rPr>
          <w:rFonts w:hint="eastAsia" w:ascii="仿宋_GB2312" w:hAnsi="仿宋_GB2312" w:eastAsia="仿宋_GB2312" w:cs="仿宋_GB2312"/>
          <w:b w:val="0"/>
          <w:bCs w:val="0"/>
          <w:sz w:val="30"/>
          <w:szCs w:val="30"/>
        </w:rPr>
        <w:t>统计局数字化记录信息归档管理制度</w:t>
      </w:r>
    </w:p>
    <w:p>
      <w:pPr>
        <w:bidi w:val="0"/>
        <w:jc w:val="left"/>
        <w:rPr>
          <w:rFonts w:hint="eastAsia" w:ascii="仿宋_GB2312" w:hAnsi="仿宋_GB2312" w:eastAsia="仿宋_GB2312" w:cs="仿宋_GB2312"/>
          <w:b w:val="0"/>
          <w:bCs w:val="0"/>
          <w:sz w:val="30"/>
          <w:szCs w:val="30"/>
          <w:lang w:val="en-US" w:eastAsia="zh-CN"/>
        </w:rPr>
      </w:pPr>
    </w:p>
    <w:p>
      <w:pPr>
        <w:bidi w:val="0"/>
        <w:jc w:val="left"/>
        <w:rPr>
          <w:rFonts w:hint="eastAsia" w:ascii="仿宋_GB2312" w:hAnsi="仿宋_GB2312" w:eastAsia="仿宋_GB2312" w:cs="仿宋_GB2312"/>
          <w:b w:val="0"/>
          <w:bCs w:val="0"/>
          <w:sz w:val="30"/>
          <w:szCs w:val="30"/>
          <w:lang w:val="en-US" w:eastAsia="zh-CN"/>
        </w:rPr>
      </w:pPr>
    </w:p>
    <w:p>
      <w:pPr>
        <w:bidi w:val="0"/>
        <w:jc w:val="left"/>
        <w:rPr>
          <w:rFonts w:hint="eastAsia" w:ascii="仿宋_GB2312" w:hAnsi="仿宋_GB2312" w:eastAsia="仿宋_GB2312" w:cs="仿宋_GB2312"/>
          <w:b w:val="0"/>
          <w:bCs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55A75"/>
    <w:rsid w:val="2DD10559"/>
    <w:rsid w:val="44E64DA9"/>
    <w:rsid w:val="4C9C5B92"/>
    <w:rsid w:val="5C3B7280"/>
    <w:rsid w:val="5D1F0D8E"/>
    <w:rsid w:val="651C1591"/>
    <w:rsid w:val="69ED1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571</Words>
  <Characters>612</Characters>
  <Lines>0</Lines>
  <Paragraphs>0</Paragraphs>
  <TotalTime>3</TotalTime>
  <ScaleCrop>false</ScaleCrop>
  <LinksUpToDate>false</LinksUpToDate>
  <CharactersWithSpaces>615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熊先生</cp:lastModifiedBy>
  <dcterms:modified xsi:type="dcterms:W3CDTF">2022-04-02T09:38:50Z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901DC3C87F284164B863D0470B8125C8</vt:lpwstr>
  </property>
</Properties>
</file>