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沁源县市场和质量监督管理局</w:t>
      </w:r>
    </w:p>
    <w:p>
      <w:pPr>
        <w:spacing w:line="59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2018年食品安全监督抽检</w:t>
      </w:r>
      <w:r>
        <w:rPr>
          <w:rFonts w:hint="eastAsia" w:ascii="宋体" w:hAnsi="宋体"/>
          <w:b/>
          <w:sz w:val="44"/>
          <w:szCs w:val="44"/>
          <w:lang w:eastAsia="zh-CN"/>
        </w:rPr>
        <w:t>检验项目</w:t>
      </w:r>
      <w:bookmarkEnd w:id="0"/>
    </w:p>
    <w:p>
      <w:pPr>
        <w:spacing w:line="59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spacing w:line="590" w:lineRule="exact"/>
        <w:ind w:firstLine="627" w:firstLineChars="196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本期公布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批次监督抽检结果,涉及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蔬菜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类。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根据食品安全国家标准，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检测结果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84个样品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合格；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2个样品不合格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检验项目为：</w:t>
      </w:r>
    </w:p>
    <w:p>
      <w:pPr>
        <w:spacing w:line="59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蔬菜</w:t>
      </w:r>
    </w:p>
    <w:p>
      <w:pPr>
        <w:numPr>
          <w:ilvl w:val="0"/>
          <w:numId w:val="1"/>
        </w:numPr>
        <w:spacing w:line="59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抽检依据是《食品安全国家标准食品中农药最大残留限量》（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GB2763-2016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）、《食品安全国家标准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食品中污染物限量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GB2762-2017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）等标准及产品明示标准和指示要求。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芹菜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5个批次，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抽检项目包括：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毒死蜱、氧乐果、克百威、甲拌磷、敌敌畏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5项指标。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菠菜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4个批次，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抽检项目包括：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阿维菌素、甲拌磷、氧乐果、毒死蜱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5项指标。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3、辣椒16个批次，抽检项目包括：克百威、氧乐果、甲胺磷3项指标。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4、茄子10个批次，抽检项目包括：氧乐果、甲拌磷、克百威3项指标。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5、食用菌8个批次，抽检项目包括：二氧化硫残留量、氯氰菊酯和高效氯氰菊酯、氯氟氰菊酯和高效氯氟氰菊酯3项指标。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6、油麦菜3个批次，抽检项目包括：毒死蜱、氧乐果、克百威、甲拌磷4项指标。</w:t>
      </w:r>
    </w:p>
    <w:p>
      <w:pPr>
        <w:spacing w:line="59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大葱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6个批次，抽检项目包括：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甲拌磷、氧乐果2项指标。</w:t>
      </w:r>
    </w:p>
    <w:p>
      <w:pPr>
        <w:spacing w:line="59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菜豆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6个批次，抽检项目包括：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毒死蜱、氧乐果、多菌灵、克百威4项指标。</w:t>
      </w:r>
    </w:p>
    <w:p>
      <w:pPr>
        <w:spacing w:line="59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普通白菜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7个批次，抽检项目包括：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毒死蜱、氧乐果、克百威、甲拌磷4项指标。</w:t>
      </w:r>
    </w:p>
    <w:p>
      <w:pPr>
        <w:spacing w:line="59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生菜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2个批次，抽检项目包括：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毒死蜱、氧乐果、克百威、甲拌磷4项指标。</w:t>
      </w:r>
    </w:p>
    <w:p>
      <w:pPr>
        <w:spacing w:line="59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番茄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8个批次，抽检项目包括：氧乐果、甲拌磷、克百威3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项指标。</w:t>
      </w:r>
    </w:p>
    <w:p>
      <w:pPr>
        <w:spacing w:line="59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12、蒜苔1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个批次，抽检项目包括：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甲拌磷、氧乐果2项指标。</w:t>
      </w:r>
    </w:p>
    <w:p>
      <w:pPr>
        <w:spacing w:line="59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韭菜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3个批次，抽检项目包括：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毒死蜱、氯氰菊酯和高效氯氰菊酯、氧乐果、腐霉利、多菌灵、克百威、甲拌磷、甲胺磷8项指标。</w:t>
      </w:r>
    </w:p>
    <w:p>
      <w:pPr>
        <w:spacing w:line="59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黄瓜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7个批次，抽检项目包括：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克百威、甲拌磷、氧乐果3项指标。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autoSpaceDE w:val="0"/>
        <w:autoSpaceDN w:val="0"/>
        <w:adjustRightInd w:val="0"/>
        <w:spacing w:line="640" w:lineRule="exact"/>
        <w:ind w:firstLine="960" w:firstLineChars="300"/>
        <w:rPr>
          <w:rFonts w:hint="eastAsia" w:ascii="仿宋" w:hAnsi="仿宋" w:eastAsia="仿宋" w:cs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3FE1"/>
    <w:multiLevelType w:val="singleLevel"/>
    <w:tmpl w:val="35CB3F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C6DEE"/>
    <w:rsid w:val="349C6D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2018-08-29T02:13:00Z</dcterms:created>
  <dc:creator>hy</dc:creator>
  <cp:lastModifiedBy>hy</cp:lastModifiedBy>
  <dcterms:modified xsi:type="dcterms:W3CDTF">2018-08-29T02:14:27Z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