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b/>
          <w:bCs/>
          <w:sz w:val="44"/>
          <w:szCs w:val="44"/>
          <w:lang w:val="en-US" w:eastAsia="zh-CN"/>
        </w:rPr>
      </w:pPr>
      <w:r>
        <w:rPr>
          <w:rFonts w:hint="eastAsia"/>
          <w:b/>
          <w:bCs/>
          <w:sz w:val="44"/>
          <w:szCs w:val="44"/>
          <w:lang w:val="en-US" w:eastAsia="zh-CN"/>
        </w:rPr>
        <w:t>行政执法事项服务指南</w:t>
      </w:r>
    </w:p>
    <w:p>
      <w:pPr>
        <w:numPr>
          <w:ilvl w:val="0"/>
          <w:numId w:val="1"/>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事项编码：1</w:t>
      </w:r>
      <w:r>
        <w:rPr>
          <w:rFonts w:hint="eastAsia" w:ascii="仿宋_GB2312" w:hAnsi="仿宋_GB2312" w:eastAsia="仿宋_GB2312" w:cs="仿宋_GB2312"/>
          <w:sz w:val="32"/>
          <w:szCs w:val="32"/>
          <w:lang w:val="en-US" w:eastAsia="zh-CN"/>
        </w:rPr>
        <w:t>4100210020001</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对从事职业中介活动的行政处罚</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：职业中介</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《中华人民共和国就业促进法》</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14100229020002</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对经营性人力资源服务机构设办理变更或注销登记情况的行政处罚</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：辖区内经营性人力资源服务机构</w:t>
      </w:r>
    </w:p>
    <w:p>
      <w:pPr>
        <w:numPr>
          <w:ilvl w:val="0"/>
          <w:numId w:val="0"/>
        </w:num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《人力资源市场暂行条例》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14100229020001</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对经营性人力资源服务机构设立分支机构的行政处罚</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：辖区内经营性人力资源服务机构</w:t>
      </w:r>
    </w:p>
    <w:p>
      <w:pPr>
        <w:numPr>
          <w:ilvl w:val="0"/>
          <w:numId w:val="0"/>
        </w:num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《人力资源市场暂行条例》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00140001020002</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对企业实行不定时工作制和综合计算工作制情况的行政处罚</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《中华人民共和国劳动法》、原劳动部《关于企业实行不定时工作制和综合计算工时工作制的审批办法》</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14100211020002</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对违规取得劳务派遣许可行业的行政处罚</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《中华人民共和国劳动合同法》</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7"/>
          <w:sz w:val="32"/>
          <w:szCs w:val="32"/>
          <w:lang w:val="en-US" w:eastAsia="zh-CN"/>
        </w:rPr>
      </w:pPr>
      <w:r>
        <w:rPr>
          <w:rFonts w:hint="eastAsia" w:ascii="仿宋_GB2312" w:hAnsi="Arial" w:eastAsia="仿宋_GB2312" w:cs="Arial"/>
          <w:b/>
          <w:bCs/>
          <w:color w:val="333333"/>
          <w:spacing w:val="-17"/>
          <w:sz w:val="32"/>
          <w:szCs w:val="32"/>
          <w:lang w:val="en-US" w:eastAsia="zh-CN"/>
        </w:rPr>
        <w:t>八、监督投诉渠道：</w:t>
      </w:r>
      <w:r>
        <w:rPr>
          <w:rFonts w:hint="eastAsia" w:ascii="仿宋_GB2312" w:hAnsi="Arial" w:eastAsia="仿宋_GB2312" w:cs="Arial"/>
          <w:color w:val="333333"/>
          <w:spacing w:val="-17"/>
          <w:sz w:val="32"/>
          <w:szCs w:val="32"/>
          <w:lang w:val="en-US" w:eastAsia="zh-CN"/>
        </w:rPr>
        <w:t>沁源县人力资源和社会保障局 0355-7832356</w:t>
      </w:r>
    </w:p>
    <w:p>
      <w:pPr>
        <w:numPr>
          <w:ilvl w:val="0"/>
          <w:numId w:val="0"/>
        </w:numPr>
        <w:rPr>
          <w:rFonts w:hint="default" w:ascii="仿宋_GB2312" w:hAnsi="Arial" w:eastAsia="仿宋_GB2312" w:cs="Arial"/>
          <w:color w:val="333333"/>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14100211020001</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二、事项名称：</w:t>
      </w:r>
      <w:r>
        <w:rPr>
          <w:rFonts w:hint="eastAsia" w:ascii="仿宋_GB2312" w:hAnsi="仿宋_GB2312" w:eastAsia="仿宋_GB2312" w:cs="仿宋_GB2312"/>
          <w:i w:val="0"/>
          <w:color w:val="000000"/>
          <w:kern w:val="0"/>
          <w:sz w:val="32"/>
          <w:szCs w:val="32"/>
          <w:u w:val="none"/>
          <w:lang w:val="en-US" w:eastAsia="zh-CN" w:bidi="ar"/>
        </w:rPr>
        <w:t>对未经许可擅自经营劳务派遣业务的行政处罚</w:t>
      </w: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《中华人民共和国劳动合同法》、《劳务派遣行政许可实施办法》</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14100227020002</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对经营性人力资源服务机构年度报告情况的行政处罚</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：辖区内经营性人力资源服务机构</w:t>
      </w:r>
    </w:p>
    <w:p>
      <w:pPr>
        <w:numPr>
          <w:ilvl w:val="0"/>
          <w:numId w:val="0"/>
        </w:num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《人力资源市场暂行条例》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事项编码：1</w:t>
      </w:r>
      <w:r>
        <w:rPr>
          <w:rFonts w:hint="eastAsia" w:ascii="仿宋_GB2312" w:hAnsi="仿宋_GB2312" w:eastAsia="仿宋_GB2312" w:cs="仿宋_GB2312"/>
          <w:sz w:val="32"/>
          <w:szCs w:val="32"/>
          <w:lang w:val="en-US" w:eastAsia="zh-CN"/>
        </w:rPr>
        <w:t>4100210060002</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对从事职业中介机构设立事项的行政检查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：职业中介机构</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《就业服务与就业管理规定》</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14100212060001</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二、事项名称：</w:t>
      </w:r>
      <w:r>
        <w:rPr>
          <w:rFonts w:hint="eastAsia" w:ascii="仿宋_GB2312" w:hAnsi="仿宋_GB2312" w:eastAsia="仿宋_GB2312" w:cs="仿宋_GB2312"/>
          <w:sz w:val="32"/>
          <w:szCs w:val="32"/>
          <w:lang w:val="en-US" w:eastAsia="zh-CN"/>
        </w:rPr>
        <w:t>劳动用工备案（行政检查）</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黑体" w:hAnsi="Arial" w:eastAsia="黑体" w:cs="Arial"/>
          <w:color w:val="333333"/>
          <w:sz w:val="36"/>
          <w:szCs w:val="36"/>
        </w:rPr>
        <w:t>《</w:t>
      </w:r>
      <w:r>
        <w:rPr>
          <w:rFonts w:hint="eastAsia" w:ascii="仿宋_GB2312" w:hAnsi="仿宋_GB2312" w:eastAsia="仿宋_GB2312" w:cs="仿宋_GB2312"/>
          <w:color w:val="333333"/>
          <w:sz w:val="32"/>
          <w:szCs w:val="32"/>
        </w:rPr>
        <w:t>山西省劳动用工备案办法》</w:t>
      </w:r>
      <w:r>
        <w:rPr>
          <w:rFonts w:hint="eastAsia" w:ascii="仿宋_GB2312" w:hAnsi="仿宋_GB2312" w:eastAsia="仿宋_GB2312" w:cs="仿宋_GB2312"/>
          <w:color w:val="333333"/>
          <w:sz w:val="32"/>
          <w:szCs w:val="32"/>
          <w:lang w:eastAsia="zh-CN"/>
        </w:rPr>
        <w:t>、《山西省劳动合同条例》</w:t>
      </w:r>
    </w:p>
    <w:p>
      <w:pPr>
        <w:numPr>
          <w:ilvl w:val="0"/>
          <w:numId w:val="0"/>
        </w:numPr>
        <w:rPr>
          <w:rFonts w:hint="eastAsia" w:ascii="仿宋_GB2312" w:hAnsi="Arial" w:eastAsia="仿宋_GB2312" w:cs="Arial"/>
          <w:color w:val="333333"/>
          <w:sz w:val="32"/>
          <w:szCs w:val="32"/>
        </w:rPr>
      </w:pPr>
      <w:r>
        <w:rPr>
          <w:rFonts w:hint="eastAsia" w:ascii="仿宋_GB2312" w:hAnsi="仿宋_GB2312" w:eastAsia="仿宋_GB2312" w:cs="仿宋_GB2312"/>
          <w:b/>
          <w:bCs/>
          <w:color w:val="333333"/>
          <w:sz w:val="32"/>
          <w:szCs w:val="32"/>
          <w:lang w:eastAsia="zh-CN"/>
        </w:rPr>
        <w:t>六、申办材料：</w:t>
      </w:r>
      <w:r>
        <w:rPr>
          <w:rFonts w:hint="eastAsia" w:ascii="仿宋_GB2312" w:hAnsi="仿宋_GB2312" w:eastAsia="仿宋_GB2312" w:cs="仿宋_GB2312"/>
          <w:color w:val="333333"/>
          <w:sz w:val="32"/>
          <w:szCs w:val="32"/>
          <w:lang w:val="en-US" w:eastAsia="zh-CN"/>
        </w:rPr>
        <w:t>1、</w:t>
      </w:r>
      <w:r>
        <w:rPr>
          <w:rFonts w:hint="eastAsia" w:ascii="仿宋_GB2312" w:hAnsi="Arial" w:eastAsia="仿宋_GB2312" w:cs="Arial"/>
          <w:color w:val="333333"/>
          <w:sz w:val="32"/>
          <w:szCs w:val="32"/>
        </w:rPr>
        <w:t xml:space="preserve">用人单位营业执照或者组织机构代码证； </w:t>
      </w:r>
    </w:p>
    <w:p>
      <w:pPr>
        <w:pStyle w:val="4"/>
        <w:shd w:val="clear" w:color="auto" w:fill="FFFFFF"/>
        <w:spacing w:before="0" w:beforeAutospacing="0" w:afterAutospacing="0"/>
        <w:ind w:firstLine="640" w:firstLineChars="200"/>
        <w:textAlignment w:val="baseline"/>
        <w:rPr>
          <w:rFonts w:hint="eastAsia" w:ascii="仿宋_GB2312" w:hAnsi="Arial" w:eastAsia="仿宋_GB2312" w:cs="Arial"/>
          <w:color w:val="333333"/>
          <w:sz w:val="32"/>
          <w:szCs w:val="32"/>
        </w:rPr>
      </w:pPr>
      <w:r>
        <w:rPr>
          <w:rFonts w:hint="eastAsia" w:ascii="仿宋_GB2312" w:hAnsi="Arial" w:eastAsia="仿宋_GB2312" w:cs="Arial"/>
          <w:color w:val="333333"/>
          <w:sz w:val="32"/>
          <w:szCs w:val="32"/>
          <w:lang w:val="en-US" w:eastAsia="zh-CN"/>
        </w:rPr>
        <w:t>2、</w:t>
      </w:r>
      <w:r>
        <w:rPr>
          <w:rFonts w:hint="eastAsia" w:ascii="仿宋_GB2312" w:hAnsi="Arial" w:eastAsia="仿宋_GB2312" w:cs="Arial"/>
          <w:color w:val="333333"/>
          <w:sz w:val="32"/>
          <w:szCs w:val="32"/>
        </w:rPr>
        <w:t>劳动合同书样本；</w:t>
      </w:r>
    </w:p>
    <w:p>
      <w:pPr>
        <w:pStyle w:val="4"/>
        <w:shd w:val="clear" w:color="auto" w:fill="FFFFFF"/>
        <w:spacing w:before="0" w:beforeAutospacing="0" w:afterAutospacing="0"/>
        <w:ind w:firstLine="640" w:firstLineChars="200"/>
        <w:textAlignment w:val="baseline"/>
        <w:rPr>
          <w:rFonts w:hint="eastAsia" w:ascii="仿宋_GB2312" w:hAnsi="Arial" w:eastAsia="仿宋_GB2312" w:cs="Arial"/>
          <w:color w:val="333333"/>
          <w:sz w:val="32"/>
          <w:szCs w:val="32"/>
        </w:rPr>
      </w:pPr>
      <w:r>
        <w:rPr>
          <w:rFonts w:hint="eastAsia" w:ascii="仿宋_GB2312" w:hAnsi="Arial" w:eastAsia="仿宋_GB2312" w:cs="Arial"/>
          <w:color w:val="333333"/>
          <w:sz w:val="32"/>
          <w:szCs w:val="32"/>
          <w:lang w:val="en-US" w:eastAsia="zh-CN"/>
        </w:rPr>
        <w:t>3、</w:t>
      </w:r>
      <w:r>
        <w:rPr>
          <w:rFonts w:hint="eastAsia" w:ascii="仿宋_GB2312" w:hAnsi="Arial" w:eastAsia="仿宋_GB2312" w:cs="Arial"/>
          <w:color w:val="333333"/>
          <w:sz w:val="32"/>
          <w:szCs w:val="32"/>
        </w:rPr>
        <w:t xml:space="preserve">《用人单位劳动用工基本情况备案表》； </w:t>
      </w:r>
    </w:p>
    <w:p>
      <w:pPr>
        <w:numPr>
          <w:ilvl w:val="0"/>
          <w:numId w:val="0"/>
        </w:numPr>
        <w:ind w:firstLine="640" w:firstLineChars="200"/>
        <w:rPr>
          <w:rFonts w:hint="eastAsia" w:ascii="仿宋_GB2312" w:hAnsi="Arial" w:eastAsia="仿宋_GB2312" w:cs="Arial"/>
          <w:color w:val="333333"/>
          <w:sz w:val="32"/>
          <w:szCs w:val="32"/>
        </w:rPr>
      </w:pPr>
      <w:r>
        <w:rPr>
          <w:rFonts w:hint="eastAsia" w:ascii="仿宋_GB2312" w:hAnsi="Arial" w:eastAsia="仿宋_GB2312" w:cs="Arial"/>
          <w:color w:val="333333"/>
          <w:sz w:val="32"/>
          <w:szCs w:val="32"/>
          <w:lang w:val="en-US" w:eastAsia="zh-CN"/>
        </w:rPr>
        <w:t>4、</w:t>
      </w:r>
      <w:r>
        <w:rPr>
          <w:rFonts w:hint="eastAsia" w:ascii="仿宋_GB2312" w:hAnsi="Arial" w:eastAsia="仿宋_GB2312" w:cs="Arial"/>
          <w:color w:val="333333"/>
          <w:sz w:val="32"/>
          <w:szCs w:val="32"/>
        </w:rPr>
        <w:t>《用人单位劳动关系人员基本情况备案表》</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b/>
          <w:bCs/>
          <w:color w:val="333333"/>
          <w:sz w:val="32"/>
          <w:szCs w:val="32"/>
          <w:lang w:eastAsia="zh-CN"/>
        </w:rPr>
        <w:t>七</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八、承办机构及联系电话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7"/>
          <w:sz w:val="32"/>
          <w:szCs w:val="32"/>
          <w:lang w:val="en-US" w:eastAsia="zh-CN"/>
        </w:rPr>
      </w:pPr>
      <w:r>
        <w:rPr>
          <w:rFonts w:hint="eastAsia" w:ascii="仿宋_GB2312" w:hAnsi="Arial" w:eastAsia="仿宋_GB2312" w:cs="Arial"/>
          <w:b/>
          <w:bCs/>
          <w:color w:val="333333"/>
          <w:spacing w:val="-17"/>
          <w:sz w:val="32"/>
          <w:szCs w:val="32"/>
          <w:lang w:val="en-US" w:eastAsia="zh-CN"/>
        </w:rPr>
        <w:t>九、监督投诉渠道：</w:t>
      </w:r>
      <w:r>
        <w:rPr>
          <w:rFonts w:hint="eastAsia" w:ascii="仿宋_GB2312" w:hAnsi="Arial" w:eastAsia="仿宋_GB2312" w:cs="Arial"/>
          <w:color w:val="333333"/>
          <w:spacing w:val="-17"/>
          <w:sz w:val="32"/>
          <w:szCs w:val="32"/>
          <w:lang w:val="en-US" w:eastAsia="zh-CN"/>
        </w:rPr>
        <w:t>沁源县人力资源和社会保障局 0355-7832356</w:t>
      </w:r>
    </w:p>
    <w:p>
      <w:pPr>
        <w:numPr>
          <w:ilvl w:val="0"/>
          <w:numId w:val="0"/>
        </w:numPr>
        <w:rPr>
          <w:rFonts w:hint="default" w:ascii="仿宋_GB2312" w:hAnsi="Arial" w:eastAsia="仿宋_GB2312" w:cs="Arial"/>
          <w:color w:val="333333"/>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sz w:val="32"/>
          <w:szCs w:val="32"/>
          <w:lang w:val="en-US" w:eastAsia="zh-CN"/>
        </w:rPr>
        <w:t>14100213060001</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二、事项名称：</w:t>
      </w:r>
      <w:r>
        <w:rPr>
          <w:rFonts w:hint="eastAsia" w:ascii="仿宋_GB2312" w:hAnsi="仿宋_GB2312" w:eastAsia="仿宋_GB2312" w:cs="仿宋_GB2312"/>
          <w:sz w:val="32"/>
          <w:szCs w:val="32"/>
          <w:lang w:val="en-US" w:eastAsia="zh-CN"/>
        </w:rPr>
        <w:t>劳动合同签订情况（行政检查）</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eastAsia" w:ascii="仿宋_GB2312" w:hAnsi="Arial" w:eastAsia="仿宋_GB2312" w:cs="Arial"/>
          <w:color w:val="333333"/>
          <w:sz w:val="32"/>
          <w:szCs w:val="32"/>
          <w:lang w:eastAsia="zh-CN"/>
        </w:rPr>
      </w:pPr>
      <w:r>
        <w:rPr>
          <w:rFonts w:hint="eastAsia" w:ascii="仿宋_GB2312" w:hAnsi="仿宋_GB2312" w:eastAsia="仿宋_GB2312" w:cs="仿宋_GB2312"/>
          <w:b/>
          <w:bCs/>
          <w:sz w:val="32"/>
          <w:szCs w:val="32"/>
          <w:lang w:val="en-US" w:eastAsia="zh-CN"/>
        </w:rPr>
        <w:t>五、设立依据：</w:t>
      </w:r>
      <w:r>
        <w:rPr>
          <w:rFonts w:hint="eastAsia" w:ascii="黑体" w:hAnsi="Arial" w:eastAsia="黑体" w:cs="Arial"/>
          <w:color w:val="333333"/>
          <w:sz w:val="36"/>
          <w:szCs w:val="36"/>
        </w:rPr>
        <w:t>《</w:t>
      </w:r>
      <w:r>
        <w:rPr>
          <w:rFonts w:hint="eastAsia" w:ascii="仿宋_GB2312" w:hAnsi="仿宋_GB2312" w:eastAsia="仿宋_GB2312" w:cs="仿宋_GB2312"/>
          <w:color w:val="333333"/>
          <w:sz w:val="32"/>
          <w:szCs w:val="32"/>
          <w:lang w:eastAsia="zh-CN"/>
        </w:rPr>
        <w:t>中华人民共和国劳动合同法</w:t>
      </w:r>
      <w:r>
        <w:rPr>
          <w:rFonts w:hint="eastAsia" w:ascii="仿宋_GB2312" w:hAnsi="仿宋_GB2312" w:eastAsia="仿宋_GB2312" w:cs="仿宋_GB2312"/>
          <w:color w:val="333333"/>
          <w:sz w:val="32"/>
          <w:szCs w:val="32"/>
        </w:rPr>
        <w:t>》</w:t>
      </w:r>
      <w:r>
        <w:rPr>
          <w:rFonts w:hint="eastAsia" w:ascii="仿宋_GB2312" w:hAnsi="仿宋_GB2312" w:eastAsia="仿宋_GB2312" w:cs="仿宋_GB2312"/>
          <w:color w:val="333333"/>
          <w:sz w:val="32"/>
          <w:szCs w:val="32"/>
          <w:lang w:eastAsia="zh-CN"/>
        </w:rPr>
        <w:t>、《山西省农民工权益保护条例》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7"/>
          <w:sz w:val="32"/>
          <w:szCs w:val="32"/>
          <w:lang w:val="en-US" w:eastAsia="zh-CN"/>
        </w:rPr>
      </w:pPr>
      <w:r>
        <w:rPr>
          <w:rFonts w:hint="eastAsia" w:ascii="仿宋_GB2312" w:hAnsi="Arial" w:eastAsia="仿宋_GB2312" w:cs="Arial"/>
          <w:b/>
          <w:bCs/>
          <w:color w:val="333333"/>
          <w:spacing w:val="-17"/>
          <w:sz w:val="32"/>
          <w:szCs w:val="32"/>
          <w:lang w:val="en-US" w:eastAsia="zh-CN"/>
        </w:rPr>
        <w:t>八、监督投诉渠道：</w:t>
      </w:r>
      <w:r>
        <w:rPr>
          <w:rFonts w:hint="eastAsia" w:ascii="仿宋_GB2312" w:hAnsi="Arial" w:eastAsia="仿宋_GB2312" w:cs="Arial"/>
          <w:color w:val="333333"/>
          <w:spacing w:val="-17"/>
          <w:sz w:val="32"/>
          <w:szCs w:val="32"/>
          <w:lang w:val="en-US" w:eastAsia="zh-CN"/>
        </w:rPr>
        <w:t>沁源县人力资源和社会保障局 0355-7832356</w:t>
      </w:r>
    </w:p>
    <w:p>
      <w:pPr>
        <w:numPr>
          <w:ilvl w:val="0"/>
          <w:numId w:val="0"/>
        </w:numPr>
        <w:rPr>
          <w:rFonts w:hint="default" w:ascii="仿宋_GB2312" w:hAnsi="Arial" w:eastAsia="仿宋_GB2312" w:cs="Arial"/>
          <w:color w:val="333333"/>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b w:val="0"/>
          <w:bCs w:val="0"/>
          <w:sz w:val="32"/>
          <w:szCs w:val="32"/>
          <w:lang w:val="en-US" w:eastAsia="zh-CN"/>
        </w:rPr>
        <w:t>14100229060004</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对经营性人力资源服务机构设立分支机构、办理变更或注销登记情况的监管（行政检查）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：辖区经营性人力资源服务机构</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《人力资源市场暂行条例》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b w:val="0"/>
          <w:bCs w:val="0"/>
          <w:sz w:val="32"/>
          <w:szCs w:val="32"/>
          <w:lang w:val="en-US" w:eastAsia="zh-CN"/>
        </w:rPr>
        <w:t>00140001060001</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对企业实行不定时工作制和综合计算工作制情况的监管（行政检查）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《劳动部关于企业实行不定时工作制和综合计算工时工作制的审批办法》、《山西省劳动保障厅关于加强对企业实行综合计算工时工作制和不定时工作制管理的通知》</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b w:val="0"/>
          <w:bCs w:val="0"/>
          <w:sz w:val="32"/>
          <w:szCs w:val="32"/>
          <w:lang w:val="en-US" w:eastAsia="zh-CN"/>
        </w:rPr>
        <w:t>14100228060001</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对经营性人力资源服务机构从事职业中介活动的监管（行政检查）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：辖区内职业中介机构</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《人力资源市场暂行条例》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b w:val="0"/>
          <w:bCs w:val="0"/>
          <w:sz w:val="32"/>
          <w:szCs w:val="32"/>
          <w:lang w:val="en-US" w:eastAsia="zh-CN"/>
        </w:rPr>
        <w:t>14100211060003</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对劳务派遣机构的违规业务监管（行政检查）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：劳务派遣机构</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28"/>
          <w:szCs w:val="28"/>
          <w:lang w:val="en-US" w:eastAsia="zh-CN"/>
        </w:rPr>
        <w:t>《中华人民共和国劳动合同法》、</w:t>
      </w:r>
      <w:r>
        <w:rPr>
          <w:rFonts w:hint="eastAsia" w:ascii="仿宋_GB2312" w:hAnsi="仿宋_GB2312" w:eastAsia="仿宋_GB2312" w:cs="仿宋_GB2312"/>
          <w:b w:val="0"/>
          <w:bCs w:val="0"/>
          <w:sz w:val="32"/>
          <w:szCs w:val="32"/>
          <w:lang w:val="en-US" w:eastAsia="zh-CN"/>
        </w:rPr>
        <w:t>《劳务派遣行政许可实施办法》</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b w:val="0"/>
          <w:bCs w:val="0"/>
          <w:sz w:val="32"/>
          <w:szCs w:val="32"/>
          <w:lang w:val="en-US" w:eastAsia="zh-CN"/>
        </w:rPr>
        <w:t>0060001060001</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对外国人来华工作的监管（行政检查）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：辖区内所有用人单位</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《外国人在中国就业管理规定》</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jc w:val="center"/>
        <w:rPr>
          <w:rFonts w:hint="eastAsia"/>
          <w:b/>
          <w:bCs/>
          <w:sz w:val="44"/>
          <w:szCs w:val="44"/>
          <w:lang w:val="en-US" w:eastAsia="zh-CN"/>
        </w:rPr>
      </w:pPr>
      <w:r>
        <w:rPr>
          <w:rFonts w:hint="eastAsia"/>
          <w:b/>
          <w:bCs/>
          <w:sz w:val="44"/>
          <w:szCs w:val="44"/>
          <w:lang w:val="en-US" w:eastAsia="zh-CN"/>
        </w:rPr>
        <w:t>行政执法事项服务指南</w:t>
      </w:r>
    </w:p>
    <w:p>
      <w:pPr>
        <w:jc w:val="center"/>
        <w:rPr>
          <w:rFonts w:hint="eastAsia"/>
          <w:b/>
          <w:bCs/>
          <w:sz w:val="44"/>
          <w:szCs w:val="44"/>
          <w:lang w:val="en-US" w:eastAsia="zh-CN"/>
        </w:rPr>
      </w:pP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事项编码：</w:t>
      </w:r>
      <w:r>
        <w:rPr>
          <w:rFonts w:hint="eastAsia" w:ascii="仿宋_GB2312" w:hAnsi="仿宋_GB2312" w:eastAsia="仿宋_GB2312" w:cs="仿宋_GB2312"/>
          <w:b w:val="0"/>
          <w:bCs w:val="0"/>
          <w:sz w:val="32"/>
          <w:szCs w:val="32"/>
          <w:lang w:val="en-US" w:eastAsia="zh-CN"/>
        </w:rPr>
        <w:t>14100227060001</w:t>
      </w:r>
    </w:p>
    <w:p>
      <w:pPr>
        <w:numPr>
          <w:ilvl w:val="0"/>
          <w:numId w:val="1"/>
        </w:numPr>
        <w:ind w:left="0" w:leftChars="0" w:firstLine="0" w:firstLineChars="0"/>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b/>
          <w:bCs/>
          <w:sz w:val="32"/>
          <w:szCs w:val="32"/>
          <w:lang w:val="en-US" w:eastAsia="zh-CN"/>
        </w:rPr>
        <w:t>事项名称：</w:t>
      </w:r>
      <w:r>
        <w:rPr>
          <w:rFonts w:hint="eastAsia" w:ascii="仿宋_GB2312" w:hAnsi="仿宋_GB2312" w:eastAsia="仿宋_GB2312" w:cs="仿宋_GB2312"/>
          <w:i w:val="0"/>
          <w:color w:val="000000"/>
          <w:kern w:val="0"/>
          <w:sz w:val="32"/>
          <w:szCs w:val="32"/>
          <w:u w:val="none"/>
          <w:lang w:val="en-US" w:eastAsia="zh-CN" w:bidi="ar"/>
        </w:rPr>
        <w:t>对经营性人力资源服务机构的年度报告监管（行政检查）</w:t>
      </w:r>
    </w:p>
    <w:p>
      <w:pPr>
        <w:numPr>
          <w:ilvl w:val="0"/>
          <w:numId w:val="0"/>
        </w:numPr>
        <w:ind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三、实施部门：</w:t>
      </w:r>
      <w:r>
        <w:rPr>
          <w:rFonts w:hint="eastAsia" w:ascii="仿宋_GB2312" w:hAnsi="仿宋_GB2312" w:eastAsia="仿宋_GB2312" w:cs="仿宋_GB2312"/>
          <w:sz w:val="32"/>
          <w:szCs w:val="32"/>
          <w:lang w:val="en-US" w:eastAsia="zh-CN"/>
        </w:rPr>
        <w:t>沁源县人力资源和社会保障局</w:t>
      </w:r>
    </w:p>
    <w:p>
      <w:pPr>
        <w:numPr>
          <w:ilvl w:val="0"/>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四、适用范围</w:t>
      </w:r>
      <w:r>
        <w:rPr>
          <w:rFonts w:hint="eastAsia" w:ascii="仿宋_GB2312" w:hAnsi="仿宋_GB2312" w:eastAsia="仿宋_GB2312" w:cs="仿宋_GB2312"/>
          <w:sz w:val="32"/>
          <w:szCs w:val="32"/>
          <w:lang w:val="en-US" w:eastAsia="zh-CN"/>
        </w:rPr>
        <w:t>：经营性人力资源服务机构</w:t>
      </w:r>
    </w:p>
    <w:p>
      <w:pPr>
        <w:numPr>
          <w:ilvl w:val="0"/>
          <w:numId w:val="0"/>
        </w:numPr>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五、设立依据：</w:t>
      </w:r>
      <w:r>
        <w:rPr>
          <w:rFonts w:hint="eastAsia" w:ascii="仿宋_GB2312" w:hAnsi="仿宋_GB2312" w:eastAsia="仿宋_GB2312" w:cs="仿宋_GB2312"/>
          <w:b w:val="0"/>
          <w:bCs w:val="0"/>
          <w:sz w:val="32"/>
          <w:szCs w:val="32"/>
          <w:lang w:val="en-US" w:eastAsia="zh-CN"/>
        </w:rPr>
        <w:t>《人力资源市场暂行条例》</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仿宋_GB2312" w:eastAsia="仿宋_GB2312" w:cs="仿宋_GB2312"/>
          <w:b/>
          <w:bCs/>
          <w:color w:val="333333"/>
          <w:sz w:val="32"/>
          <w:szCs w:val="32"/>
          <w:lang w:eastAsia="zh-CN"/>
        </w:rPr>
        <w:t>六、</w:t>
      </w:r>
      <w:r>
        <w:rPr>
          <w:rFonts w:hint="eastAsia" w:ascii="仿宋_GB2312" w:hAnsi="Arial" w:eastAsia="仿宋_GB2312" w:cs="Arial"/>
          <w:b/>
          <w:bCs/>
          <w:color w:val="333333"/>
          <w:sz w:val="32"/>
          <w:szCs w:val="32"/>
          <w:lang w:val="en-US" w:eastAsia="zh-CN"/>
        </w:rPr>
        <w:t>收费依据及标准：</w:t>
      </w:r>
      <w:r>
        <w:rPr>
          <w:rFonts w:hint="eastAsia" w:ascii="仿宋_GB2312" w:hAnsi="Arial" w:eastAsia="仿宋_GB2312" w:cs="Arial"/>
          <w:color w:val="333333"/>
          <w:sz w:val="32"/>
          <w:szCs w:val="32"/>
          <w:lang w:val="en-US" w:eastAsia="zh-CN"/>
        </w:rPr>
        <w:t>不收取任何费用</w:t>
      </w:r>
    </w:p>
    <w:p>
      <w:pPr>
        <w:numPr>
          <w:ilvl w:val="0"/>
          <w:numId w:val="0"/>
        </w:numPr>
        <w:rPr>
          <w:rFonts w:hint="eastAsia" w:ascii="仿宋_GB2312" w:hAnsi="Arial" w:eastAsia="仿宋_GB2312" w:cs="Arial"/>
          <w:b/>
          <w:bCs/>
          <w:color w:val="333333"/>
          <w:sz w:val="32"/>
          <w:szCs w:val="32"/>
          <w:lang w:val="en-US" w:eastAsia="zh-CN"/>
        </w:rPr>
      </w:pPr>
      <w:r>
        <w:rPr>
          <w:rFonts w:hint="eastAsia" w:ascii="仿宋_GB2312" w:hAnsi="Arial" w:eastAsia="仿宋_GB2312" w:cs="Arial"/>
          <w:b/>
          <w:bCs/>
          <w:color w:val="333333"/>
          <w:sz w:val="32"/>
          <w:szCs w:val="32"/>
          <w:lang w:val="en-US" w:eastAsia="zh-CN"/>
        </w:rPr>
        <w:t>七、承办机构及联系电话</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承办机构：人社局劳动保障监察综合行政执法队</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联系电话：0355-07839245</w:t>
      </w:r>
    </w:p>
    <w:p>
      <w:pPr>
        <w:numPr>
          <w:ilvl w:val="0"/>
          <w:numId w:val="0"/>
        </w:numPr>
        <w:rPr>
          <w:rFonts w:hint="eastAsia" w:ascii="仿宋_GB2312" w:hAnsi="Arial" w:eastAsia="仿宋_GB2312" w:cs="Arial"/>
          <w:color w:val="333333"/>
          <w:sz w:val="32"/>
          <w:szCs w:val="32"/>
          <w:lang w:val="en-US" w:eastAsia="zh-CN"/>
        </w:rPr>
      </w:pPr>
      <w:r>
        <w:rPr>
          <w:rFonts w:hint="eastAsia" w:ascii="仿宋_GB2312" w:hAnsi="Arial" w:eastAsia="仿宋_GB2312" w:cs="Arial"/>
          <w:color w:val="333333"/>
          <w:sz w:val="32"/>
          <w:szCs w:val="32"/>
          <w:lang w:val="en-US" w:eastAsia="zh-CN"/>
        </w:rPr>
        <w:t>承办地址：沁源县胜利路21号</w:t>
      </w:r>
    </w:p>
    <w:p>
      <w:pPr>
        <w:numPr>
          <w:ilvl w:val="0"/>
          <w:numId w:val="0"/>
        </w:numPr>
        <w:rPr>
          <w:rFonts w:hint="default" w:ascii="仿宋_GB2312" w:hAnsi="Arial" w:eastAsia="仿宋_GB2312" w:cs="Arial"/>
          <w:color w:val="333333"/>
          <w:spacing w:val="-11"/>
          <w:sz w:val="32"/>
          <w:szCs w:val="32"/>
          <w:lang w:val="en-US" w:eastAsia="zh-CN"/>
        </w:rPr>
      </w:pPr>
      <w:r>
        <w:rPr>
          <w:rFonts w:hint="eastAsia" w:ascii="仿宋_GB2312" w:hAnsi="Arial" w:eastAsia="仿宋_GB2312" w:cs="Arial"/>
          <w:b/>
          <w:bCs/>
          <w:color w:val="333333"/>
          <w:spacing w:val="-11"/>
          <w:sz w:val="32"/>
          <w:szCs w:val="32"/>
          <w:lang w:val="en-US" w:eastAsia="zh-CN"/>
        </w:rPr>
        <w:t>八、监督投诉渠道：</w:t>
      </w:r>
      <w:r>
        <w:rPr>
          <w:rFonts w:hint="eastAsia" w:ascii="仿宋_GB2312" w:hAnsi="Arial" w:eastAsia="仿宋_GB2312" w:cs="Arial"/>
          <w:color w:val="333333"/>
          <w:spacing w:val="-11"/>
          <w:sz w:val="32"/>
          <w:szCs w:val="32"/>
          <w:lang w:val="en-US" w:eastAsia="zh-CN"/>
        </w:rPr>
        <w:t>沁源县人力资源和社会保障局 0355-7832356</w:t>
      </w: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sectPr>
          <w:headerReference r:id="rId3" w:type="default"/>
          <w:footerReference r:id="rId4" w:type="default"/>
          <w:pgSz w:w="11906" w:h="16838"/>
          <w:pgMar w:top="1440" w:right="1576" w:bottom="1440" w:left="1689" w:header="851" w:footer="992" w:gutter="0"/>
          <w:pgNumType w:start="20"/>
          <w:cols w:space="425" w:num="1"/>
          <w:docGrid w:type="lines" w:linePitch="312" w:charSpace="0"/>
        </w:sectPr>
      </w:pPr>
    </w:p>
    <w:p>
      <w:pPr>
        <w:numPr>
          <w:ilvl w:val="0"/>
          <w:numId w:val="0"/>
        </w:numPr>
        <w:rPr>
          <w:rFonts w:hint="default" w:ascii="仿宋_GB2312" w:hAnsi="Arial" w:eastAsia="仿宋_GB2312" w:cs="Arial"/>
          <w:color w:val="333333"/>
          <w:spacing w:val="-11"/>
          <w:sz w:val="32"/>
          <w:szCs w:val="32"/>
          <w:lang w:val="en-US" w:eastAsia="zh-CN"/>
        </w:rPr>
      </w:pPr>
    </w:p>
    <w:p>
      <w:pPr>
        <w:numPr>
          <w:ilvl w:val="0"/>
          <w:numId w:val="0"/>
        </w:numPr>
        <w:rPr>
          <w:rFonts w:hint="default" w:ascii="仿宋_GB2312" w:hAnsi="Arial" w:eastAsia="仿宋_GB2312" w:cs="Arial"/>
          <w:color w:val="333333"/>
          <w:spacing w:val="-11"/>
          <w:sz w:val="32"/>
          <w:szCs w:val="32"/>
          <w:lang w:val="en-US" w:eastAsia="zh-CN"/>
        </w:rPr>
      </w:pPr>
    </w:p>
    <w:sectPr>
      <w:footerReference r:id="rId5" w:type="default"/>
      <w:pgSz w:w="11906" w:h="16838"/>
      <w:pgMar w:top="1440" w:right="1576" w:bottom="1440" w:left="1689" w:header="851" w:footer="992" w:gutter="0"/>
      <w:pgNumType w:start="2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50363"/>
    <w:multiLevelType w:val="singleLevel"/>
    <w:tmpl w:val="22F503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80EAB"/>
    <w:rsid w:val="00FE3F0C"/>
    <w:rsid w:val="02334719"/>
    <w:rsid w:val="03297C17"/>
    <w:rsid w:val="03AE45DB"/>
    <w:rsid w:val="06ED41D7"/>
    <w:rsid w:val="0A682386"/>
    <w:rsid w:val="0ABA3054"/>
    <w:rsid w:val="0BC247B2"/>
    <w:rsid w:val="0BF96146"/>
    <w:rsid w:val="10134D61"/>
    <w:rsid w:val="12D0337F"/>
    <w:rsid w:val="13000F27"/>
    <w:rsid w:val="1390622E"/>
    <w:rsid w:val="14F624B2"/>
    <w:rsid w:val="158679B3"/>
    <w:rsid w:val="176409E3"/>
    <w:rsid w:val="176C0BF0"/>
    <w:rsid w:val="18597D72"/>
    <w:rsid w:val="1B486FB7"/>
    <w:rsid w:val="1BD52B02"/>
    <w:rsid w:val="1C35108A"/>
    <w:rsid w:val="1E8741F9"/>
    <w:rsid w:val="1E9F3B1C"/>
    <w:rsid w:val="1FCF79F4"/>
    <w:rsid w:val="207B609D"/>
    <w:rsid w:val="20D94669"/>
    <w:rsid w:val="217C5395"/>
    <w:rsid w:val="22EA7515"/>
    <w:rsid w:val="22FA2C72"/>
    <w:rsid w:val="2425359B"/>
    <w:rsid w:val="279F35AB"/>
    <w:rsid w:val="27C348A0"/>
    <w:rsid w:val="27DC4ECC"/>
    <w:rsid w:val="28784718"/>
    <w:rsid w:val="28E24FDF"/>
    <w:rsid w:val="291B1D00"/>
    <w:rsid w:val="292A3F39"/>
    <w:rsid w:val="2BC1107E"/>
    <w:rsid w:val="2C417E3A"/>
    <w:rsid w:val="2F8C0780"/>
    <w:rsid w:val="314A1C3B"/>
    <w:rsid w:val="323037BA"/>
    <w:rsid w:val="323B1969"/>
    <w:rsid w:val="341570E8"/>
    <w:rsid w:val="34A94C77"/>
    <w:rsid w:val="35A4279C"/>
    <w:rsid w:val="38580EAB"/>
    <w:rsid w:val="399509A5"/>
    <w:rsid w:val="3B662EE3"/>
    <w:rsid w:val="3B84795E"/>
    <w:rsid w:val="3B98062D"/>
    <w:rsid w:val="40B53A4C"/>
    <w:rsid w:val="4120138B"/>
    <w:rsid w:val="425A1E93"/>
    <w:rsid w:val="43AB0DEF"/>
    <w:rsid w:val="45636A40"/>
    <w:rsid w:val="46BD797D"/>
    <w:rsid w:val="483A0FA1"/>
    <w:rsid w:val="48937F92"/>
    <w:rsid w:val="4F466F41"/>
    <w:rsid w:val="4F8A09E1"/>
    <w:rsid w:val="521A3D2C"/>
    <w:rsid w:val="52676A5F"/>
    <w:rsid w:val="54D65E7A"/>
    <w:rsid w:val="5627586D"/>
    <w:rsid w:val="57D942FC"/>
    <w:rsid w:val="5802104E"/>
    <w:rsid w:val="58E119A8"/>
    <w:rsid w:val="59DC11CE"/>
    <w:rsid w:val="5A3F4E83"/>
    <w:rsid w:val="5D631CBF"/>
    <w:rsid w:val="5D7E566A"/>
    <w:rsid w:val="5DD102E0"/>
    <w:rsid w:val="61CE39C5"/>
    <w:rsid w:val="625157BC"/>
    <w:rsid w:val="63DE011E"/>
    <w:rsid w:val="650736A0"/>
    <w:rsid w:val="66663B85"/>
    <w:rsid w:val="67AA18A9"/>
    <w:rsid w:val="68072464"/>
    <w:rsid w:val="68775E67"/>
    <w:rsid w:val="69183255"/>
    <w:rsid w:val="6CBB124B"/>
    <w:rsid w:val="6EB711D9"/>
    <w:rsid w:val="70334EB9"/>
    <w:rsid w:val="721067D7"/>
    <w:rsid w:val="722C19DE"/>
    <w:rsid w:val="72C6451B"/>
    <w:rsid w:val="72F22605"/>
    <w:rsid w:val="72FD0AE0"/>
    <w:rsid w:val="73404CAF"/>
    <w:rsid w:val="748125BE"/>
    <w:rsid w:val="7617749E"/>
    <w:rsid w:val="76374C70"/>
    <w:rsid w:val="768838A6"/>
    <w:rsid w:val="775534DE"/>
    <w:rsid w:val="789B4145"/>
    <w:rsid w:val="7C010FD5"/>
    <w:rsid w:val="7D831941"/>
    <w:rsid w:val="7F734120"/>
    <w:rsid w:val="7F806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2020-03-20T01:22:00Z</dcterms:created>
  <dc:creator>平平淡淡才是真</dc:creator>
  <cp:lastModifiedBy>angels</cp:lastModifiedBy>
  <cp:lastPrinted>2020-03-30T09:00:06Z</cp:lastPrinted>
  <dcterms:modified xsi:type="dcterms:W3CDTF">2020-03-30T09:02:25Z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