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  <w:t>沁源县</w:t>
      </w: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  <w:lang w:eastAsia="zh-CN"/>
        </w:rPr>
        <w:t>人力资源和社会保障</w:t>
      </w: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  <w:t>202</w:t>
      </w: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444444"/>
          <w:spacing w:val="0"/>
          <w:sz w:val="36"/>
          <w:szCs w:val="36"/>
        </w:rPr>
        <w:t>年政府信息公开工作年度报告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　　 根据《中华人民共和国政府信息公开条例》（以下简称《条例》）以及政府信息公开的有关规定，坚持“以公开为原则，不公开为例外”，以深化公开内容为核心，结合我局政府信息公开日常工作的开展情况，特编制沁源县人社局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政府信息公开年度报告。本年报由总体情况、主动公开政府信息情况、收到和处理政府信息公开申请情况、政府信息公开行政复议、行政诉讼情况、存在的主要问题及改进情况五部分构成。本年报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年1月1日起至202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年12月31日止。如对本年报有疑问，请与沁源县人社局联系（地址：沁源县胜利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eastAsia="zh-CN"/>
        </w:rPr>
        <w:t>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号，邮编：046500，电话：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0355-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7832143，电子邮箱：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instrText xml:space="preserve"> HYPERLINK "mailto:qyxczj_bgs@163.com%EF%BC%89%E3%80%82" </w:instrTex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t>7832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t>993@163.com）。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0"/>
          <w:szCs w:val="30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一、总体情况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　　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，县人社局在县委、县政府的正确领导下，认真落实上级各项决策部署，全面落实《中华人民共和国政府信息公开条例》和省、市、县工作部署要求，坚持以公开透明、公平公正为主线，围绕人社工作、贴近民生、全力促进就业创业，持续提高城镇居民收入，深化社会保障制度改革，加快人才队伍建设，积极构建和谐劳动关系，依法、及时、准确地公开了相关政府信息，推进我局政府信息公开工作深入开展。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   我局采取政府网站、公告栏等方式，多渠道积极做好政务信息主动公开工作。202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年，我局累计在政府网站公开各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eastAsia="zh-CN"/>
        </w:rPr>
        <w:t>类信息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共计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条。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eastAsia="zh-CN"/>
        </w:rPr>
        <w:t>其中：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公告公示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条；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eastAsia="zh-CN"/>
        </w:rPr>
        <w:t>依法行政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条；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eastAsia="zh-CN"/>
        </w:rPr>
        <w:t>行政权力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2条；社会保险领域65条；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就业领域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条；公开年报1条。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04" w:lineRule="atLeast"/>
        <w:ind w:left="480"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主动公开政府信息情况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</w:t>
      </w:r>
    </w:p>
    <w:tbl>
      <w:tblPr>
        <w:tblStyle w:val="4"/>
        <w:tblW w:w="8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04" w:lineRule="atLeast"/>
        <w:ind w:left="480" w:leftChars="0" w:right="0" w:rightChars="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收到和处理政府信息公开申请情况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</w:t>
      </w:r>
    </w:p>
    <w:tbl>
      <w:tblPr>
        <w:tblStyle w:val="4"/>
        <w:tblW w:w="87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857"/>
        <w:gridCol w:w="2934"/>
        <w:gridCol w:w="624"/>
        <w:gridCol w:w="624"/>
        <w:gridCol w:w="624"/>
        <w:gridCol w:w="624"/>
        <w:gridCol w:w="625"/>
        <w:gridCol w:w="637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3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04" w:lineRule="atLeast"/>
        <w:ind w:left="0" w:right="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   四、政府信息公开行政复议、行政诉讼情况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 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76" w:beforeAutospacing="0" w:after="76" w:afterAutospacing="0" w:line="600" w:lineRule="exact"/>
        <w:ind w:left="0" w:right="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五、存在的主要问题及改进情况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483" w:rightChars="-230" w:firstLine="592" w:firstLineChars="200"/>
        <w:textAlignment w:val="baseline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年，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我局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在加强政府信息公开基础性工作取得了不错的成绩，但与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政府的要求和人民群众的期盼还有一定的差距。主要表现为：政府信息公开的内容还不够丰富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通过图表图解等形式解读的比例偏低等问题。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</w:rPr>
        <w:t>网站运营管理人员业务水平低，人员短缺严重。信息发布程序不规范、采集、审核、报送等环节把关不严，信息的合法性、完整性、及时性无法得到保证。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针对存在的不足，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我局将继续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贯彻落实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委、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政府关于政府信息公开工作的安排部署，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规范信息公开内容，明确信息主体责任，对社保法规、办事指南、政务信息、公告公示等情况进行公开，积极接受社会各界监督。同时，完善信息公开机制，筑牢公开信息基础，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进一步创新工作思路，丰富政策解读方式，加强业务学习培训，切实推动信息公开工作持续发展。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76" w:beforeAutospacing="0" w:after="76" w:afterAutospacing="0" w:line="600" w:lineRule="exact"/>
        <w:ind w:right="0" w:firstLine="602" w:firstLineChars="20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0"/>
          <w:szCs w:val="30"/>
        </w:rPr>
        <w:t>六、其他需要报告的事项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76" w:beforeAutospacing="0" w:after="76" w:afterAutospacing="0" w:line="600" w:lineRule="exact"/>
        <w:ind w:left="0" w:right="0" w:firstLine="48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</w:rPr>
        <w:t>年沁源县人社局无其他需要报告的事项。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                 沁源县人力资源和社会保障局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60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                       2023年1月31日</w:t>
      </w:r>
    </w:p>
    <w:sectPr>
      <w:pgSz w:w="11906" w:h="16838"/>
      <w:pgMar w:top="1701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NTU2ZmZlY2MyODdmYmM5OWI3ZTNlZGEyMTY2M2MifQ=="/>
  </w:docVars>
  <w:rsids>
    <w:rsidRoot w:val="6DBA7B98"/>
    <w:rsid w:val="0080127D"/>
    <w:rsid w:val="08616630"/>
    <w:rsid w:val="107C0744"/>
    <w:rsid w:val="23622E6B"/>
    <w:rsid w:val="253F6ACA"/>
    <w:rsid w:val="27774BFA"/>
    <w:rsid w:val="2AB954DB"/>
    <w:rsid w:val="2C4529A5"/>
    <w:rsid w:val="2FBA479A"/>
    <w:rsid w:val="30C837E6"/>
    <w:rsid w:val="348A234E"/>
    <w:rsid w:val="4A7D0BA1"/>
    <w:rsid w:val="4E9D56A5"/>
    <w:rsid w:val="50E734A8"/>
    <w:rsid w:val="52A6558D"/>
    <w:rsid w:val="61EB0EA1"/>
    <w:rsid w:val="64E83385"/>
    <w:rsid w:val="6DB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1859</Words>
  <Characters>1943</Characters>
  <Lines>0</Lines>
  <Paragraphs>0</Paragraphs>
  <TotalTime>51</TotalTime>
  <ScaleCrop>false</ScaleCrop>
  <LinksUpToDate>false</LinksUpToDate>
  <CharactersWithSpaces>2181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2022-01-24T03:59:00Z</dcterms:created>
  <dc:creator>Administrator</dc:creator>
  <cp:lastModifiedBy>辉辉OPPOvivo体验店</cp:lastModifiedBy>
  <dcterms:modified xsi:type="dcterms:W3CDTF">2023-05-16T07:33:23Z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E92919BD953247F28D5535C5667DAEA1_12</vt:lpwstr>
  </property>
</Properties>
</file>