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</w:pPr>
    </w:p>
    <w:p>
      <w:pPr>
        <w:widowControl/>
        <w:spacing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沁源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  <w:lang w:eastAsia="zh-CN"/>
        </w:rPr>
        <w:t>县农业农村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局</w:t>
      </w:r>
    </w:p>
    <w:p>
      <w:pPr>
        <w:widowControl/>
        <w:spacing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行政执法音像记录设备配备办法</w:t>
      </w:r>
    </w:p>
    <w:p>
      <w:pPr>
        <w:widowControl/>
        <w:spacing w:line="600" w:lineRule="exact"/>
        <w:jc w:val="center"/>
        <w:outlineLvl w:val="0"/>
        <w:rPr>
          <w:rFonts w:ascii="方正小标宋_GBK" w:hAnsi="微软雅黑" w:eastAsia="方正小标宋_GBK" w:cs="宋体"/>
          <w:color w:val="333333"/>
          <w:kern w:val="36"/>
          <w:sz w:val="36"/>
          <w:szCs w:val="36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27"/>
          <w:szCs w:val="27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第一条  为规范行政执法音像记录设备配备工作，结合我局工作实际，制定本办法。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第二条  本制度所称音像记录设备，是指局各行政执法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法律法规授权的具有管理公共事务职能的或依据法律、法规或规章的规定委托的事业单位，下同）及其执法人员，对行政执法行为进行音像记录所使用的照相机、录音机、摄像机、执法记录仪、视频监控等记录设备和相关音像资料采集存储设备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第三条  音像记录设备配备应当坚持厉行节约、从严控制、性能先进、保障需要的原则。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第四条  按照本制度及执法需要，配备相应音像记录设备。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第五条  按照行政执法需要和相关财政管理制度要求，合理、达标配备行政执法音像记录设备，对现有不达标的设备，要及时更换或更新淘汰，切实保证执法工作需要。严禁配备与本单位执法工作无关的音像记录设备。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第六条  配备执法记录仪或者手持执法终端，原则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每名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执法人员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第七条  配备执法记录仪或者手持执法终端，应当符合以下技术性能要求：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（一）具备高清分辨率及高像素，能够清晰、准确记录执法过程；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（二）电池容量及存储内存大，能够较长时间持续录音录像；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（三）内置芯片运算速度较快，耗能较低，能够流程操作，摄录不卡顿；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（四）摄录文件完整性、保密性较好，能够保证音像记录资料不被删改，真实准确。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有特殊执法需要的，应当具备防爆、红外夜视、GPS定位、数据无线实时上传等其他功能。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第八条  执法记录仪及其他音像记录设备由专门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专人负责管理。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第九条  音像记录制作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完成后，执法人员不得自行保管，应在24小时内按要求将信息储存至执法信息系统或本单位专用存储器。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第十条 专门人员负责对全过程记录文字和音像资料的归档、保存和使用。自行政行为终结之日起30日内（法律、法规、规章有具体要求的，从其规定），将行政执法过程中形成的文字和音像记录资料，形成相应案卷，并按照《档案法》的规定归档、保存。当事人根据需要申请复制相关执法全过程记录信息的，经行政机关负责人同意可复制使用，依法应保密的除外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第十一条 涉及国家秘密、商业秘密和个人隐私的执法记录信息，应严格按照保密工作的有关规定和权限进行管理。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第十二条  本办法自发布之日起施行。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right="1760"/>
        <w:jc w:val="right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55C"/>
    <w:rsid w:val="000C3714"/>
    <w:rsid w:val="000C5847"/>
    <w:rsid w:val="00213B4B"/>
    <w:rsid w:val="002F3C0C"/>
    <w:rsid w:val="0045544D"/>
    <w:rsid w:val="00913926"/>
    <w:rsid w:val="00ED655C"/>
    <w:rsid w:val="00F77619"/>
    <w:rsid w:val="41855B52"/>
    <w:rsid w:val="447C6D07"/>
    <w:rsid w:val="4B681B4D"/>
    <w:rsid w:val="54B46428"/>
    <w:rsid w:val="610912B0"/>
    <w:rsid w:val="7FC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145</Words>
  <Characters>831</Characters>
  <Lines>6</Lines>
  <Paragraphs>1</Paragraphs>
  <TotalTime>27</TotalTime>
  <ScaleCrop>false</ScaleCrop>
  <LinksUpToDate>false</LinksUpToDate>
  <CharactersWithSpaces>975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2019-12-30T07:43:00Z</dcterms:created>
  <dc:creator>微软用户</dc:creator>
  <cp:lastModifiedBy>梓新</cp:lastModifiedBy>
  <dcterms:modified xsi:type="dcterms:W3CDTF">2020-04-21T08:07:52Z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