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（动物及动物产品检疫合格证核发）</w:t>
      </w:r>
    </w:p>
    <w:p>
      <w:pP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drawing>
          <wp:inline distT="0" distB="0" distL="114300" distR="114300">
            <wp:extent cx="5266690" cy="5891530"/>
            <wp:effectExtent l="0" t="0" r="10160" b="13970"/>
            <wp:docPr id="3" name="图片 3" descr="动物及动物产品检疫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动物及动物产品检疫流程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89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</w:t>
      </w:r>
      <w:bookmarkStart w:id="0" w:name="_GoBack"/>
      <w:bookmarkEnd w:id="0"/>
      <w:r>
        <w:rPr>
          <w:rFonts w:hint="eastAsia" w:ascii="仿宋_GB2312" w:hAnsi="宋体" w:eastAsia="仿宋_GB2312" w:cs="宋体"/>
          <w:sz w:val="24"/>
          <w:szCs w:val="24"/>
        </w:rPr>
        <w:t>电话：7838540</w:t>
      </w:r>
    </w:p>
    <w:p>
      <w:pPr>
        <w:pStyle w:val="2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1253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2019-09-21T15:47:24Z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