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EC" w:rsidRPr="002F3742" w:rsidRDefault="00FF23EC" w:rsidP="002F3742">
      <w:pPr>
        <w:pStyle w:val="NormalWeb"/>
        <w:widowControl/>
        <w:spacing w:beforeAutospacing="0" w:afterAutospacing="0"/>
        <w:jc w:val="center"/>
        <w:rPr>
          <w:rFonts w:ascii="宋体" w:cs="Times New Roman"/>
          <w:color w:val="000000"/>
          <w:sz w:val="44"/>
          <w:szCs w:val="44"/>
        </w:rPr>
      </w:pPr>
      <w:r w:rsidRPr="002F3742">
        <w:rPr>
          <w:rFonts w:ascii="宋体" w:hAnsi="宋体" w:cs="宋体" w:hint="eastAsia"/>
          <w:b/>
          <w:bCs/>
          <w:color w:val="000000"/>
          <w:sz w:val="44"/>
          <w:szCs w:val="44"/>
        </w:rPr>
        <w:t>政府信息公开工作年度报告</w:t>
      </w:r>
    </w:p>
    <w:p w:rsidR="00FF23EC" w:rsidRPr="002F3742" w:rsidRDefault="00FF23EC" w:rsidP="002F3742">
      <w:pPr>
        <w:pStyle w:val="NormalWeb"/>
        <w:widowControl/>
        <w:spacing w:beforeAutospacing="0" w:afterAutospacing="0"/>
        <w:ind w:firstLine="420"/>
        <w:jc w:val="center"/>
        <w:rPr>
          <w:rFonts w:ascii="仿宋_GB2312" w:eastAsia="仿宋_GB2312" w:cs="Times New Roman"/>
          <w:color w:val="000000"/>
          <w:sz w:val="32"/>
          <w:szCs w:val="32"/>
        </w:rPr>
      </w:pPr>
    </w:p>
    <w:p w:rsidR="00FF23EC" w:rsidRPr="00655201" w:rsidRDefault="00FF23EC">
      <w:pPr>
        <w:pStyle w:val="NormalWeb"/>
        <w:widowControl/>
        <w:spacing w:beforeAutospacing="0" w:afterAutospacing="0"/>
        <w:ind w:firstLine="420"/>
        <w:jc w:val="both"/>
        <w:rPr>
          <w:rFonts w:ascii="宋体" w:cs="Times New Roman"/>
          <w:color w:val="000000"/>
        </w:rPr>
      </w:pPr>
      <w:r w:rsidRPr="00655201">
        <w:rPr>
          <w:rFonts w:ascii="宋体" w:hAnsi="宋体" w:cs="宋体" w:hint="eastAsia"/>
          <w:b/>
          <w:bCs/>
          <w:color w:val="000000"/>
        </w:rPr>
        <w:t>一、总体情况</w:t>
      </w:r>
    </w:p>
    <w:p w:rsidR="00FF23EC" w:rsidRPr="00655201" w:rsidRDefault="00FF23EC" w:rsidP="00986826">
      <w:pPr>
        <w:widowControl/>
        <w:shd w:val="clear" w:color="auto" w:fill="FFFFFF"/>
        <w:spacing w:line="48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655201">
        <w:rPr>
          <w:rFonts w:ascii="宋体" w:hAnsi="宋体" w:cs="宋体"/>
          <w:color w:val="000000"/>
          <w:kern w:val="0"/>
          <w:sz w:val="24"/>
          <w:szCs w:val="24"/>
        </w:rPr>
        <w:t>2019</w:t>
      </w:r>
      <w:r w:rsidRPr="00655201">
        <w:rPr>
          <w:rFonts w:ascii="宋体" w:hAnsi="宋体" w:cs="宋体" w:hint="eastAsia"/>
          <w:color w:val="000000"/>
          <w:kern w:val="0"/>
          <w:sz w:val="24"/>
          <w:szCs w:val="24"/>
        </w:rPr>
        <w:t>年，我局按照县政府有关要求，做好政府信息公开工作。主要有以下特点：一是领导高度重视政府信息公开；二是明确目标，推进信息有序公开。</w:t>
      </w:r>
      <w:r w:rsidRPr="00655201">
        <w:rPr>
          <w:rFonts w:ascii="宋体" w:hAnsi="宋体" w:cs="宋体"/>
          <w:color w:val="000000"/>
          <w:kern w:val="0"/>
          <w:sz w:val="24"/>
          <w:szCs w:val="24"/>
        </w:rPr>
        <w:t>2019</w:t>
      </w:r>
      <w:r w:rsidRPr="00655201">
        <w:rPr>
          <w:rFonts w:ascii="宋体" w:hAnsi="宋体" w:cs="宋体" w:hint="eastAsia"/>
          <w:color w:val="000000"/>
          <w:kern w:val="0"/>
          <w:sz w:val="24"/>
          <w:szCs w:val="24"/>
        </w:rPr>
        <w:t>年，我局累计公开发布政府信息</w:t>
      </w:r>
      <w:r w:rsidRPr="00655201">
        <w:rPr>
          <w:rFonts w:ascii="宋体" w:hAnsi="宋体" w:cs="宋体"/>
          <w:color w:val="000000"/>
          <w:kern w:val="0"/>
          <w:sz w:val="24"/>
          <w:szCs w:val="24"/>
        </w:rPr>
        <w:t>102</w:t>
      </w:r>
      <w:r w:rsidRPr="00655201">
        <w:rPr>
          <w:rFonts w:ascii="宋体" w:hAnsi="宋体" w:cs="宋体" w:hint="eastAsia"/>
          <w:color w:val="000000"/>
          <w:kern w:val="0"/>
          <w:sz w:val="24"/>
          <w:szCs w:val="24"/>
        </w:rPr>
        <w:t>条，涉及沁源水利生态建设和水利民生工程。</w:t>
      </w:r>
      <w:r w:rsidRPr="00655201">
        <w:rPr>
          <w:rFonts w:ascii="宋体" w:cs="Times New Roman"/>
          <w:color w:val="000000"/>
          <w:kern w:val="0"/>
          <w:sz w:val="24"/>
          <w:szCs w:val="24"/>
        </w:rPr>
        <w:t> </w:t>
      </w:r>
    </w:p>
    <w:p w:rsidR="00FF23EC" w:rsidRDefault="00FF23EC">
      <w:pPr>
        <w:pStyle w:val="NormalWeb"/>
        <w:widowControl/>
        <w:spacing w:beforeAutospacing="0" w:after="240" w:afterAutospacing="0"/>
        <w:ind w:firstLine="420"/>
        <w:jc w:val="both"/>
        <w:rPr>
          <w:rFonts w:ascii="宋体" w:cs="Times New Roman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二、主动公开政府信息情况</w:t>
      </w:r>
    </w:p>
    <w:tbl>
      <w:tblPr>
        <w:tblW w:w="86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13"/>
        <w:gridCol w:w="1875"/>
        <w:gridCol w:w="6"/>
        <w:gridCol w:w="1265"/>
        <w:gridCol w:w="2373"/>
      </w:tblGrid>
      <w:tr w:rsidR="00FF23EC" w:rsidRPr="00F77295">
        <w:trPr>
          <w:trHeight w:val="495"/>
          <w:jc w:val="center"/>
        </w:trPr>
        <w:tc>
          <w:tcPr>
            <w:tcW w:w="8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FF23EC" w:rsidRPr="00F77295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FF23EC" w:rsidRPr="00F77295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480"/>
          <w:jc w:val="center"/>
        </w:trPr>
        <w:tc>
          <w:tcPr>
            <w:tcW w:w="8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FF23EC" w:rsidRPr="00F77295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FF23EC" w:rsidRPr="00F77295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B75A67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B75A67"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B75A67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 w:rsidRPr="00B75A67"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406"/>
          <w:jc w:val="center"/>
        </w:trPr>
        <w:tc>
          <w:tcPr>
            <w:tcW w:w="8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FF23EC" w:rsidRPr="00F77295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FF23EC" w:rsidRPr="00F77295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FF23EC" w:rsidRPr="00F77295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2E71A5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474"/>
          <w:jc w:val="center"/>
        </w:trPr>
        <w:tc>
          <w:tcPr>
            <w:tcW w:w="8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FF23EC" w:rsidRPr="00F77295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FF23EC" w:rsidRPr="00F77295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0B344B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0B344B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476"/>
          <w:jc w:val="center"/>
        </w:trPr>
        <w:tc>
          <w:tcPr>
            <w:tcW w:w="8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0B344B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FF23EC" w:rsidRPr="00F77295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0B344B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0B344B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FF23EC" w:rsidRPr="00F77295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0B344B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0B34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</w:tr>
    </w:tbl>
    <w:p w:rsidR="00FF23EC" w:rsidRDefault="00FF23EC">
      <w:pPr>
        <w:pStyle w:val="NormalWeb"/>
        <w:widowControl/>
        <w:spacing w:beforeAutospacing="0" w:after="240" w:afterAutospacing="0"/>
        <w:jc w:val="both"/>
        <w:rPr>
          <w:rFonts w:ascii="宋体" w:cs="Times New Roman"/>
          <w:color w:val="000000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</w:rPr>
        <w:t>三、收到和处理政府信息公开申请情况</w:t>
      </w:r>
    </w:p>
    <w:tbl>
      <w:tblPr>
        <w:tblW w:w="905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65"/>
        <w:gridCol w:w="852"/>
        <w:gridCol w:w="2065"/>
        <w:gridCol w:w="807"/>
        <w:gridCol w:w="749"/>
        <w:gridCol w:w="749"/>
        <w:gridCol w:w="807"/>
        <w:gridCol w:w="965"/>
        <w:gridCol w:w="709"/>
        <w:gridCol w:w="690"/>
      </w:tblGrid>
      <w:tr w:rsidR="00FF23EC" w:rsidRPr="00F77295">
        <w:trPr>
          <w:trHeight w:val="138"/>
          <w:jc w:val="center"/>
        </w:trPr>
        <w:tc>
          <w:tcPr>
            <w:tcW w:w="35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FF23EC" w:rsidRPr="00F77295">
        <w:trPr>
          <w:trHeight w:val="138"/>
          <w:jc w:val="center"/>
        </w:trPr>
        <w:tc>
          <w:tcPr>
            <w:tcW w:w="35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FF23EC" w:rsidRPr="00F77295">
        <w:trPr>
          <w:trHeight w:val="138"/>
          <w:jc w:val="center"/>
        </w:trPr>
        <w:tc>
          <w:tcPr>
            <w:tcW w:w="35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FF23EC" w:rsidRPr="00F77295">
        <w:trPr>
          <w:trHeight w:val="138"/>
          <w:jc w:val="center"/>
        </w:trPr>
        <w:tc>
          <w:tcPr>
            <w:tcW w:w="35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138"/>
          <w:jc w:val="center"/>
        </w:trPr>
        <w:tc>
          <w:tcPr>
            <w:tcW w:w="35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138"/>
          <w:jc w:val="center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986826">
            <w:pPr>
              <w:widowControl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138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138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138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138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138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138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138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138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138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138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138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138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138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138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138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138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138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138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138"/>
          <w:jc w:val="center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23EC" w:rsidRPr="00F77295">
        <w:trPr>
          <w:trHeight w:val="303"/>
          <w:jc w:val="center"/>
        </w:trPr>
        <w:tc>
          <w:tcPr>
            <w:tcW w:w="35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</w:tr>
    </w:tbl>
    <w:p w:rsidR="00FF23EC" w:rsidRDefault="00FF23EC" w:rsidP="00655201">
      <w:pPr>
        <w:pStyle w:val="NormalWeb"/>
        <w:widowControl/>
        <w:spacing w:beforeAutospacing="0" w:afterAutospacing="0"/>
        <w:jc w:val="both"/>
        <w:rPr>
          <w:rFonts w:ascii="宋体" w:cs="Times New Roman"/>
          <w:b/>
          <w:bCs/>
          <w:color w:val="000000"/>
        </w:rPr>
      </w:pPr>
    </w:p>
    <w:p w:rsidR="00FF23EC" w:rsidRDefault="00FF23EC">
      <w:pPr>
        <w:pStyle w:val="NormalWeb"/>
        <w:widowControl/>
        <w:spacing w:beforeAutospacing="0" w:afterAutospacing="0"/>
        <w:ind w:firstLine="420"/>
        <w:jc w:val="both"/>
        <w:rPr>
          <w:rFonts w:ascii="宋体" w:cs="Times New Roman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四、政府信息公开行政复议、行政诉讼情况</w:t>
      </w:r>
    </w:p>
    <w:p w:rsidR="00FF23EC" w:rsidRDefault="00FF23EC">
      <w:pPr>
        <w:pStyle w:val="NormalWeb"/>
        <w:widowControl/>
        <w:spacing w:beforeAutospacing="0" w:afterAutospacing="0"/>
        <w:ind w:firstLine="420"/>
        <w:jc w:val="both"/>
        <w:rPr>
          <w:rFonts w:ascii="宋体" w:cs="Times New Roman"/>
          <w:color w:val="000000"/>
        </w:rPr>
      </w:pPr>
    </w:p>
    <w:tbl>
      <w:tblPr>
        <w:tblW w:w="947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1"/>
        <w:gridCol w:w="631"/>
        <w:gridCol w:w="631"/>
        <w:gridCol w:w="631"/>
        <w:gridCol w:w="688"/>
        <w:gridCol w:w="575"/>
        <w:gridCol w:w="632"/>
        <w:gridCol w:w="632"/>
        <w:gridCol w:w="632"/>
        <w:gridCol w:w="632"/>
        <w:gridCol w:w="632"/>
        <w:gridCol w:w="632"/>
        <w:gridCol w:w="632"/>
        <w:gridCol w:w="633"/>
        <w:gridCol w:w="633"/>
      </w:tblGrid>
      <w:tr w:rsidR="00FF23EC" w:rsidRPr="00F77295">
        <w:trPr>
          <w:trHeight w:val="559"/>
          <w:jc w:val="center"/>
        </w:trPr>
        <w:tc>
          <w:tcPr>
            <w:tcW w:w="3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26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FF23EC" w:rsidRPr="00F77295">
        <w:trPr>
          <w:trHeight w:val="559"/>
          <w:jc w:val="center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1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1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FF23EC" w:rsidRPr="00F77295">
        <w:trPr>
          <w:trHeight w:val="256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FF23EC" w:rsidRPr="00F77295">
        <w:trPr>
          <w:trHeight w:val="559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EC" w:rsidRPr="00F77295" w:rsidRDefault="00FF23EC" w:rsidP="0065520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0</w:t>
            </w:r>
          </w:p>
        </w:tc>
      </w:tr>
    </w:tbl>
    <w:p w:rsidR="00FF23EC" w:rsidRPr="00655201" w:rsidRDefault="00FF23EC" w:rsidP="00FF23EC">
      <w:pPr>
        <w:pStyle w:val="NormalWeb"/>
        <w:widowControl/>
        <w:spacing w:beforeAutospacing="0" w:afterAutospacing="0" w:line="480" w:lineRule="auto"/>
        <w:ind w:firstLineChars="150" w:firstLine="31680"/>
        <w:jc w:val="both"/>
        <w:rPr>
          <w:rFonts w:ascii="宋体" w:cs="Times New Roman"/>
          <w:b/>
          <w:bCs/>
          <w:color w:val="000000"/>
        </w:rPr>
      </w:pPr>
      <w:r w:rsidRPr="00655201">
        <w:rPr>
          <w:rFonts w:ascii="宋体" w:hAnsi="宋体" w:cs="宋体" w:hint="eastAsia"/>
          <w:b/>
          <w:bCs/>
          <w:color w:val="000000"/>
        </w:rPr>
        <w:t>五、存在的主要问题及改进情况</w:t>
      </w:r>
    </w:p>
    <w:p w:rsidR="00FF23EC" w:rsidRPr="00655201" w:rsidRDefault="00FF23EC" w:rsidP="00655201">
      <w:pPr>
        <w:pStyle w:val="NormalWeb"/>
        <w:widowControl/>
        <w:spacing w:beforeAutospacing="0" w:afterAutospacing="0" w:line="480" w:lineRule="auto"/>
        <w:ind w:firstLine="420"/>
        <w:jc w:val="both"/>
        <w:rPr>
          <w:rFonts w:ascii="宋体" w:cs="Times New Roman"/>
          <w:b/>
          <w:bCs/>
          <w:color w:val="000000"/>
        </w:rPr>
      </w:pPr>
      <w:r w:rsidRPr="00655201">
        <w:rPr>
          <w:rFonts w:ascii="宋体" w:hAnsi="宋体" w:cs="宋体"/>
          <w:color w:val="000000"/>
        </w:rPr>
        <w:t>2019</w:t>
      </w:r>
      <w:r w:rsidRPr="00655201">
        <w:rPr>
          <w:rFonts w:ascii="宋体" w:hAnsi="宋体" w:cs="宋体" w:hint="eastAsia"/>
          <w:color w:val="000000"/>
        </w:rPr>
        <w:t>年，我局政务公开工作虽然取得了一定成绩，但与上级的要求、群众的期盼和现实的需求相比，还有一定的差距。一是重视程度还需进一步提高。有些工作人员还没有充分认识到政务公开工作的重要性，在工作安排上投入精力不足，在提升政府信息查询、搜索、下载的有效性、便捷性上还缺少有效举措；少数工作人员办理依申请公开政府信息事项时存在回复不及时、不准确、不规范等问题。二是公开主动性还需进一步增强。“怕麻烦不愿公开、怕监督不敢公开”思想一定程度存在，如在文件流转会签过程中，有些科室在没有充分依据的情况下，仍然将文件公开属性定性为不予公开或依申请公开。三是政策解读落实还需进一步强化。有些科室在发文流转中，未能落实“谁起草、谁解读”要求并做到“三同步”；部分科室政策解读时效性欠缺，没有在规定时间内发布解读信息；个别科室没有按要求部署政策简明问答工作。四是公开队伍建设还需进一步加强。有些时间因工作人员请假、出差、下乡等情况出现工作断档，没有配备政务公开专职工作人员，工作交办存在随意性，致使政务公开工作落实不到位。</w:t>
      </w:r>
      <w:r w:rsidRPr="00655201">
        <w:rPr>
          <w:rFonts w:ascii="宋体" w:cs="Times New Roman"/>
          <w:color w:val="000000"/>
        </w:rPr>
        <w:t> </w:t>
      </w:r>
    </w:p>
    <w:p w:rsidR="00FF23EC" w:rsidRPr="00655201" w:rsidRDefault="00FF23EC" w:rsidP="00655201">
      <w:pPr>
        <w:pStyle w:val="NormalWeb"/>
        <w:widowControl/>
        <w:spacing w:beforeAutospacing="0" w:afterAutospacing="0" w:line="480" w:lineRule="auto"/>
        <w:ind w:firstLine="420"/>
        <w:jc w:val="both"/>
        <w:rPr>
          <w:rFonts w:ascii="宋体" w:cs="Times New Roman"/>
          <w:b/>
          <w:bCs/>
          <w:color w:val="000000"/>
        </w:rPr>
      </w:pPr>
      <w:r w:rsidRPr="00655201">
        <w:rPr>
          <w:rFonts w:ascii="宋体" w:hAnsi="宋体" w:cs="宋体" w:hint="eastAsia"/>
          <w:b/>
          <w:bCs/>
          <w:color w:val="000000"/>
        </w:rPr>
        <w:t>六、其他需要报告的事项</w:t>
      </w:r>
    </w:p>
    <w:p w:rsidR="00FF23EC" w:rsidRPr="00655201" w:rsidRDefault="00FF23EC" w:rsidP="00655201">
      <w:pPr>
        <w:spacing w:line="480" w:lineRule="auto"/>
        <w:rPr>
          <w:rFonts w:ascii="宋体" w:hAnsi="宋体" w:cs="宋体"/>
          <w:sz w:val="24"/>
          <w:szCs w:val="24"/>
        </w:rPr>
      </w:pPr>
      <w:r w:rsidRPr="00655201">
        <w:rPr>
          <w:rFonts w:ascii="宋体" w:hAnsi="宋体" w:cs="宋体"/>
          <w:sz w:val="24"/>
          <w:szCs w:val="24"/>
        </w:rPr>
        <w:t xml:space="preserve">   2020</w:t>
      </w:r>
      <w:r w:rsidRPr="00655201">
        <w:rPr>
          <w:rFonts w:ascii="宋体" w:hAnsi="宋体" w:cs="宋体" w:hint="eastAsia"/>
          <w:sz w:val="24"/>
          <w:szCs w:val="24"/>
        </w:rPr>
        <w:t>年是水利事业创新崛起的关键一年，做好政务公开工作至关重要。我局将始终以习近平新时代中国特色社会主义思想为指导，牢牢把握高质量发展要求，全面落实中央和省、市、县系列决策部署，坚持以优质公开为主线，以标准化为突破口和发力点，以绩效考核为指挥棒，不断创新公开理念、加大公开力度、提升公开实效，全面推动政务公开工作再上新台阶，助力水利高质量发展。</w:t>
      </w:r>
      <w:r w:rsidRPr="00655201">
        <w:rPr>
          <w:rFonts w:ascii="宋体" w:hAnsi="宋体" w:cs="宋体"/>
          <w:sz w:val="24"/>
          <w:szCs w:val="24"/>
        </w:rPr>
        <w:t xml:space="preserve"> </w:t>
      </w:r>
    </w:p>
    <w:p w:rsidR="00FF23EC" w:rsidRPr="00655201" w:rsidRDefault="00FF23EC" w:rsidP="00655201">
      <w:pPr>
        <w:spacing w:line="480" w:lineRule="auto"/>
        <w:rPr>
          <w:rFonts w:ascii="宋体" w:hAnsi="宋体" w:cs="宋体"/>
          <w:sz w:val="24"/>
          <w:szCs w:val="24"/>
        </w:rPr>
      </w:pPr>
      <w:r w:rsidRPr="00655201">
        <w:rPr>
          <w:rFonts w:ascii="宋体" w:hAnsi="宋体" w:cs="宋体" w:hint="eastAsia"/>
          <w:sz w:val="24"/>
          <w:szCs w:val="24"/>
        </w:rPr>
        <w:t xml:space="preserve">　</w:t>
      </w:r>
      <w:r w:rsidRPr="00655201">
        <w:rPr>
          <w:rFonts w:ascii="宋体" w:hAnsi="宋体" w:cs="宋体"/>
          <w:sz w:val="24"/>
          <w:szCs w:val="24"/>
        </w:rPr>
        <w:t xml:space="preserve">  </w:t>
      </w:r>
      <w:r w:rsidRPr="00655201">
        <w:rPr>
          <w:rFonts w:ascii="宋体" w:hAnsi="宋体" w:cs="宋体" w:hint="eastAsia"/>
          <w:sz w:val="24"/>
          <w:szCs w:val="24"/>
        </w:rPr>
        <w:t>一是全力推进标准化建设。全力推进政府信息公开标准化县级试点工作，全面梳理政府信息公开目录事项，分类编制公开标准明细表（清单）、标准化指引，让各项权力流程和服务过程像扫二维码一样清清楚楚、一览无余，让群众不跑冤枉路，办事更明白、更舒心。</w:t>
      </w:r>
      <w:r w:rsidRPr="00655201">
        <w:rPr>
          <w:rFonts w:ascii="宋体" w:hAnsi="宋体" w:cs="宋体"/>
          <w:sz w:val="24"/>
          <w:szCs w:val="24"/>
        </w:rPr>
        <w:t xml:space="preserve"> </w:t>
      </w:r>
    </w:p>
    <w:p w:rsidR="00FF23EC" w:rsidRPr="00655201" w:rsidRDefault="00FF23EC" w:rsidP="00655201">
      <w:pPr>
        <w:spacing w:line="480" w:lineRule="auto"/>
        <w:rPr>
          <w:rFonts w:ascii="宋体" w:hAnsi="宋体" w:cs="宋体"/>
          <w:sz w:val="24"/>
          <w:szCs w:val="24"/>
        </w:rPr>
      </w:pPr>
      <w:r w:rsidRPr="00655201">
        <w:rPr>
          <w:rFonts w:ascii="宋体" w:hAnsi="宋体" w:cs="宋体" w:hint="eastAsia"/>
          <w:sz w:val="24"/>
          <w:szCs w:val="24"/>
        </w:rPr>
        <w:t xml:space="preserve">　</w:t>
      </w:r>
      <w:r w:rsidRPr="00655201">
        <w:rPr>
          <w:rFonts w:ascii="宋体" w:hAnsi="宋体" w:cs="宋体"/>
          <w:sz w:val="24"/>
          <w:szCs w:val="24"/>
        </w:rPr>
        <w:t xml:space="preserve">  </w:t>
      </w:r>
      <w:r w:rsidRPr="00655201">
        <w:rPr>
          <w:rFonts w:ascii="宋体" w:hAnsi="宋体" w:cs="宋体" w:hint="eastAsia"/>
          <w:sz w:val="24"/>
          <w:szCs w:val="24"/>
        </w:rPr>
        <w:t>二是强化政府信息整合。贯彻落实省、市、县有关政务服务要求，在打造好政府门户网站的政府信息公开第一平台基础上，加快推进部门网站、以及网站栏目优化整合，逐步实现水利信息数据全县共享共用；进一步完善政务公开等功能，为全县公众提供权威性、一站式、便捷化的信息服务。</w:t>
      </w:r>
      <w:r w:rsidRPr="00655201">
        <w:rPr>
          <w:rFonts w:ascii="宋体" w:hAnsi="宋体" w:cs="宋体"/>
          <w:sz w:val="24"/>
          <w:szCs w:val="24"/>
        </w:rPr>
        <w:t xml:space="preserve"> </w:t>
      </w:r>
    </w:p>
    <w:p w:rsidR="00FF23EC" w:rsidRPr="00655201" w:rsidRDefault="00FF23EC" w:rsidP="00655201">
      <w:pPr>
        <w:spacing w:line="480" w:lineRule="auto"/>
        <w:rPr>
          <w:rFonts w:ascii="宋体" w:hAnsi="宋体" w:cs="宋体"/>
          <w:sz w:val="24"/>
          <w:szCs w:val="24"/>
        </w:rPr>
      </w:pPr>
      <w:r w:rsidRPr="00655201">
        <w:rPr>
          <w:rFonts w:ascii="宋体" w:hAnsi="宋体" w:cs="宋体" w:hint="eastAsia"/>
          <w:sz w:val="24"/>
          <w:szCs w:val="24"/>
        </w:rPr>
        <w:t xml:space="preserve">　</w:t>
      </w:r>
      <w:r w:rsidRPr="00655201">
        <w:rPr>
          <w:rFonts w:ascii="宋体" w:hAnsi="宋体" w:cs="宋体"/>
          <w:sz w:val="24"/>
          <w:szCs w:val="24"/>
        </w:rPr>
        <w:t xml:space="preserve">  </w:t>
      </w:r>
      <w:r w:rsidRPr="00655201">
        <w:rPr>
          <w:rFonts w:ascii="宋体" w:hAnsi="宋体" w:cs="宋体" w:hint="eastAsia"/>
          <w:sz w:val="24"/>
          <w:szCs w:val="24"/>
        </w:rPr>
        <w:t>三是主动做好政策解读。按照“谁起草、谁解读”的原则，严格落实“三同步”要求，全面、细致、严谨地做好政策解读，进一步提高政策解读的针对性、科学性和权威性，围绕群众最关心最直接最现实的问题，制作发布更多更好的政策简明问答，不断提升政策的亲和度、传播力和知晓率，切实以优质化的政策简明问答照亮广大人民群众的美好生活。</w:t>
      </w:r>
      <w:r w:rsidRPr="00655201">
        <w:rPr>
          <w:rFonts w:ascii="宋体" w:hAnsi="宋体" w:cs="宋体"/>
          <w:sz w:val="24"/>
          <w:szCs w:val="24"/>
        </w:rPr>
        <w:t xml:space="preserve"> </w:t>
      </w:r>
    </w:p>
    <w:p w:rsidR="00FF23EC" w:rsidRPr="00655201" w:rsidRDefault="00FF23EC" w:rsidP="00655201">
      <w:pPr>
        <w:spacing w:line="480" w:lineRule="auto"/>
        <w:rPr>
          <w:rFonts w:ascii="宋体" w:cs="Times New Roman"/>
          <w:sz w:val="24"/>
          <w:szCs w:val="24"/>
        </w:rPr>
      </w:pPr>
      <w:r w:rsidRPr="00655201">
        <w:rPr>
          <w:rFonts w:ascii="宋体" w:hAnsi="宋体" w:cs="宋体" w:hint="eastAsia"/>
          <w:sz w:val="24"/>
          <w:szCs w:val="24"/>
        </w:rPr>
        <w:t xml:space="preserve">　</w:t>
      </w:r>
      <w:r w:rsidRPr="00655201">
        <w:rPr>
          <w:rFonts w:ascii="宋体" w:hAnsi="宋体" w:cs="宋体"/>
          <w:sz w:val="24"/>
          <w:szCs w:val="24"/>
        </w:rPr>
        <w:t xml:space="preserve">  </w:t>
      </w:r>
      <w:r w:rsidRPr="00655201">
        <w:rPr>
          <w:rFonts w:ascii="宋体" w:hAnsi="宋体" w:cs="宋体" w:hint="eastAsia"/>
          <w:sz w:val="24"/>
          <w:szCs w:val="24"/>
        </w:rPr>
        <w:t>四是着力强化督查指导。坚持问题导向，持续健全和强化“日监测、月检查、季通报、年考核、专人负责、分管领导审核、一把手签字”机制，切实加大对政务公开督查指导力度和效度，尤其是对日常工作动态信息公开、依法行政等工作统筹部署、有序开展、适时跟进，及时解决政务公开中的问题与不足，确保各项工作任务落实到位、落到实处，不断提升政务公开工作质效。</w:t>
      </w:r>
    </w:p>
    <w:sectPr w:rsidR="00FF23EC" w:rsidRPr="00655201" w:rsidSect="00CC3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0F95C19"/>
    <w:rsid w:val="00040B28"/>
    <w:rsid w:val="000B344B"/>
    <w:rsid w:val="000E06A2"/>
    <w:rsid w:val="00101E6F"/>
    <w:rsid w:val="001157BA"/>
    <w:rsid w:val="001B08AD"/>
    <w:rsid w:val="001E73BC"/>
    <w:rsid w:val="00203D08"/>
    <w:rsid w:val="00227771"/>
    <w:rsid w:val="00243662"/>
    <w:rsid w:val="002645BF"/>
    <w:rsid w:val="002D2C0B"/>
    <w:rsid w:val="002E71A5"/>
    <w:rsid w:val="002F3742"/>
    <w:rsid w:val="003F1408"/>
    <w:rsid w:val="004259B6"/>
    <w:rsid w:val="004C5241"/>
    <w:rsid w:val="00503CC0"/>
    <w:rsid w:val="00510D72"/>
    <w:rsid w:val="00616E76"/>
    <w:rsid w:val="00655201"/>
    <w:rsid w:val="00671A70"/>
    <w:rsid w:val="0069073D"/>
    <w:rsid w:val="00837D48"/>
    <w:rsid w:val="008474D5"/>
    <w:rsid w:val="008F3E15"/>
    <w:rsid w:val="00986826"/>
    <w:rsid w:val="00A7426E"/>
    <w:rsid w:val="00A953AF"/>
    <w:rsid w:val="00AE0DCE"/>
    <w:rsid w:val="00B62FAE"/>
    <w:rsid w:val="00B75A67"/>
    <w:rsid w:val="00B85FAF"/>
    <w:rsid w:val="00BE5D98"/>
    <w:rsid w:val="00C530F9"/>
    <w:rsid w:val="00CA413B"/>
    <w:rsid w:val="00CC3382"/>
    <w:rsid w:val="00CF36F4"/>
    <w:rsid w:val="00D1285D"/>
    <w:rsid w:val="00D303BD"/>
    <w:rsid w:val="00D77842"/>
    <w:rsid w:val="00D8075C"/>
    <w:rsid w:val="00D84218"/>
    <w:rsid w:val="00DE4B86"/>
    <w:rsid w:val="00E31317"/>
    <w:rsid w:val="00F5316D"/>
    <w:rsid w:val="00F77295"/>
    <w:rsid w:val="00F92042"/>
    <w:rsid w:val="00FA48E0"/>
    <w:rsid w:val="00FE2B75"/>
    <w:rsid w:val="00FF23EC"/>
    <w:rsid w:val="20F95C19"/>
    <w:rsid w:val="78E3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C338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3382"/>
    <w:pPr>
      <w:spacing w:beforeAutospacing="1" w:afterAutospacing="1"/>
      <w:jc w:val="left"/>
    </w:pPr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CC33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5</Pages>
  <Words>411</Words>
  <Characters>2343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ytdn</dc:creator>
  <cp:keywords/>
  <dc:description/>
  <cp:lastModifiedBy>User</cp:lastModifiedBy>
  <cp:revision>18</cp:revision>
  <cp:lastPrinted>2020-02-25T02:31:00Z</cp:lastPrinted>
  <dcterms:created xsi:type="dcterms:W3CDTF">2020-02-05T01:38:00Z</dcterms:created>
  <dcterms:modified xsi:type="dcterms:W3CDTF">2020-02-25T03:00:00Z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