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rPr>
      </w:pPr>
      <w:r>
        <w:rPr>
          <w:rFonts w:hint="eastAsia" w:ascii="宋体" w:hAnsi="宋体" w:eastAsia="宋体"/>
          <w:b/>
          <w:sz w:val="44"/>
          <w:szCs w:val="44"/>
        </w:rPr>
        <w:t>沁源县信访局</w:t>
      </w:r>
    </w:p>
    <w:p>
      <w:pPr>
        <w:spacing w:line="600" w:lineRule="exact"/>
        <w:jc w:val="center"/>
        <w:rPr>
          <w:rFonts w:hint="eastAsia" w:ascii="宋体" w:hAnsi="宋体" w:eastAsia="宋体"/>
          <w:b/>
          <w:sz w:val="44"/>
          <w:szCs w:val="44"/>
          <w:lang w:val="en-US" w:eastAsia="zh-CN"/>
        </w:rPr>
      </w:pPr>
      <w:r>
        <w:rPr>
          <w:rFonts w:hint="eastAsia" w:ascii="宋体" w:hAnsi="宋体" w:eastAsia="宋体"/>
          <w:b/>
          <w:sz w:val="44"/>
          <w:szCs w:val="44"/>
          <w:lang w:val="en-US" w:eastAsia="zh-CN"/>
        </w:rPr>
        <w:t>2022年法治政府建设年度报告</w:t>
      </w:r>
    </w:p>
    <w:p>
      <w:pPr>
        <w:spacing w:line="600" w:lineRule="exact"/>
        <w:ind w:firstLine="865" w:firstLineChars="196"/>
        <w:rPr>
          <w:rFonts w:hint="eastAsia" w:ascii="宋体" w:hAnsi="宋体" w:eastAsia="宋体"/>
          <w:b/>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300" w:firstLine="644" w:firstLineChars="200"/>
        <w:jc w:val="both"/>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2022年，在</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委、</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政府的坚强领导和</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委依法治</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办的精心指导下，</w:t>
      </w:r>
      <w:r>
        <w:rPr>
          <w:rFonts w:hint="eastAsia" w:ascii="仿宋_GB2312" w:hAnsi="仿宋_GB2312" w:cs="仿宋_GB2312"/>
          <w:color w:val="040404"/>
          <w:sz w:val="32"/>
          <w:szCs w:val="32"/>
          <w:lang w:eastAsia="zh-CN"/>
        </w:rPr>
        <w:t>沁源县</w:t>
      </w:r>
      <w:r>
        <w:rPr>
          <w:rFonts w:hint="eastAsia" w:ascii="仿宋_GB2312" w:hAnsi="仿宋_GB2312" w:eastAsia="仿宋_GB2312" w:cs="仿宋_GB2312"/>
          <w:color w:val="040404"/>
          <w:sz w:val="32"/>
          <w:szCs w:val="32"/>
        </w:rPr>
        <w:t>信访局坚持以习近平新时代中国特色社会主义思想为指导，</w:t>
      </w:r>
      <w:r>
        <w:rPr>
          <w:rFonts w:hint="eastAsia" w:ascii="仿宋_GB2312" w:hAnsi="仿宋_GB2312" w:cs="仿宋_GB2312"/>
          <w:color w:val="040404"/>
          <w:sz w:val="32"/>
          <w:szCs w:val="32"/>
          <w:lang w:eastAsia="zh-CN"/>
        </w:rPr>
        <w:t>认真学习宣传贯彻</w:t>
      </w:r>
      <w:r>
        <w:rPr>
          <w:rFonts w:hint="eastAsia" w:ascii="仿宋_GB2312" w:hAnsi="仿宋_GB2312" w:eastAsia="仿宋_GB2312" w:cs="仿宋_GB2312"/>
          <w:color w:val="040404"/>
          <w:sz w:val="32"/>
          <w:szCs w:val="32"/>
        </w:rPr>
        <w:t>党的二十大</w:t>
      </w:r>
      <w:r>
        <w:rPr>
          <w:rFonts w:hint="eastAsia" w:ascii="仿宋_GB2312" w:hAnsi="仿宋_GB2312" w:cs="仿宋_GB2312"/>
          <w:color w:val="040404"/>
          <w:sz w:val="32"/>
          <w:szCs w:val="32"/>
          <w:lang w:eastAsia="zh-CN"/>
        </w:rPr>
        <w:t>精神，深入贯彻落实</w:t>
      </w:r>
      <w:r>
        <w:rPr>
          <w:rFonts w:hint="eastAsia" w:ascii="仿宋_GB2312" w:hAnsi="仿宋_GB2312" w:eastAsia="仿宋_GB2312" w:cs="仿宋_GB2312"/>
          <w:color w:val="040404"/>
          <w:sz w:val="32"/>
          <w:szCs w:val="32"/>
        </w:rPr>
        <w:t>习近平法治思想</w:t>
      </w:r>
      <w:r>
        <w:rPr>
          <w:rFonts w:hint="eastAsia" w:ascii="仿宋_GB2312" w:hAnsi="仿宋_GB2312" w:cs="仿宋_GB2312"/>
          <w:color w:val="040404"/>
          <w:sz w:val="32"/>
          <w:szCs w:val="32"/>
          <w:lang w:eastAsia="zh-CN"/>
        </w:rPr>
        <w:t>，</w:t>
      </w:r>
      <w:r>
        <w:rPr>
          <w:rFonts w:hint="eastAsia" w:ascii="仿宋_GB2312" w:hAnsi="仿宋_GB2312" w:eastAsia="仿宋_GB2312" w:cs="仿宋_GB2312"/>
          <w:color w:val="040404"/>
          <w:sz w:val="32"/>
          <w:szCs w:val="32"/>
        </w:rPr>
        <w:t>坚持依法行政、依法规范信访行为、依法解决信访问题，大力推进信访工作法治化建设，不断提升信访公信力，更好地维护群众合法权益。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300" w:firstLine="644"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一、2022年推进法治政府建设的主要举措和成效</w:t>
      </w:r>
    </w:p>
    <w:p>
      <w:pPr>
        <w:pageBreakBefore w:val="0"/>
        <w:numPr>
          <w:ilvl w:val="0"/>
          <w:numId w:val="0"/>
        </w:numPr>
        <w:kinsoku/>
        <w:wordWrap/>
        <w:overflowPunct/>
        <w:topLinePunct w:val="0"/>
        <w:autoSpaceDE/>
        <w:autoSpaceDN/>
        <w:bidi w:val="0"/>
        <w:adjustRightInd/>
        <w:snapToGrid/>
        <w:spacing w:line="240" w:lineRule="auto"/>
        <w:ind w:firstLine="644" w:firstLineChars="200"/>
        <w:textAlignment w:val="auto"/>
        <w:rPr>
          <w:rFonts w:hint="eastAsia"/>
        </w:rPr>
      </w:pPr>
      <w:r>
        <w:rPr>
          <w:rFonts w:hint="eastAsia" w:ascii="楷体_GB2312" w:hAnsi="楷体_GB2312" w:eastAsia="楷体_GB2312" w:cs="楷体_GB2312"/>
          <w:b/>
          <w:bCs w:val="0"/>
          <w:sz w:val="32"/>
          <w:szCs w:val="32"/>
          <w:lang w:val="en-US" w:eastAsia="zh-CN"/>
        </w:rPr>
        <w:t>（一）突出政治引领，全面强化理论武装。</w:t>
      </w:r>
      <w:r>
        <w:rPr>
          <w:rFonts w:hint="eastAsia" w:ascii="仿宋_GB2312" w:hAnsi="仿宋_GB2312" w:eastAsia="仿宋_GB2312" w:cs="仿宋_GB2312"/>
          <w:b w:val="0"/>
          <w:bCs/>
          <w:color w:val="040404"/>
          <w:sz w:val="32"/>
          <w:szCs w:val="32"/>
        </w:rPr>
        <w:t>我局始终坚持以习近平法治思想和党的二十大精神作为推进信访法治建设的根本遵循，增强运用法治思维和法治方式化解信访矛盾纠纷、维护群众合法权益的意识和能力。局党组</w:t>
      </w:r>
      <w:r>
        <w:rPr>
          <w:rFonts w:hint="eastAsia" w:ascii="仿宋_GB2312" w:hAnsi="仿宋_GB2312" w:cs="仿宋_GB2312"/>
          <w:b w:val="0"/>
          <w:bCs/>
          <w:color w:val="040404"/>
          <w:sz w:val="32"/>
          <w:szCs w:val="32"/>
          <w:lang w:eastAsia="zh-CN"/>
        </w:rPr>
        <w:t>认真落实县委县政府要求</w:t>
      </w:r>
      <w:r>
        <w:rPr>
          <w:rFonts w:hint="eastAsia" w:ascii="仿宋_GB2312" w:hAnsi="仿宋_GB2312" w:eastAsia="仿宋_GB2312" w:cs="仿宋_GB2312"/>
          <w:b w:val="0"/>
          <w:bCs/>
          <w:color w:val="040404"/>
          <w:sz w:val="32"/>
          <w:szCs w:val="32"/>
        </w:rPr>
        <w:t>，把习近平法治思想</w:t>
      </w:r>
      <w:r>
        <w:rPr>
          <w:rFonts w:hint="eastAsia" w:ascii="仿宋_GB2312" w:hAnsi="仿宋_GB2312" w:cs="仿宋_GB2312"/>
          <w:b w:val="0"/>
          <w:bCs/>
          <w:color w:val="040404"/>
          <w:sz w:val="32"/>
          <w:szCs w:val="32"/>
          <w:lang w:eastAsia="zh-CN"/>
        </w:rPr>
        <w:t>、</w:t>
      </w:r>
      <w:r>
        <w:rPr>
          <w:rFonts w:hint="eastAsia" w:ascii="仿宋_GB2312" w:hAnsi="仿宋_GB2312" w:eastAsia="仿宋_GB2312" w:cs="仿宋_GB2312"/>
          <w:b w:val="0"/>
          <w:bCs/>
          <w:color w:val="040404"/>
          <w:sz w:val="32"/>
          <w:szCs w:val="32"/>
        </w:rPr>
        <w:t>党的二十大精神</w:t>
      </w:r>
      <w:r>
        <w:rPr>
          <w:rFonts w:hint="eastAsia" w:ascii="仿宋_GB2312" w:hAnsi="仿宋_GB2312" w:cs="仿宋_GB2312"/>
          <w:b w:val="0"/>
          <w:bCs/>
          <w:color w:val="040404"/>
          <w:sz w:val="32"/>
          <w:szCs w:val="32"/>
          <w:lang w:eastAsia="zh-CN"/>
        </w:rPr>
        <w:t>和《</w:t>
      </w:r>
      <w:r>
        <w:rPr>
          <w:rFonts w:hint="eastAsia" w:ascii="仿宋_GB2312" w:hAnsi="仿宋_GB2312" w:eastAsia="仿宋_GB2312" w:cs="仿宋_GB2312"/>
          <w:b w:val="0"/>
          <w:bCs/>
          <w:color w:val="040404"/>
          <w:sz w:val="32"/>
          <w:szCs w:val="32"/>
        </w:rPr>
        <w:t>信访工作条例</w:t>
      </w:r>
      <w:r>
        <w:rPr>
          <w:rFonts w:hint="eastAsia" w:ascii="仿宋_GB2312" w:hAnsi="仿宋_GB2312" w:cs="仿宋_GB2312"/>
          <w:b w:val="0"/>
          <w:bCs/>
          <w:color w:val="040404"/>
          <w:sz w:val="32"/>
          <w:szCs w:val="32"/>
          <w:lang w:eastAsia="zh-CN"/>
        </w:rPr>
        <w:t>》</w:t>
      </w:r>
      <w:r>
        <w:rPr>
          <w:rFonts w:hint="eastAsia" w:ascii="仿宋_GB2312" w:hAnsi="仿宋_GB2312" w:eastAsia="仿宋_GB2312" w:cs="仿宋_GB2312"/>
          <w:b w:val="0"/>
          <w:bCs/>
          <w:color w:val="040404"/>
          <w:sz w:val="32"/>
          <w:szCs w:val="32"/>
        </w:rPr>
        <w:t>作为理论学习的</w:t>
      </w:r>
      <w:r>
        <w:rPr>
          <w:rFonts w:hint="eastAsia" w:ascii="仿宋_GB2312" w:hAnsi="仿宋_GB2312" w:cs="仿宋_GB2312"/>
          <w:b w:val="0"/>
          <w:bCs/>
          <w:color w:val="040404"/>
          <w:sz w:val="32"/>
          <w:szCs w:val="32"/>
          <w:lang w:eastAsia="zh-CN"/>
        </w:rPr>
        <w:t>重要内容</w:t>
      </w:r>
      <w:r>
        <w:rPr>
          <w:rFonts w:hint="eastAsia" w:ascii="仿宋_GB2312" w:hAnsi="仿宋_GB2312" w:eastAsia="仿宋_GB2312" w:cs="仿宋_GB2312"/>
          <w:b w:val="0"/>
          <w:bCs/>
          <w:color w:val="040404"/>
          <w:sz w:val="32"/>
          <w:szCs w:val="32"/>
        </w:rPr>
        <w:t>，坚持定期研究部署法治政府建设工作，将依法行政相关法律政策纳入党组会议、党组理论学习中心组会</w:t>
      </w:r>
      <w:r>
        <w:rPr>
          <w:rFonts w:hint="eastAsia" w:ascii="仿宋_GB2312" w:hAnsi="仿宋_GB2312" w:cs="仿宋_GB2312"/>
          <w:b w:val="0"/>
          <w:bCs/>
          <w:color w:val="040404"/>
          <w:sz w:val="32"/>
          <w:szCs w:val="32"/>
          <w:lang w:eastAsia="zh-CN"/>
        </w:rPr>
        <w:t>议</w:t>
      </w:r>
      <w:r>
        <w:rPr>
          <w:rFonts w:hint="eastAsia" w:ascii="仿宋_GB2312" w:hAnsi="仿宋_GB2312" w:eastAsia="仿宋_GB2312" w:cs="仿宋_GB2312"/>
          <w:b w:val="0"/>
          <w:bCs/>
          <w:color w:val="040404"/>
          <w:sz w:val="32"/>
          <w:szCs w:val="32"/>
        </w:rPr>
        <w:t>，将依法行政工作、普法工作等纳入年度目标任务，与信访工作、党建工作同安排、同部署，确保法治建设各项工作落到实处</w:t>
      </w:r>
      <w:r>
        <w:rPr>
          <w:rFonts w:hint="eastAsia" w:ascii="仿宋_GB2312" w:hAnsi="仿宋_GB2312" w:cs="仿宋_GB2312"/>
          <w:b w:val="0"/>
          <w:bCs/>
          <w:color w:val="040404"/>
          <w:sz w:val="32"/>
          <w:szCs w:val="32"/>
          <w:lang w:eastAsia="zh-CN"/>
        </w:rPr>
        <w:t>。</w:t>
      </w:r>
      <w:r>
        <w:rPr>
          <w:rFonts w:hint="eastAsia" w:ascii="仿宋_GB2312" w:hAnsi="仿宋_GB2312" w:eastAsia="仿宋_GB2312" w:cs="仿宋_GB2312"/>
          <w:b w:val="0"/>
          <w:bCs/>
          <w:color w:val="040404"/>
          <w:sz w:val="32"/>
          <w:szCs w:val="32"/>
        </w:rPr>
        <w:t>全体干部职工认真学习相关政策及法律法规，筑牢尊法守法的思想防线。始终将《信访工作条例》等信访工作法规作为准绳和标尺，严格按照条例法规与业务规范程序和要求办理信访事项，不断把法治政府建设向纵深推进。</w:t>
      </w:r>
    </w:p>
    <w:p>
      <w:pPr>
        <w:pageBreakBefore w:val="0"/>
        <w:numPr>
          <w:ilvl w:val="0"/>
          <w:numId w:val="0"/>
        </w:numPr>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（二）狠抓基础业务，打牢依法信访根基。</w:t>
      </w:r>
      <w:r>
        <w:rPr>
          <w:rFonts w:hint="eastAsia" w:ascii="仿宋_GB2312" w:hAnsi="仿宋_GB2312" w:eastAsia="仿宋_GB2312" w:cs="仿宋_GB2312"/>
          <w:b w:val="0"/>
          <w:bCs/>
          <w:sz w:val="32"/>
          <w:szCs w:val="32"/>
          <w:lang w:val="en-US" w:eastAsia="zh-CN"/>
        </w:rPr>
        <w:t>我局领导班</w:t>
      </w:r>
      <w:r>
        <w:rPr>
          <w:rFonts w:hint="eastAsia" w:ascii="仿宋_GB2312" w:hAnsi="仿宋_GB2312" w:cs="仿宋_GB2312"/>
          <w:b w:val="0"/>
          <w:bCs/>
          <w:sz w:val="32"/>
          <w:szCs w:val="32"/>
          <w:lang w:val="en-US" w:eastAsia="zh-CN"/>
        </w:rPr>
        <w:t>子成</w:t>
      </w:r>
      <w:r>
        <w:rPr>
          <w:rFonts w:hint="eastAsia" w:ascii="仿宋_GB2312" w:hAnsi="仿宋_GB2312" w:eastAsia="仿宋_GB2312" w:cs="仿宋_GB2312"/>
          <w:b w:val="0"/>
          <w:bCs/>
          <w:sz w:val="32"/>
          <w:szCs w:val="32"/>
          <w:lang w:val="en-US" w:eastAsia="zh-CN"/>
        </w:rPr>
        <w:t>员主动</w:t>
      </w:r>
      <w:r>
        <w:rPr>
          <w:rFonts w:hint="eastAsia" w:ascii="仿宋_GB2312" w:hAnsi="仿宋_GB2312" w:cs="仿宋_GB2312"/>
          <w:b w:val="0"/>
          <w:bCs/>
          <w:sz w:val="32"/>
          <w:szCs w:val="32"/>
          <w:lang w:val="en-US" w:eastAsia="zh-CN"/>
        </w:rPr>
        <w:t>带班</w:t>
      </w:r>
      <w:r>
        <w:rPr>
          <w:rFonts w:hint="eastAsia" w:ascii="仿宋_GB2312" w:hAnsi="仿宋_GB2312" w:eastAsia="仿宋_GB2312" w:cs="仿宋_GB2312"/>
          <w:b w:val="0"/>
          <w:bCs/>
          <w:sz w:val="32"/>
          <w:szCs w:val="32"/>
          <w:lang w:val="en-US" w:eastAsia="zh-CN"/>
        </w:rPr>
        <w:t>接访、带案下访，坚持在一线督促指导、协调解决信访问题。202</w:t>
      </w:r>
      <w:r>
        <w:rPr>
          <w:rFonts w:hint="eastAsia" w:ascii="仿宋_GB2312" w:hAnsi="仿宋_GB2312" w:cs="仿宋_GB2312"/>
          <w:b w:val="0"/>
          <w:bCs/>
          <w:sz w:val="32"/>
          <w:szCs w:val="32"/>
          <w:lang w:val="en-US" w:eastAsia="zh-CN"/>
        </w:rPr>
        <w:t>2</w:t>
      </w:r>
      <w:r>
        <w:rPr>
          <w:rFonts w:hint="eastAsia" w:ascii="仿宋_GB2312" w:hAnsi="仿宋_GB2312" w:eastAsia="仿宋_GB2312" w:cs="仿宋_GB2312"/>
          <w:b w:val="0"/>
          <w:bCs/>
          <w:sz w:val="32"/>
          <w:szCs w:val="32"/>
          <w:lang w:val="en-US" w:eastAsia="zh-CN"/>
        </w:rPr>
        <w:t>年，</w:t>
      </w:r>
      <w:r>
        <w:rPr>
          <w:rFonts w:hint="eastAsia" w:ascii="仿宋_GB2312" w:hAnsi="仿宋_GB2312" w:eastAsia="仿宋_GB2312" w:cs="仿宋_GB2312"/>
          <w:b w:val="0"/>
          <w:bCs w:val="0"/>
          <w:sz w:val="32"/>
          <w:szCs w:val="32"/>
          <w:lang w:val="en-US" w:eastAsia="zh-CN"/>
        </w:rPr>
        <w:t>共受理群众信访</w:t>
      </w:r>
      <w:r>
        <w:rPr>
          <w:rFonts w:hint="eastAsia" w:ascii="仿宋_GB2312" w:hAnsi="仿宋_GB2312" w:cs="仿宋_GB2312"/>
          <w:b w:val="0"/>
          <w:bCs w:val="0"/>
          <w:sz w:val="32"/>
          <w:szCs w:val="32"/>
          <w:lang w:val="en-US" w:eastAsia="zh-CN"/>
        </w:rPr>
        <w:t>970</w:t>
      </w:r>
      <w:r>
        <w:rPr>
          <w:rFonts w:hint="eastAsia" w:ascii="仿宋_GB2312" w:hAnsi="仿宋_GB2312" w:eastAsia="仿宋_GB2312" w:cs="仿宋_GB2312"/>
          <w:b w:val="0"/>
          <w:bCs w:val="0"/>
          <w:sz w:val="32"/>
          <w:szCs w:val="32"/>
          <w:lang w:val="en-US" w:eastAsia="zh-CN"/>
        </w:rPr>
        <w:t>件次</w:t>
      </w:r>
      <w:r>
        <w:rPr>
          <w:rFonts w:hint="eastAsia" w:ascii="仿宋_GB2312" w:hAnsi="仿宋_GB2312" w:cs="仿宋_GB2312"/>
          <w:b w:val="0"/>
          <w:bCs w:val="0"/>
          <w:sz w:val="32"/>
          <w:szCs w:val="32"/>
          <w:lang w:val="en-US" w:eastAsia="zh-CN"/>
        </w:rPr>
        <w:t>2035</w:t>
      </w:r>
      <w:r>
        <w:rPr>
          <w:rFonts w:hint="eastAsia" w:ascii="仿宋_GB2312" w:hAnsi="仿宋_GB2312" w:eastAsia="仿宋_GB2312" w:cs="仿宋_GB2312"/>
          <w:b w:val="0"/>
          <w:bCs w:val="0"/>
          <w:sz w:val="32"/>
          <w:szCs w:val="32"/>
          <w:lang w:val="en-US" w:eastAsia="zh-CN"/>
        </w:rPr>
        <w:t>人次。经过县处级领导坐班接访，信访联席会议协调推进，各乡镇和县直单位积极配合，</w:t>
      </w:r>
      <w:r>
        <w:rPr>
          <w:rFonts w:hint="eastAsia" w:eastAsia="仿宋_GB2312"/>
          <w:sz w:val="32"/>
          <w:szCs w:val="32"/>
          <w:lang w:val="en-US" w:eastAsia="zh-CN"/>
        </w:rPr>
        <w:t>9</w:t>
      </w:r>
      <w:r>
        <w:rPr>
          <w:rFonts w:hint="eastAsia"/>
          <w:sz w:val="32"/>
          <w:szCs w:val="32"/>
          <w:lang w:val="en-US" w:eastAsia="zh-CN"/>
        </w:rPr>
        <w:t>3</w:t>
      </w:r>
      <w:r>
        <w:rPr>
          <w:rFonts w:hint="eastAsia" w:ascii="仿宋_GB2312" w:hAnsi="仿宋_GB2312" w:eastAsia="仿宋_GB2312" w:cs="仿宋_GB2312"/>
          <w:b w:val="0"/>
          <w:bCs w:val="0"/>
          <w:sz w:val="32"/>
          <w:szCs w:val="32"/>
          <w:lang w:val="en-US" w:eastAsia="zh-CN"/>
        </w:rPr>
        <w:t>%的案件已得到化解</w:t>
      </w:r>
      <w:r>
        <w:rPr>
          <w:rFonts w:hint="eastAsia" w:ascii="仿宋_GB2312" w:hAnsi="仿宋_GB2312" w:cs="仿宋_GB2312"/>
          <w:b w:val="0"/>
          <w:bCs w:val="0"/>
          <w:sz w:val="32"/>
          <w:szCs w:val="32"/>
          <w:lang w:val="en-US" w:eastAsia="zh-CN"/>
        </w:rPr>
        <w:t>，中央联席办交办的36件信访事项已全部化解。</w:t>
      </w:r>
      <w:r>
        <w:rPr>
          <w:rFonts w:hint="eastAsia" w:ascii="仿宋_GB2312" w:hAnsi="仿宋_GB2312" w:eastAsia="仿宋_GB2312" w:cs="仿宋_GB2312"/>
          <w:b w:val="0"/>
          <w:bCs/>
          <w:sz w:val="32"/>
          <w:szCs w:val="32"/>
          <w:lang w:val="en-US" w:eastAsia="zh-CN"/>
        </w:rPr>
        <w:t>有力维护了全县社会和谐稳定大局，为全县法治政府建设做出了积极的贡献。</w:t>
      </w:r>
    </w:p>
    <w:p>
      <w:pPr>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val="0"/>
          <w:sz w:val="32"/>
          <w:szCs w:val="32"/>
          <w:lang w:val="en-US" w:eastAsia="zh-CN"/>
        </w:rPr>
        <w:t>（三）健全机制体制，提升法治建设水平。</w:t>
      </w:r>
      <w:r>
        <w:rPr>
          <w:rFonts w:hint="eastAsia" w:ascii="仿宋_GB2312" w:hAnsi="仿宋_GB2312" w:eastAsia="仿宋_GB2312" w:cs="仿宋_GB2312"/>
          <w:b w:val="0"/>
          <w:bCs/>
          <w:sz w:val="32"/>
          <w:szCs w:val="32"/>
          <w:lang w:val="en-US" w:eastAsia="zh-CN"/>
        </w:rPr>
        <w:t>在继续健全完善联席会议制度、人民调解制度、双约双访制度的基础上，扎实推进信访工作规范化建设。按照省市要求，我县认真开展信访接待和调解场所建设，整合各类人民内部矛盾的调解组织入驻信访服务中心，</w:t>
      </w:r>
      <w:r>
        <w:rPr>
          <w:rFonts w:hint="eastAsia" w:ascii="仿宋_GB2312" w:hAnsi="仿宋_GB2312" w:cs="仿宋_GB2312"/>
          <w:b w:val="0"/>
          <w:bCs/>
          <w:sz w:val="32"/>
          <w:szCs w:val="32"/>
          <w:lang w:val="en-US" w:eastAsia="zh-CN"/>
        </w:rPr>
        <w:t>建立</w:t>
      </w:r>
      <w:r>
        <w:rPr>
          <w:rFonts w:hint="eastAsia" w:ascii="仿宋_GB2312" w:hAnsi="仿宋_GB2312" w:eastAsia="仿宋_GB2312" w:cs="仿宋_GB2312"/>
          <w:b w:val="0"/>
          <w:bCs/>
          <w:sz w:val="32"/>
          <w:szCs w:val="32"/>
          <w:lang w:val="en-US" w:eastAsia="zh-CN"/>
        </w:rPr>
        <w:t>接待登记、分析研判、转办交办、现场调处、结果反馈、归档备案等工作制度，对全县各镇（街道）、各部门在转办、交办、受理、办理、答复等方面的工作进行定期督查指导，及时查找问题，提出整改要求，上报全县信访事项规范化办理工作自查报告，进一步推动信访基础业务规范化建设，有效减少因信访事项办理程序不规范引发的矛盾上行。</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cs="仿宋_GB2312"/>
          <w:b w:val="0"/>
          <w:bCs/>
          <w:sz w:val="32"/>
          <w:szCs w:val="32"/>
          <w:lang w:eastAsia="zh-CN"/>
        </w:rPr>
      </w:pPr>
      <w:r>
        <w:rPr>
          <w:rFonts w:hint="eastAsia" w:ascii="楷体_GB2312" w:hAnsi="楷体_GB2312" w:eastAsia="楷体_GB2312" w:cs="楷体_GB2312"/>
          <w:b/>
          <w:bCs/>
          <w:sz w:val="32"/>
          <w:szCs w:val="32"/>
          <w:lang w:val="en-US" w:eastAsia="zh-CN"/>
        </w:rPr>
        <w:t>（四）深入普法宣传，积极营造法治氛围。</w:t>
      </w:r>
      <w:r>
        <w:rPr>
          <w:rFonts w:hint="eastAsia" w:ascii="仿宋_GB2312" w:hAnsi="仿宋_GB2312" w:eastAsia="仿宋_GB2312" w:cs="仿宋_GB2312"/>
          <w:b w:val="0"/>
          <w:bCs/>
          <w:sz w:val="32"/>
          <w:szCs w:val="32"/>
        </w:rPr>
        <w:t>继续加大依法信访宣传教育力度，把引导群众依法信访作为一项重点工作来抓，全面规范信访秩序。通过一手抓宣传教育工作，一手</w:t>
      </w:r>
      <w:r>
        <w:rPr>
          <w:rFonts w:hint="eastAsia" w:ascii="仿宋_GB2312" w:hAnsi="仿宋_GB2312" w:cs="仿宋_GB2312"/>
          <w:b w:val="0"/>
          <w:bCs/>
          <w:sz w:val="32"/>
          <w:szCs w:val="32"/>
          <w:lang w:eastAsia="zh-CN"/>
        </w:rPr>
        <w:t>打击违法行为</w:t>
      </w:r>
      <w:r>
        <w:rPr>
          <w:rFonts w:hint="eastAsia" w:ascii="仿宋_GB2312" w:hAnsi="仿宋_GB2312" w:eastAsia="仿宋_GB2312" w:cs="仿宋_GB2312"/>
          <w:b w:val="0"/>
          <w:bCs/>
          <w:sz w:val="32"/>
          <w:szCs w:val="32"/>
        </w:rPr>
        <w:t>，有效规范信访秩序。除在日常接访中加强宣传外，结合5月《信访</w:t>
      </w:r>
      <w:r>
        <w:rPr>
          <w:rFonts w:hint="eastAsia" w:ascii="仿宋_GB2312" w:hAnsi="仿宋_GB2312" w:cs="仿宋_GB2312"/>
          <w:b w:val="0"/>
          <w:bCs/>
          <w:sz w:val="32"/>
          <w:szCs w:val="32"/>
          <w:lang w:eastAsia="zh-CN"/>
        </w:rPr>
        <w:t>工作</w:t>
      </w:r>
      <w:r>
        <w:rPr>
          <w:rFonts w:hint="eastAsia" w:ascii="仿宋_GB2312" w:hAnsi="仿宋_GB2312" w:eastAsia="仿宋_GB2312" w:cs="仿宋_GB2312"/>
          <w:b w:val="0"/>
          <w:bCs/>
          <w:sz w:val="32"/>
          <w:szCs w:val="32"/>
        </w:rPr>
        <w:t>条例》宣传月、“12·4”宪法宣传日，我</w:t>
      </w:r>
      <w:r>
        <w:rPr>
          <w:rFonts w:hint="eastAsia" w:ascii="仿宋_GB2312" w:hAnsi="仿宋_GB2312" w:cs="仿宋_GB2312"/>
          <w:b w:val="0"/>
          <w:bCs/>
          <w:sz w:val="32"/>
          <w:szCs w:val="32"/>
          <w:lang w:eastAsia="zh-CN"/>
        </w:rPr>
        <w:t>局</w:t>
      </w:r>
      <w:r>
        <w:rPr>
          <w:rFonts w:hint="eastAsia" w:ascii="仿宋_GB2312" w:hAnsi="仿宋_GB2312" w:eastAsia="仿宋_GB2312" w:cs="仿宋_GB2312"/>
          <w:b w:val="0"/>
          <w:bCs/>
          <w:sz w:val="32"/>
          <w:szCs w:val="32"/>
        </w:rPr>
        <w:t>机关人员通过</w:t>
      </w:r>
      <w:r>
        <w:rPr>
          <w:rFonts w:hint="eastAsia" w:ascii="仿宋_GB2312" w:hAnsi="仿宋_GB2312" w:cs="仿宋_GB2312"/>
          <w:b w:val="0"/>
          <w:bCs/>
          <w:sz w:val="32"/>
          <w:szCs w:val="32"/>
          <w:lang w:eastAsia="zh-CN"/>
        </w:rPr>
        <w:t>进乡村</w:t>
      </w:r>
      <w:r>
        <w:rPr>
          <w:rFonts w:hint="eastAsia" w:ascii="仿宋_GB2312" w:hAnsi="仿宋_GB2312" w:eastAsia="仿宋_GB2312" w:cs="仿宋_GB2312"/>
          <w:b w:val="0"/>
          <w:bCs/>
          <w:sz w:val="32"/>
          <w:szCs w:val="32"/>
        </w:rPr>
        <w:t>、进社区、</w:t>
      </w:r>
      <w:r>
        <w:rPr>
          <w:rFonts w:hint="eastAsia" w:ascii="仿宋_GB2312" w:hAnsi="仿宋_GB2312" w:cs="仿宋_GB2312"/>
          <w:b w:val="0"/>
          <w:bCs/>
          <w:sz w:val="32"/>
          <w:szCs w:val="32"/>
          <w:lang w:eastAsia="zh-CN"/>
        </w:rPr>
        <w:t>进学校、</w:t>
      </w:r>
      <w:r>
        <w:rPr>
          <w:rFonts w:hint="eastAsia" w:ascii="仿宋_GB2312" w:hAnsi="仿宋_GB2312" w:eastAsia="仿宋_GB2312" w:cs="仿宋_GB2312"/>
          <w:b w:val="0"/>
          <w:bCs/>
          <w:sz w:val="32"/>
          <w:szCs w:val="32"/>
        </w:rPr>
        <w:t>进企业</w:t>
      </w:r>
      <w:r>
        <w:rPr>
          <w:rFonts w:hint="eastAsia" w:ascii="仿宋_GB2312" w:hAnsi="仿宋_GB2312" w:cs="仿宋_GB2312"/>
          <w:b w:val="0"/>
          <w:bCs/>
          <w:sz w:val="32"/>
          <w:szCs w:val="32"/>
          <w:lang w:eastAsia="zh-CN"/>
        </w:rPr>
        <w:t>、进单位</w:t>
      </w:r>
      <w:r>
        <w:rPr>
          <w:rFonts w:hint="eastAsia" w:ascii="仿宋_GB2312" w:hAnsi="仿宋_GB2312" w:eastAsia="仿宋_GB2312" w:cs="仿宋_GB2312"/>
          <w:b w:val="0"/>
          <w:bCs/>
          <w:sz w:val="32"/>
          <w:szCs w:val="32"/>
        </w:rPr>
        <w:t>现场宣传、发放资料，</w:t>
      </w:r>
      <w:r>
        <w:rPr>
          <w:rFonts w:hint="eastAsia" w:ascii="仿宋_GB2312" w:hAnsi="仿宋_GB2312" w:cs="仿宋_GB2312"/>
          <w:b w:val="0"/>
          <w:bCs/>
          <w:sz w:val="32"/>
          <w:szCs w:val="32"/>
          <w:lang w:eastAsia="zh-CN"/>
        </w:rPr>
        <w:t>并且借助</w:t>
      </w:r>
      <w:r>
        <w:rPr>
          <w:rFonts w:hint="eastAsia" w:ascii="仿宋_GB2312" w:hAnsi="仿宋_GB2312" w:eastAsia="仿宋_GB2312" w:cs="仿宋_GB2312"/>
          <w:b w:val="0"/>
          <w:bCs/>
          <w:sz w:val="32"/>
          <w:szCs w:val="32"/>
        </w:rPr>
        <w:t>媒体</w:t>
      </w:r>
      <w:r>
        <w:rPr>
          <w:rFonts w:hint="eastAsia" w:ascii="仿宋_GB2312" w:hAnsi="仿宋_GB2312" w:cs="仿宋_GB2312"/>
          <w:b w:val="0"/>
          <w:bCs/>
          <w:sz w:val="32"/>
          <w:szCs w:val="32"/>
          <w:lang w:eastAsia="zh-CN"/>
        </w:rPr>
        <w:t>平台</w:t>
      </w:r>
      <w:r>
        <w:rPr>
          <w:rFonts w:hint="eastAsia" w:ascii="仿宋_GB2312" w:hAnsi="仿宋_GB2312" w:eastAsia="仿宋_GB2312" w:cs="仿宋_GB2312"/>
          <w:b w:val="0"/>
          <w:bCs/>
          <w:sz w:val="32"/>
          <w:szCs w:val="32"/>
        </w:rPr>
        <w:t>宣传</w:t>
      </w:r>
      <w:r>
        <w:rPr>
          <w:rFonts w:hint="eastAsia" w:ascii="仿宋_GB2312" w:hAnsi="仿宋_GB2312" w:cs="仿宋_GB2312"/>
          <w:b w:val="0"/>
          <w:bCs/>
          <w:sz w:val="32"/>
          <w:szCs w:val="32"/>
          <w:lang w:eastAsia="zh-CN"/>
        </w:rPr>
        <w:t>相关</w:t>
      </w:r>
      <w:r>
        <w:rPr>
          <w:rFonts w:hint="eastAsia" w:ascii="仿宋_GB2312" w:hAnsi="仿宋_GB2312" w:eastAsia="仿宋_GB2312" w:cs="仿宋_GB2312"/>
          <w:b w:val="0"/>
          <w:bCs/>
          <w:sz w:val="32"/>
          <w:szCs w:val="32"/>
        </w:rPr>
        <w:t>内容，对《信访</w:t>
      </w:r>
      <w:r>
        <w:rPr>
          <w:rFonts w:hint="eastAsia" w:ascii="仿宋_GB2312" w:hAnsi="仿宋_GB2312" w:cs="仿宋_GB2312"/>
          <w:b w:val="0"/>
          <w:bCs/>
          <w:sz w:val="32"/>
          <w:szCs w:val="32"/>
          <w:lang w:eastAsia="zh-CN"/>
        </w:rPr>
        <w:t>工作</w:t>
      </w:r>
      <w:r>
        <w:rPr>
          <w:rFonts w:hint="eastAsia" w:ascii="仿宋_GB2312" w:hAnsi="仿宋_GB2312" w:eastAsia="仿宋_GB2312" w:cs="仿宋_GB2312"/>
          <w:b w:val="0"/>
          <w:bCs/>
          <w:sz w:val="32"/>
          <w:szCs w:val="32"/>
        </w:rPr>
        <w:t>条例》等信访规范文件、制度、规定和“诉访分离”政策进行大力宣传，引导涉法涉诉信访事项通过司法渠道解决问题。同时，我局努力增强干部职工的法治素养，不断提高依法办事的能力。加强中国特色社会主义法律体系的学习宣传，尤其是</w:t>
      </w:r>
      <w:r>
        <w:rPr>
          <w:rFonts w:hint="eastAsia" w:ascii="仿宋_GB2312" w:hAnsi="仿宋_GB2312" w:cs="仿宋_GB2312"/>
          <w:b w:val="0"/>
          <w:bCs/>
          <w:sz w:val="32"/>
          <w:szCs w:val="32"/>
          <w:lang w:eastAsia="zh-CN"/>
        </w:rPr>
        <w:t>《中华人民共和国</w:t>
      </w:r>
      <w:bookmarkStart w:id="0" w:name="_GoBack"/>
      <w:bookmarkEnd w:id="0"/>
      <w:r>
        <w:rPr>
          <w:rFonts w:hint="eastAsia" w:ascii="仿宋_GB2312" w:hAnsi="仿宋_GB2312" w:eastAsia="仿宋_GB2312" w:cs="仿宋_GB2312"/>
          <w:b w:val="0"/>
          <w:bCs/>
          <w:sz w:val="32"/>
          <w:szCs w:val="32"/>
        </w:rPr>
        <w:t>宪法</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民法典</w:t>
      </w:r>
      <w:r>
        <w:rPr>
          <w:rFonts w:hint="eastAsia" w:ascii="仿宋_GB2312" w:hAnsi="仿宋_GB2312" w:cs="仿宋_GB2312"/>
          <w:b w:val="0"/>
          <w:bCs/>
          <w:sz w:val="32"/>
          <w:szCs w:val="32"/>
          <w:lang w:eastAsia="zh-CN"/>
        </w:rPr>
        <w:t>》</w:t>
      </w:r>
      <w:r>
        <w:rPr>
          <w:rFonts w:hint="eastAsia" w:ascii="仿宋_GB2312" w:hAnsi="仿宋_GB2312" w:eastAsia="仿宋_GB2312" w:cs="仿宋_GB2312"/>
          <w:b w:val="0"/>
          <w:bCs/>
          <w:sz w:val="32"/>
          <w:szCs w:val="32"/>
        </w:rPr>
        <w:t>等方面法律的学习，牢固树立法治观念，注重把学法与培养法治精神结合起来，提高我局人员依法</w:t>
      </w:r>
      <w:r>
        <w:rPr>
          <w:rFonts w:hint="eastAsia" w:ascii="仿宋_GB2312" w:hAnsi="仿宋_GB2312" w:cs="仿宋_GB2312"/>
          <w:b w:val="0"/>
          <w:bCs/>
          <w:sz w:val="32"/>
          <w:szCs w:val="32"/>
          <w:lang w:eastAsia="zh-CN"/>
        </w:rPr>
        <w:t>处理</w:t>
      </w:r>
      <w:r>
        <w:rPr>
          <w:rFonts w:hint="eastAsia" w:ascii="仿宋_GB2312" w:hAnsi="仿宋_GB2312" w:eastAsia="仿宋_GB2312" w:cs="仿宋_GB2312"/>
          <w:b w:val="0"/>
          <w:bCs/>
          <w:sz w:val="32"/>
          <w:szCs w:val="32"/>
        </w:rPr>
        <w:t>信访</w:t>
      </w:r>
      <w:r>
        <w:rPr>
          <w:rFonts w:hint="eastAsia" w:ascii="仿宋_GB2312" w:hAnsi="仿宋_GB2312" w:cs="仿宋_GB2312"/>
          <w:b w:val="0"/>
          <w:bCs/>
          <w:sz w:val="32"/>
          <w:szCs w:val="32"/>
          <w:lang w:eastAsia="zh-CN"/>
        </w:rPr>
        <w:t>事项的</w:t>
      </w:r>
      <w:r>
        <w:rPr>
          <w:rFonts w:hint="eastAsia" w:ascii="仿宋_GB2312" w:hAnsi="仿宋_GB2312" w:eastAsia="仿宋_GB2312" w:cs="仿宋_GB2312"/>
          <w:b w:val="0"/>
          <w:bCs/>
          <w:sz w:val="32"/>
          <w:szCs w:val="32"/>
        </w:rPr>
        <w:t>水平和能力</w:t>
      </w:r>
      <w:r>
        <w:rPr>
          <w:rFonts w:hint="eastAsia" w:ascii="仿宋_GB2312" w:hAnsi="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在</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委、</w:t>
      </w:r>
      <w:r>
        <w:rPr>
          <w:rFonts w:hint="eastAsia" w:ascii="仿宋_GB2312" w:hAnsi="仿宋_GB2312" w:cs="仿宋_GB2312"/>
          <w:color w:val="040404"/>
          <w:sz w:val="32"/>
          <w:szCs w:val="32"/>
          <w:lang w:eastAsia="zh-CN"/>
        </w:rPr>
        <w:t>县</w:t>
      </w:r>
      <w:r>
        <w:rPr>
          <w:rFonts w:hint="eastAsia" w:ascii="仿宋_GB2312" w:hAnsi="仿宋_GB2312" w:eastAsia="仿宋_GB2312" w:cs="仿宋_GB2312"/>
          <w:color w:val="040404"/>
          <w:sz w:val="32"/>
          <w:szCs w:val="32"/>
        </w:rPr>
        <w:t>政府的正确领导下，在各位班子成员和全体干部职工的积极配合和大力支持下，党组书记、局长</w:t>
      </w:r>
      <w:r>
        <w:rPr>
          <w:rFonts w:hint="eastAsia" w:ascii="仿宋_GB2312" w:hAnsi="仿宋_GB2312" w:cs="仿宋_GB2312"/>
          <w:color w:val="040404"/>
          <w:sz w:val="32"/>
          <w:szCs w:val="32"/>
          <w:lang w:eastAsia="zh-CN"/>
        </w:rPr>
        <w:t>李鸿</w:t>
      </w:r>
      <w:r>
        <w:rPr>
          <w:rFonts w:hint="eastAsia" w:ascii="仿宋_GB2312" w:hAnsi="仿宋_GB2312" w:eastAsia="仿宋_GB2312" w:cs="仿宋_GB2312"/>
          <w:color w:val="040404"/>
          <w:sz w:val="32"/>
          <w:szCs w:val="32"/>
        </w:rPr>
        <w:t>同志深入学习习近平法治思想和党的二十大</w:t>
      </w:r>
      <w:r>
        <w:rPr>
          <w:rFonts w:hint="eastAsia" w:ascii="仿宋_GB2312" w:hAnsi="仿宋_GB2312" w:cs="仿宋_GB2312"/>
          <w:color w:val="040404"/>
          <w:sz w:val="32"/>
          <w:szCs w:val="32"/>
          <w:lang w:eastAsia="zh-CN"/>
        </w:rPr>
        <w:t>精神，</w:t>
      </w:r>
      <w:r>
        <w:rPr>
          <w:rFonts w:hint="eastAsia" w:ascii="仿宋_GB2312" w:hAnsi="仿宋_GB2312" w:eastAsia="仿宋_GB2312" w:cs="仿宋_GB2312"/>
          <w:color w:val="040404"/>
          <w:sz w:val="32"/>
          <w:szCs w:val="32"/>
        </w:rPr>
        <w:t>切实履行推进法治建设第一责任人职责，充分发挥示范引领、自觉表率作用。</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一是始终高度重视全局法治建设工作，将建设法治政府摆在工作全局的重要位置，定期</w:t>
      </w:r>
      <w:r>
        <w:rPr>
          <w:rFonts w:hint="eastAsia" w:ascii="仿宋_GB2312" w:hAnsi="仿宋_GB2312" w:cs="仿宋_GB2312"/>
          <w:color w:val="040404"/>
          <w:sz w:val="32"/>
          <w:szCs w:val="32"/>
          <w:lang w:eastAsia="zh-CN"/>
        </w:rPr>
        <w:t>总结</w:t>
      </w:r>
      <w:r>
        <w:rPr>
          <w:rFonts w:hint="eastAsia" w:ascii="仿宋_GB2312" w:hAnsi="仿宋_GB2312" w:eastAsia="仿宋_GB2312" w:cs="仿宋_GB2312"/>
          <w:color w:val="040404"/>
          <w:sz w:val="32"/>
          <w:szCs w:val="32"/>
        </w:rPr>
        <w:t>信访稳定和依法治访工作情况，及时研判、解决有关重大问题，统筹协调、细化内部任务分工，在全局构建起法治建设工作“一把手”亲自抓、分管领导具体抓、业务科室协同抓，全局干部职工积极参与的良好格局。</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color w:val="040404"/>
          <w:sz w:val="32"/>
          <w:szCs w:val="32"/>
        </w:rPr>
      </w:pPr>
      <w:r>
        <w:rPr>
          <w:rFonts w:hint="eastAsia" w:ascii="仿宋_GB2312" w:hAnsi="仿宋_GB2312" w:eastAsia="仿宋_GB2312" w:cs="仿宋_GB2312"/>
          <w:color w:val="040404"/>
          <w:sz w:val="32"/>
          <w:szCs w:val="32"/>
        </w:rPr>
        <w:t>二是坚持党对法治建设的绝对领导，落实全面从严治党。在统筹全局工作方面，坚持把党的建设与法治建设有机结合，确保一切工作都在党的指导下有章有序进行。通过组织党内法规制度学习，严肃工作纪律，规范工作程序，切实挑起党风廉政建设主体责任的担子，压实自身责任，推进工作落实，带头提高党内法规制度执行力。</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lang w:eastAsia="zh-CN"/>
        </w:rPr>
      </w:pPr>
      <w:r>
        <w:rPr>
          <w:rFonts w:hint="eastAsia" w:ascii="仿宋_GB2312" w:hAnsi="仿宋_GB2312" w:eastAsia="仿宋_GB2312" w:cs="仿宋_GB2312"/>
          <w:color w:val="040404"/>
          <w:sz w:val="32"/>
          <w:szCs w:val="32"/>
        </w:rPr>
        <w:t>三是坚持做尊法模范，带头尊崇法治、敬畏法律；坚持做学法模范，带头了解法律、掌握法律；坚持做守法模范，带头遵纪守法、捍卫法治；坚持做用法的模范，带头厉行法治、依法办事。督促引导全局干部职工不断提高运用法治思维和法治方式深化改革、推动发展、化解信访矛盾、维护社会稳定的能力，不断提高局</w:t>
      </w:r>
      <w:r>
        <w:rPr>
          <w:rFonts w:hint="eastAsia" w:ascii="仿宋_GB2312" w:hAnsi="仿宋_GB2312" w:cs="仿宋_GB2312"/>
          <w:color w:val="040404"/>
          <w:sz w:val="32"/>
          <w:szCs w:val="32"/>
          <w:lang w:eastAsia="zh-CN"/>
        </w:rPr>
        <w:t>领导班子</w:t>
      </w:r>
      <w:r>
        <w:rPr>
          <w:rFonts w:hint="eastAsia" w:ascii="仿宋_GB2312" w:hAnsi="仿宋_GB2312" w:eastAsia="仿宋_GB2312" w:cs="仿宋_GB2312"/>
          <w:color w:val="040404"/>
          <w:sz w:val="32"/>
          <w:szCs w:val="32"/>
        </w:rPr>
        <w:t>科学决策、民主决策、依法决策的能力和水平，充分发挥在法治建设中的引领示范作用</w:t>
      </w:r>
      <w:r>
        <w:rPr>
          <w:rFonts w:hint="eastAsia" w:ascii="仿宋_GB2312" w:hAnsi="仿宋_GB2312" w:cs="仿宋_GB2312"/>
          <w:color w:val="040404"/>
          <w:sz w:val="32"/>
          <w:szCs w:val="32"/>
          <w:lang w:eastAsia="zh-CN"/>
        </w:rPr>
        <w:t>，</w:t>
      </w:r>
      <w:r>
        <w:rPr>
          <w:rFonts w:hint="eastAsia" w:ascii="仿宋_GB2312" w:hAnsi="仿宋_GB2312" w:eastAsia="仿宋_GB2312" w:cs="仿宋_GB2312"/>
          <w:color w:val="040404"/>
          <w:sz w:val="32"/>
          <w:szCs w:val="32"/>
        </w:rPr>
        <w:t>自觉为全局</w:t>
      </w:r>
      <w:r>
        <w:rPr>
          <w:rFonts w:hint="eastAsia" w:ascii="仿宋_GB2312" w:hAnsi="仿宋_GB2312" w:cs="仿宋_GB2312"/>
          <w:color w:val="040404"/>
          <w:sz w:val="32"/>
          <w:szCs w:val="32"/>
          <w:lang w:eastAsia="zh-CN"/>
        </w:rPr>
        <w:t>做</w:t>
      </w:r>
      <w:r>
        <w:rPr>
          <w:rFonts w:hint="eastAsia" w:ascii="仿宋_GB2312" w:hAnsi="仿宋_GB2312" w:eastAsia="仿宋_GB2312" w:cs="仿宋_GB2312"/>
          <w:color w:val="040404"/>
          <w:sz w:val="32"/>
          <w:szCs w:val="32"/>
        </w:rPr>
        <w:t>良好表率。</w:t>
      </w:r>
    </w:p>
    <w:p>
      <w:pPr>
        <w:pageBreakBefore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、推进法治政府建设存在的不足和原因</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bCs/>
          <w:sz w:val="32"/>
          <w:szCs w:val="32"/>
        </w:rPr>
        <w:t>本年度推进法治政府建设工作虽取得了一定成效，</w:t>
      </w:r>
      <w:r>
        <w:rPr>
          <w:rFonts w:hint="eastAsia" w:ascii="仿宋_GB2312" w:hAnsi="仿宋_GB2312" w:eastAsia="仿宋_GB2312" w:cs="仿宋_GB2312"/>
          <w:b w:val="0"/>
          <w:bCs/>
          <w:sz w:val="32"/>
          <w:szCs w:val="32"/>
          <w:lang w:eastAsia="zh-CN"/>
        </w:rPr>
        <w:t>但</w:t>
      </w:r>
      <w:r>
        <w:rPr>
          <w:rFonts w:hint="eastAsia" w:ascii="仿宋_GB2312" w:hAnsi="仿宋_GB2312" w:eastAsia="仿宋_GB2312" w:cs="仿宋_GB2312"/>
          <w:b w:val="0"/>
          <w:bCs/>
          <w:sz w:val="32"/>
          <w:szCs w:val="32"/>
        </w:rPr>
        <w:t>在推进法治化、规范化信访建设中，还存在一定的困难和不足。主要表现在：一是开展法治宣传的力度有待进一步提升。法治宣传教育的覆盖面不够广和影响力不够强，针对性和实效性还不够，难以激发群众的学法积极性，部分信访群众“信访不信法”的问题依然存在。</w:t>
      </w:r>
      <w:r>
        <w:rPr>
          <w:rFonts w:hint="eastAsia" w:ascii="仿宋_GB2312" w:hAnsi="仿宋_GB2312" w:eastAsia="仿宋_GB2312" w:cs="仿宋_GB2312"/>
          <w:b w:val="0"/>
          <w:bCs/>
          <w:sz w:val="32"/>
          <w:szCs w:val="32"/>
          <w:lang w:eastAsia="zh-CN"/>
        </w:rPr>
        <w:t>二是</w:t>
      </w:r>
      <w:r>
        <w:rPr>
          <w:rFonts w:hint="eastAsia" w:ascii="仿宋_GB2312" w:hAnsi="仿宋_GB2312" w:eastAsia="仿宋_GB2312" w:cs="仿宋_GB2312"/>
          <w:b w:val="0"/>
          <w:sz w:val="32"/>
          <w:szCs w:val="32"/>
          <w:lang w:val="en-US" w:eastAsia="zh-CN"/>
        </w:rPr>
        <w:t>信访网络不健全，基层信访工作人员素质仍需提高。按要求，乡镇已设立信访联席机制，但在作用发挥方面还需提升。县直单位、企业和农村信访工作人员，由于人员更换、培训</w:t>
      </w:r>
      <w:r>
        <w:rPr>
          <w:rFonts w:hint="eastAsia" w:ascii="仿宋_GB2312" w:hAnsi="仿宋_GB2312" w:cs="仿宋_GB2312"/>
          <w:b w:val="0"/>
          <w:sz w:val="32"/>
          <w:szCs w:val="32"/>
          <w:lang w:val="en-US" w:eastAsia="zh-CN"/>
        </w:rPr>
        <w:t>较少</w:t>
      </w:r>
      <w:r>
        <w:rPr>
          <w:rFonts w:hint="eastAsia" w:ascii="仿宋_GB2312" w:hAnsi="仿宋_GB2312" w:eastAsia="仿宋_GB2312" w:cs="仿宋_GB2312"/>
          <w:b w:val="0"/>
          <w:sz w:val="32"/>
          <w:szCs w:val="32"/>
          <w:lang w:val="en-US" w:eastAsia="zh-CN"/>
        </w:rPr>
        <w:t>等原因，整体素质还需提高。</w:t>
      </w:r>
      <w:r>
        <w:rPr>
          <w:rFonts w:hint="eastAsia" w:ascii="仿宋_GB2312" w:hAnsi="仿宋_GB2312" w:cs="仿宋_GB2312"/>
          <w:b w:val="0"/>
          <w:sz w:val="32"/>
          <w:szCs w:val="32"/>
          <w:lang w:val="en-US" w:eastAsia="zh-CN"/>
        </w:rPr>
        <w:t>三</w:t>
      </w:r>
      <w:r>
        <w:rPr>
          <w:rFonts w:hint="eastAsia" w:ascii="仿宋_GB2312" w:hAnsi="仿宋_GB2312" w:eastAsia="仿宋_GB2312" w:cs="仿宋_GB2312"/>
          <w:b w:val="0"/>
          <w:bCs/>
          <w:sz w:val="32"/>
          <w:szCs w:val="32"/>
        </w:rPr>
        <w:t>是干部职工法治素养有待进一步提升。部分信访工作人员学法不够深入，不够系统，在实际信访工作中应用法律</w:t>
      </w:r>
      <w:r>
        <w:rPr>
          <w:rFonts w:hint="eastAsia" w:ascii="仿宋_GB2312" w:hAnsi="仿宋_GB2312" w:cs="仿宋_GB2312"/>
          <w:b w:val="0"/>
          <w:bCs/>
          <w:sz w:val="32"/>
          <w:szCs w:val="32"/>
          <w:lang w:eastAsia="zh-CN"/>
        </w:rPr>
        <w:t>知识</w:t>
      </w:r>
      <w:r>
        <w:rPr>
          <w:rFonts w:hint="eastAsia" w:ascii="仿宋_GB2312" w:hAnsi="仿宋_GB2312" w:eastAsia="仿宋_GB2312" w:cs="仿宋_GB2312"/>
          <w:b w:val="0"/>
          <w:bCs/>
          <w:sz w:val="32"/>
          <w:szCs w:val="32"/>
        </w:rPr>
        <w:t>联系实际的能力不足，通过法治思维和法治方式处理解决信访事项的水平有待提高。</w:t>
      </w:r>
      <w:r>
        <w:rPr>
          <w:rFonts w:hint="eastAsia" w:ascii="仿宋_GB2312" w:hAnsi="仿宋_GB2312" w:eastAsia="仿宋_GB2312" w:cs="仿宋_GB2312"/>
          <w:b w:val="0"/>
          <w:bCs/>
          <w:sz w:val="32"/>
          <w:szCs w:val="32"/>
          <w:lang w:eastAsia="zh-CN"/>
        </w:rPr>
        <w:t>四是</w:t>
      </w:r>
      <w:r>
        <w:rPr>
          <w:rFonts w:hint="eastAsia" w:ascii="仿宋_GB2312" w:hAnsi="仿宋_GB2312" w:eastAsia="仿宋_GB2312" w:cs="仿宋_GB2312"/>
          <w:b w:val="0"/>
          <w:sz w:val="32"/>
          <w:szCs w:val="32"/>
          <w:lang w:val="en-US" w:eastAsia="zh-CN"/>
        </w:rPr>
        <w:t>严格依法依理办事方面还需进一步加强。一些企业和单位为了息事宁人还存在“花钱买平安”的思想，在依法依规办事方面就有了折扣，导致上访人得寸进尺，形成越级上访和缠访闹访。</w:t>
      </w:r>
    </w:p>
    <w:p>
      <w:pPr>
        <w:pageBreakBefore w:val="0"/>
        <w:kinsoku/>
        <w:wordWrap/>
        <w:overflowPunct/>
        <w:topLinePunct w:val="0"/>
        <w:autoSpaceDE/>
        <w:autoSpaceDN/>
        <w:bidi w:val="0"/>
        <w:adjustRightInd/>
        <w:snapToGrid/>
        <w:spacing w:line="240" w:lineRule="auto"/>
        <w:ind w:firstLine="644"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四、202</w:t>
      </w: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年度推进法治政府建设主要安排</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default" w:ascii="仿宋_GB2312" w:hAnsi="仿宋_GB2312" w:eastAsia="仿宋_GB2312" w:cs="仿宋_GB2312"/>
          <w:b w:val="0"/>
          <w:bCs/>
          <w:sz w:val="32"/>
          <w:szCs w:val="32"/>
          <w:lang w:eastAsia="zh-CN"/>
        </w:rPr>
      </w:pPr>
      <w:r>
        <w:rPr>
          <w:rFonts w:hint="default" w:ascii="Times New Roman" w:hAnsi="Times New Roman" w:eastAsia="楷体_GB2312" w:cs="Times New Roman"/>
          <w:b/>
          <w:bCs/>
          <w:sz w:val="32"/>
          <w:szCs w:val="32"/>
          <w:lang w:eastAsia="zh-CN"/>
        </w:rPr>
        <w:t>一是落实条例精神，压实信访工作责任。</w:t>
      </w:r>
      <w:r>
        <w:rPr>
          <w:rFonts w:hint="default" w:ascii="仿宋_GB2312" w:hAnsi="仿宋_GB2312" w:eastAsia="仿宋_GB2312" w:cs="仿宋_GB2312"/>
          <w:b w:val="0"/>
          <w:bCs/>
          <w:sz w:val="32"/>
          <w:szCs w:val="32"/>
          <w:lang w:eastAsia="zh-CN"/>
        </w:rPr>
        <w:t>持续开展学习贯彻落实《信访工作条例》的各项活动，深入贯彻落实条例精神和第九次全国信访工作会议精神，按照上级要求，坚持党的组织领导、信访工作联席会议协调、信访部门推动、各方齐抓共管</w:t>
      </w:r>
      <w:r>
        <w:rPr>
          <w:rFonts w:hint="eastAsia" w:ascii="仿宋_GB2312" w:hAnsi="仿宋_GB2312" w:cs="仿宋_GB2312"/>
          <w:b w:val="0"/>
          <w:bCs/>
          <w:sz w:val="32"/>
          <w:szCs w:val="32"/>
          <w:lang w:eastAsia="zh-CN"/>
        </w:rPr>
        <w:t>。</w:t>
      </w:r>
      <w:r>
        <w:rPr>
          <w:rFonts w:hint="default" w:ascii="仿宋_GB2312" w:hAnsi="仿宋_GB2312" w:eastAsia="仿宋_GB2312" w:cs="仿宋_GB2312"/>
          <w:b w:val="0"/>
          <w:bCs/>
          <w:sz w:val="32"/>
          <w:szCs w:val="32"/>
          <w:lang w:eastAsia="zh-CN"/>
        </w:rPr>
        <w:t>各</w:t>
      </w:r>
      <w:r>
        <w:rPr>
          <w:rFonts w:hint="eastAsia" w:ascii="仿宋_GB2312" w:hAnsi="仿宋_GB2312" w:cs="仿宋_GB2312"/>
          <w:b w:val="0"/>
          <w:bCs/>
          <w:sz w:val="32"/>
          <w:szCs w:val="32"/>
          <w:lang w:eastAsia="zh-CN"/>
        </w:rPr>
        <w:t>乡镇和县直成员单位</w:t>
      </w:r>
      <w:r>
        <w:rPr>
          <w:rFonts w:hint="default" w:ascii="仿宋_GB2312" w:hAnsi="仿宋_GB2312" w:eastAsia="仿宋_GB2312" w:cs="仿宋_GB2312"/>
          <w:b w:val="0"/>
          <w:bCs/>
          <w:sz w:val="32"/>
          <w:szCs w:val="32"/>
          <w:lang w:eastAsia="zh-CN"/>
        </w:rPr>
        <w:t>要加强组织领导</w:t>
      </w:r>
      <w:r>
        <w:rPr>
          <w:rFonts w:hint="eastAsia" w:ascii="仿宋_GB2312" w:hAnsi="仿宋_GB2312" w:cs="仿宋_GB2312"/>
          <w:b w:val="0"/>
          <w:bCs/>
          <w:sz w:val="32"/>
          <w:szCs w:val="32"/>
          <w:lang w:eastAsia="zh-CN"/>
        </w:rPr>
        <w:t>，</w:t>
      </w:r>
      <w:r>
        <w:rPr>
          <w:rFonts w:hint="default" w:ascii="仿宋_GB2312" w:hAnsi="仿宋_GB2312" w:eastAsia="仿宋_GB2312" w:cs="仿宋_GB2312"/>
          <w:b w:val="0"/>
          <w:bCs/>
          <w:sz w:val="32"/>
          <w:szCs w:val="32"/>
          <w:lang w:eastAsia="zh-CN"/>
        </w:rPr>
        <w:t>成立信访</w:t>
      </w:r>
      <w:r>
        <w:rPr>
          <w:rFonts w:hint="eastAsia" w:ascii="仿宋_GB2312" w:hAnsi="仿宋_GB2312" w:cs="仿宋_GB2312"/>
          <w:b w:val="0"/>
          <w:bCs/>
          <w:sz w:val="32"/>
          <w:szCs w:val="32"/>
          <w:lang w:eastAsia="zh-CN"/>
        </w:rPr>
        <w:t>工作</w:t>
      </w:r>
      <w:r>
        <w:rPr>
          <w:rFonts w:hint="default" w:ascii="仿宋_GB2312" w:hAnsi="仿宋_GB2312" w:eastAsia="仿宋_GB2312" w:cs="仿宋_GB2312"/>
          <w:b w:val="0"/>
          <w:bCs/>
          <w:sz w:val="32"/>
          <w:szCs w:val="32"/>
          <w:lang w:eastAsia="zh-CN"/>
        </w:rPr>
        <w:t>专班，落实责任，确保党的二十大保障工作顺利开展；要优化信访工作考核考评评价机制</w:t>
      </w:r>
      <w:r>
        <w:rPr>
          <w:rFonts w:hint="eastAsia" w:ascii="仿宋_GB2312" w:hAnsi="仿宋_GB2312" w:cs="仿宋_GB2312"/>
          <w:b w:val="0"/>
          <w:bCs/>
          <w:sz w:val="32"/>
          <w:szCs w:val="32"/>
          <w:lang w:eastAsia="zh-CN"/>
        </w:rPr>
        <w:t>，</w:t>
      </w:r>
      <w:r>
        <w:rPr>
          <w:rFonts w:hint="default" w:ascii="仿宋_GB2312" w:hAnsi="仿宋_GB2312" w:eastAsia="仿宋_GB2312" w:cs="仿宋_GB2312"/>
          <w:b w:val="0"/>
          <w:bCs/>
          <w:sz w:val="32"/>
          <w:szCs w:val="32"/>
          <w:lang w:eastAsia="zh-CN"/>
        </w:rPr>
        <w:t>将重要节点的信访保障工作作为一项重要考核内容，加强对各乡镇和县直成员单位的督导，督促各级各部门要落实信访工作责任，充分发挥乡镇信访联席会议机制作用，加强会议联办，将矛盾化解在乡镇、解决在源头。</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二是</w:t>
      </w:r>
      <w:r>
        <w:rPr>
          <w:rFonts w:hint="default" w:ascii="Times New Roman" w:hAnsi="Times New Roman" w:eastAsia="楷体_GB2312" w:cs="Times New Roman"/>
          <w:b/>
          <w:bCs/>
          <w:kern w:val="2"/>
          <w:sz w:val="32"/>
          <w:szCs w:val="32"/>
          <w:lang w:val="en-US" w:eastAsia="zh-CN" w:bidi="ar-SA"/>
        </w:rPr>
        <w:t>着力加强干部队伍学法用法。</w:t>
      </w:r>
      <w:r>
        <w:rPr>
          <w:rFonts w:hint="default" w:ascii="Times New Roman" w:hAnsi="Times New Roman" w:eastAsia="仿宋_GB2312" w:cs="Times New Roman"/>
          <w:b w:val="0"/>
          <w:bCs w:val="0"/>
          <w:kern w:val="2"/>
          <w:sz w:val="32"/>
          <w:szCs w:val="32"/>
          <w:lang w:val="en-US" w:eastAsia="zh-CN" w:bidi="ar-SA"/>
        </w:rPr>
        <w:t>认真抓好法治理论学习，提升干部法治意识，通过定期组织集体学法，领导干部带头学法，机关干部自觉学法，加强对习近平法治思想、宪法以及与信访业务工作相关的法律法规、规章制度的学习，不断夯实巩固法治思想基础，主动适应新形势下信访工作的新任务、新要求，不断强化机关干部依法办事、依法行政能力和本领。</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default" w:ascii="Times New Roman" w:hAnsi="Times New Roman" w:eastAsia="仿宋_GB2312" w:cs="Times New Roman"/>
          <w:sz w:val="32"/>
          <w:szCs w:val="32"/>
          <w:lang w:eastAsia="zh-CN"/>
        </w:rPr>
      </w:pPr>
      <w:r>
        <w:rPr>
          <w:rFonts w:hint="eastAsia" w:eastAsia="楷体_GB2312" w:cs="Times New Roman"/>
          <w:b/>
          <w:bCs/>
          <w:sz w:val="32"/>
          <w:szCs w:val="32"/>
          <w:lang w:eastAsia="zh-CN"/>
        </w:rPr>
        <w:t>三</w:t>
      </w:r>
      <w:r>
        <w:rPr>
          <w:rFonts w:hint="default" w:ascii="Times New Roman" w:hAnsi="Times New Roman" w:eastAsia="楷体_GB2312" w:cs="Times New Roman"/>
          <w:b/>
          <w:bCs/>
          <w:sz w:val="32"/>
          <w:szCs w:val="32"/>
          <w:lang w:eastAsia="zh-CN"/>
        </w:rPr>
        <w:t>是突出关口前移，主动抓好信访矛盾纠纷治理。</w:t>
      </w:r>
      <w:r>
        <w:rPr>
          <w:rFonts w:hint="default" w:ascii="Times New Roman" w:hAnsi="Times New Roman" w:eastAsia="仿宋_GB2312" w:cs="Times New Roman"/>
          <w:sz w:val="32"/>
          <w:szCs w:val="32"/>
          <w:lang w:eastAsia="zh-CN"/>
        </w:rPr>
        <w:t>要按照省、市要求，</w:t>
      </w:r>
      <w:r>
        <w:rPr>
          <w:rFonts w:hint="eastAsia" w:cs="Times New Roman"/>
          <w:sz w:val="32"/>
          <w:szCs w:val="32"/>
          <w:lang w:eastAsia="zh-CN"/>
        </w:rPr>
        <w:t>持续</w:t>
      </w:r>
      <w:r>
        <w:rPr>
          <w:rFonts w:hint="default" w:ascii="Times New Roman" w:hAnsi="Times New Roman" w:eastAsia="仿宋_GB2312" w:cs="Times New Roman"/>
          <w:sz w:val="32"/>
          <w:szCs w:val="32"/>
          <w:lang w:eastAsia="zh-CN"/>
        </w:rPr>
        <w:t>开展滚动排查，全面把握情况，有序开展工作，切实把矛盾化解在基层。对于涉及群众切身利益的突出信访问题和集中频发的工资、工伤、社保、占地补偿、涉法涉诉等问题，县乡各有关部门要认真研判，加快办理，迅速解决。</w:t>
      </w:r>
    </w:p>
    <w:p>
      <w:pPr>
        <w:keepNext w:val="0"/>
        <w:keepLines w:val="0"/>
        <w:pageBreakBefore w:val="0"/>
        <w:widowControl w:val="0"/>
        <w:kinsoku/>
        <w:wordWrap/>
        <w:overflowPunct/>
        <w:topLinePunct w:val="0"/>
        <w:autoSpaceDE/>
        <w:autoSpaceDN/>
        <w:bidi w:val="0"/>
        <w:adjustRightInd/>
        <w:snapToGrid/>
        <w:spacing w:line="240" w:lineRule="auto"/>
        <w:ind w:firstLine="644" w:firstLineChars="200"/>
        <w:textAlignment w:val="auto"/>
        <w:rPr>
          <w:rFonts w:hint="eastAsia" w:ascii="Times New Roman" w:hAnsi="Times New Roman" w:eastAsia="仿宋_GB2312" w:cs="Times New Roman"/>
          <w:sz w:val="32"/>
          <w:szCs w:val="32"/>
          <w:lang w:eastAsia="zh-CN"/>
        </w:rPr>
      </w:pPr>
      <w:r>
        <w:rPr>
          <w:rFonts w:hint="eastAsia" w:eastAsia="楷体_GB2312" w:cs="Times New Roman"/>
          <w:b/>
          <w:bCs/>
          <w:sz w:val="32"/>
          <w:szCs w:val="32"/>
          <w:lang w:eastAsia="zh-CN"/>
        </w:rPr>
        <w:t>四是</w:t>
      </w:r>
      <w:r>
        <w:rPr>
          <w:rFonts w:hint="default" w:ascii="Times New Roman" w:hAnsi="Times New Roman" w:eastAsia="楷体_GB2312" w:cs="Times New Roman"/>
          <w:b/>
          <w:bCs/>
          <w:sz w:val="32"/>
          <w:szCs w:val="32"/>
          <w:lang w:eastAsia="zh-CN"/>
        </w:rPr>
        <w:t>强化基层基础，抓好规范办结。</w:t>
      </w:r>
      <w:r>
        <w:rPr>
          <w:rFonts w:hint="default" w:ascii="Times New Roman" w:hAnsi="Times New Roman" w:eastAsia="仿宋_GB2312" w:cs="Times New Roman"/>
          <w:sz w:val="32"/>
          <w:szCs w:val="32"/>
          <w:lang w:eastAsia="zh-CN"/>
        </w:rPr>
        <w:t>要</w:t>
      </w:r>
      <w:r>
        <w:rPr>
          <w:rFonts w:hint="eastAsia" w:cs="Times New Roman"/>
          <w:sz w:val="32"/>
          <w:szCs w:val="32"/>
          <w:lang w:eastAsia="zh-CN"/>
        </w:rPr>
        <w:t>充分发挥各乡镇</w:t>
      </w:r>
      <w:r>
        <w:rPr>
          <w:rFonts w:hint="default" w:ascii="Times New Roman" w:hAnsi="Times New Roman" w:eastAsia="仿宋_GB2312" w:cs="Times New Roman"/>
          <w:sz w:val="32"/>
          <w:szCs w:val="32"/>
          <w:u w:val="none"/>
          <w:lang w:val="en-US" w:eastAsia="zh-CN"/>
        </w:rPr>
        <w:t>信访服务站、多元解纷工作站</w:t>
      </w:r>
      <w:r>
        <w:rPr>
          <w:rFonts w:hint="eastAsia" w:cs="Times New Roman"/>
          <w:sz w:val="32"/>
          <w:szCs w:val="32"/>
          <w:u w:val="none"/>
          <w:lang w:val="en-US" w:eastAsia="zh-CN"/>
        </w:rPr>
        <w:t>的作用</w:t>
      </w:r>
      <w:r>
        <w:rPr>
          <w:rFonts w:hint="default" w:ascii="Times New Roman" w:hAnsi="Times New Roman" w:eastAsia="仿宋_GB2312" w:cs="Times New Roman"/>
          <w:sz w:val="32"/>
          <w:szCs w:val="32"/>
          <w:u w:val="none"/>
          <w:lang w:val="en-US" w:eastAsia="zh-CN"/>
        </w:rPr>
        <w:t>，整合矛盾纠纷调处、巡回法庭、仲裁服务、心理咨询等各项资源，建立多方参与，相互衔接、服务便捷的乡级多元解纷机制；要</w:t>
      </w:r>
      <w:r>
        <w:rPr>
          <w:rFonts w:hint="default" w:ascii="Times New Roman" w:hAnsi="Times New Roman" w:eastAsia="仿宋_GB2312" w:cs="Times New Roman"/>
          <w:sz w:val="32"/>
          <w:szCs w:val="32"/>
          <w:lang w:eastAsia="zh-CN"/>
        </w:rPr>
        <w:t>加强领导干部坐班接访工作，实现真接访、真化解，将矛盾化解在基层</w:t>
      </w:r>
      <w:r>
        <w:rPr>
          <w:rFonts w:hint="eastAsia" w:cs="Times New Roman"/>
          <w:sz w:val="32"/>
          <w:szCs w:val="32"/>
          <w:lang w:eastAsia="zh-CN"/>
        </w:rPr>
        <w:t>。</w:t>
      </w:r>
      <w:r>
        <w:rPr>
          <w:rFonts w:hint="eastAsia" w:ascii="仿宋_GB2312" w:hAnsi="仿宋_GB2312" w:eastAsia="仿宋_GB2312" w:cs="仿宋_GB2312"/>
          <w:color w:val="040404"/>
          <w:sz w:val="32"/>
          <w:szCs w:val="32"/>
        </w:rPr>
        <w:t>全面提升法治信访水平</w:t>
      </w:r>
      <w:r>
        <w:rPr>
          <w:rFonts w:hint="eastAsia" w:ascii="仿宋_GB2312" w:hAnsi="仿宋_GB2312" w:cs="仿宋_GB2312"/>
          <w:color w:val="040404"/>
          <w:sz w:val="32"/>
          <w:szCs w:val="32"/>
          <w:lang w:eastAsia="zh-CN"/>
        </w:rPr>
        <w:t>；</w:t>
      </w:r>
      <w:r>
        <w:rPr>
          <w:rFonts w:hint="eastAsia" w:ascii="仿宋_GB2312" w:hAnsi="仿宋_GB2312" w:eastAsia="仿宋_GB2312" w:cs="仿宋_GB2312"/>
          <w:color w:val="040404"/>
          <w:sz w:val="32"/>
          <w:szCs w:val="32"/>
        </w:rPr>
        <w:t>坚持以信访工作规范化、法治化、科学化建设为依托，以《信访工作条例》贯彻落实为抓手，以党的二十大精神为引领，深化信访工作制度改革，健全学法用法长效机制，抓好信访事项依法受理办理，加大疑难复杂信访事项攻坚力度，全面提升能力水平</w:t>
      </w:r>
      <w:r>
        <w:rPr>
          <w:rFonts w:hint="eastAsia" w:ascii="仿宋_GB2312" w:hAnsi="仿宋_GB2312" w:cs="仿宋_GB2312"/>
          <w:color w:val="040404"/>
          <w:sz w:val="32"/>
          <w:szCs w:val="32"/>
          <w:lang w:eastAsia="zh-CN"/>
        </w:rPr>
        <w:t>，</w:t>
      </w:r>
      <w:r>
        <w:rPr>
          <w:rFonts w:hint="eastAsia" w:ascii="仿宋_GB2312" w:hAnsi="仿宋_GB2312" w:eastAsia="仿宋_GB2312" w:cs="仿宋_GB2312"/>
          <w:color w:val="040404"/>
          <w:sz w:val="32"/>
          <w:szCs w:val="32"/>
        </w:rPr>
        <w:t>一步一个脚印把党的二十大作出的重大决策部署付诸行动、见于成效。</w:t>
      </w:r>
    </w:p>
    <w:p>
      <w:pPr>
        <w:pStyle w:val="2"/>
        <w:rPr>
          <w:rFonts w:hint="eastAsia"/>
        </w:rPr>
      </w:pPr>
    </w:p>
    <w:p>
      <w:pPr>
        <w:spacing w:line="600" w:lineRule="exact"/>
        <w:ind w:firstLine="5621" w:firstLineChars="1746"/>
        <w:rPr>
          <w:rFonts w:hint="eastAsia"/>
        </w:rPr>
      </w:pPr>
      <w:r>
        <w:rPr>
          <w:rFonts w:hint="eastAsia"/>
        </w:rPr>
        <w:t>沁源县信访局</w:t>
      </w:r>
    </w:p>
    <w:p>
      <w:pPr>
        <w:spacing w:line="600" w:lineRule="exact"/>
        <w:ind w:firstLine="5466" w:firstLineChars="1698"/>
      </w:pPr>
      <w:r>
        <w:rPr>
          <w:rFonts w:hint="eastAsia"/>
        </w:rPr>
        <w:t>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211" w:right="1758" w:bottom="1871" w:left="1758" w:header="851" w:footer="1474" w:gutter="0"/>
      <w:cols w:space="720" w:num="1"/>
      <w:docGrid w:type="linesAndChars" w:linePitch="579" w:charSpace="5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462C32AC"/>
    <w:rsid w:val="14E21EC5"/>
    <w:rsid w:val="16960498"/>
    <w:rsid w:val="24D82326"/>
    <w:rsid w:val="462C32AC"/>
    <w:rsid w:val="4764597C"/>
    <w:rsid w:val="4B561E42"/>
    <w:rsid w:val="5D687FB2"/>
    <w:rsid w:val="6FC9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imes New Roman" w:hAnsi="Times New Roman" w:eastAsia="宋体"/>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3386</Words>
  <Characters>3414</Characters>
  <Lines>0</Lines>
  <Paragraphs>0</Paragraphs>
  <TotalTime>6</TotalTime>
  <ScaleCrop>false</ScaleCrop>
  <LinksUpToDate>false</LinksUpToDate>
  <CharactersWithSpaces>3414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2023-01-13T01:50:00Z</dcterms:created>
  <dc:creator>沉渔沫沫</dc:creator>
  <cp:lastModifiedBy>辉辉OPPOvivo体验店</cp:lastModifiedBy>
  <cp:lastPrinted>2023-02-02T01:35:00Z</cp:lastPrinted>
  <dcterms:modified xsi:type="dcterms:W3CDTF">2023-02-08T08:09:20Z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EF9726CFFD1542AFB4123C9172DF0596</vt:lpwstr>
  </property>
</Properties>
</file>