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0882" w14:textId="77777777" w:rsidR="00A8158B" w:rsidRDefault="00000000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沁源县发展改革和科学技术局</w:t>
      </w:r>
    </w:p>
    <w:p w14:paraId="519E3FFD" w14:textId="77777777" w:rsidR="00A8158B" w:rsidRDefault="00000000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2023年度政府信息公开年度报告</w:t>
      </w:r>
    </w:p>
    <w:p w14:paraId="3F09A1CE" w14:textId="77777777" w:rsidR="00A8158B" w:rsidRDefault="00A8158B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F912DF4" w14:textId="77777777" w:rsidR="00A8158B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14:paraId="2F9CECD7" w14:textId="77777777" w:rsidR="00A8158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，我局认真贯彻落实《中华人民共和国政府信息公开条例》和县政府有关信息公开的工作要求，紧密结合发改科技局工作，不断规范政府信息公开内容，创新政府信息公开形式，持续推进政府信息公开工作，形成长效、稳定的运行机制。</w:t>
      </w:r>
    </w:p>
    <w:p w14:paraId="3236D00B" w14:textId="77777777" w:rsidR="00A8158B" w:rsidRDefault="00000000">
      <w:pPr>
        <w:ind w:firstLineChars="200" w:firstLine="64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(一)强化组织领导</w:t>
      </w:r>
    </w:p>
    <w:p w14:paraId="7BD80AF6" w14:textId="77777777" w:rsidR="00A8158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信息公开工作是全面推进依法行政、建设法治政府的重大举措，我局高度重视政务信息公开工作，成立了政务信息公开工作领导小组，由局主要领导担任组长，分管领导担任副组长，各股室负责人为成员，下设领导小组办公室在局综合办公室，负责全局政务信息公开工作，并指定专人负责政府信息公开网上公开发布工作。</w:t>
      </w:r>
    </w:p>
    <w:p w14:paraId="2A297ED2" w14:textId="77777777" w:rsidR="00A8158B" w:rsidRDefault="00000000">
      <w:pPr>
        <w:ind w:firstLineChars="200" w:firstLine="64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(二)健全组织体系</w:t>
      </w:r>
    </w:p>
    <w:p w14:paraId="14F31715" w14:textId="77777777" w:rsidR="00A8158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落实《中华人民共和国政府信息公开条例》有关要求，认真开展政府信息与政务公开工作。成立由主要领导、分管领导、信息公开承办人审核的政务信息公开工作审核制度，做到领导、机构、人员“三到位”，不断强化“分管领导具体抓、责任到股室、落实到人头”的工作机制。信息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开承办人需填写《政府信息公开保密审查表》，经分管领导、主要领导层层把关审核，再由专职人员在政府网站公开。</w:t>
      </w:r>
    </w:p>
    <w:p w14:paraId="4CC93D78" w14:textId="2C4158E4" w:rsidR="00A8158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全年我局共主动公开各类政府信息条数共计68条。其中公示公告18条，依法行政1条，行政权力4条，重大项目领域42条，扩大有效投资政策公开1条，</w:t>
      </w:r>
      <w:r w:rsidR="008D13DD" w:rsidRPr="008D13DD">
        <w:rPr>
          <w:rFonts w:ascii="仿宋_GB2312" w:eastAsia="仿宋_GB2312" w:hAnsi="仿宋_GB2312" w:cs="仿宋_GB2312" w:hint="eastAsia"/>
          <w:sz w:val="32"/>
          <w:szCs w:val="32"/>
        </w:rPr>
        <w:t>减税降费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政策公开1条，政府信息公开年报1条。</w:t>
      </w:r>
    </w:p>
    <w:p w14:paraId="5F481150" w14:textId="77777777" w:rsidR="00A8158B" w:rsidRDefault="00000000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二、主动公开政府信息情况</w:t>
      </w:r>
    </w:p>
    <w:tbl>
      <w:tblPr>
        <w:tblW w:w="86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2373"/>
      </w:tblGrid>
      <w:tr w:rsidR="00A8158B" w14:paraId="59548179" w14:textId="77777777">
        <w:trPr>
          <w:trHeight w:val="495"/>
          <w:jc w:val="center"/>
        </w:trPr>
        <w:tc>
          <w:tcPr>
            <w:tcW w:w="8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1967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A8158B" w14:paraId="4AEB5D81" w14:textId="77777777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DEF1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912D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4C15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8836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 w:rsidR="00A8158B" w14:paraId="5707CF45" w14:textId="77777777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E831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80D6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4DD6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D825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0264B108" w14:textId="77777777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5D03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18D9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3818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9C8E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45B78BE6" w14:textId="77777777">
        <w:trPr>
          <w:trHeight w:val="480"/>
          <w:jc w:val="center"/>
        </w:trPr>
        <w:tc>
          <w:tcPr>
            <w:tcW w:w="8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3148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A8158B" w14:paraId="2C6AA604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C0F6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5F00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87B2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ABE1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:rsidR="00A8158B" w14:paraId="0E134437" w14:textId="77777777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A1AD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227E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21E7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647F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669A2DAC" w14:textId="77777777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B0EC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176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2002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CDE8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2BCE184E" w14:textId="77777777">
        <w:trPr>
          <w:trHeight w:val="406"/>
          <w:jc w:val="center"/>
        </w:trPr>
        <w:tc>
          <w:tcPr>
            <w:tcW w:w="8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0B02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A8158B" w14:paraId="19A4F5CE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343E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E21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CB8B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68C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:rsidR="00A8158B" w14:paraId="5C70CC39" w14:textId="77777777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A811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71EA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DA67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645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614CD635" w14:textId="77777777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7B26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55D8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0ED2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4F79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52FAD968" w14:textId="77777777">
        <w:trPr>
          <w:trHeight w:val="474"/>
          <w:jc w:val="center"/>
        </w:trPr>
        <w:tc>
          <w:tcPr>
            <w:tcW w:w="8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95D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A8158B" w14:paraId="0760AE23" w14:textId="77777777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3A20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EB89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E82C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 w:rsidR="00A8158B" w14:paraId="72ECAB65" w14:textId="77777777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3980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B39A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D518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293A85E8" w14:textId="77777777">
        <w:trPr>
          <w:trHeight w:val="476"/>
          <w:jc w:val="center"/>
        </w:trPr>
        <w:tc>
          <w:tcPr>
            <w:tcW w:w="8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2BF0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 w:rsidR="00A8158B" w14:paraId="0B3E8D5E" w14:textId="77777777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E887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5550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C8D6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 w:rsidR="00A8158B" w14:paraId="0ACBAA76" w14:textId="77777777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F788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18F0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84D4" w14:textId="77777777" w:rsidR="00A8158B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25724A5" w14:textId="77777777" w:rsidR="00A8158B" w:rsidRDefault="00000000">
      <w:pPr>
        <w:spacing w:before="208" w:line="241" w:lineRule="auto"/>
        <w:ind w:firstLineChars="200" w:firstLine="652"/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 w:hint="eastAsia"/>
          <w:spacing w:val="8"/>
          <w:sz w:val="31"/>
          <w:szCs w:val="31"/>
        </w:rPr>
        <w:t>三、</w:t>
      </w:r>
      <w:r>
        <w:rPr>
          <w:rFonts w:ascii="黑体" w:eastAsia="黑体" w:hAnsi="黑体" w:cs="黑体"/>
          <w:spacing w:val="8"/>
          <w:sz w:val="31"/>
          <w:szCs w:val="31"/>
        </w:rPr>
        <w:t>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A8158B" w14:paraId="57FEF221" w14:textId="77777777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952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B58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A8158B" w14:paraId="599156D4" w14:textId="77777777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C004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461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157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046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A8158B" w14:paraId="40986038" w14:textId="77777777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EF70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6F28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38B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562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5E01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10A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8FD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CF31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A8158B" w14:paraId="795965A6" w14:textId="77777777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20E2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3E16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D6D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D1E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053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3D0A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80A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30B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</w:tr>
      <w:tr w:rsidR="00A8158B" w14:paraId="494F7D61" w14:textId="77777777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AD6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258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B57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74B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924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DEB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4D4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4A0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7AC6FFB2" w14:textId="77777777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CAB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2F45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1A8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345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D28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9EF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873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8ED7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8361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0476D13E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393D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B073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1D12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0797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13B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D74D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890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B1A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EF51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70065D35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F0B1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A6D7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7F90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A202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19B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60F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E6D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347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184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9F2D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28581B39" w14:textId="77777777">
        <w:trPr>
          <w:trHeight w:val="534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AE9E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C0B0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D8E2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31BD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FF1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0B7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F82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9A4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98F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6A5D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5FA9B268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1E57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D821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52BE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F41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624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5AD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059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216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CC92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F5AD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53BB0F92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2157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CD1C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A875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3896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D98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5CB7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C86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BF4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1F0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330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3A68D709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3C30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E9B6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B0A8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BFBA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F9D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957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B0B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642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EA51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E27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24BE5312" w14:textId="77777777">
        <w:trPr>
          <w:trHeight w:val="564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573F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0A11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0386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DAE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FA9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B78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FBD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A25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075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8A5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26532DBD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B21B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841D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F8E5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310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7A9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D08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59D6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2B9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8A0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717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3F1E5640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6C06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FD25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3B8D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522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C2B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B052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DD3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F70D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86AA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F28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5E5088F4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9F0F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B2B4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7C55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93A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7883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0352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307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15C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312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8D2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</w:tr>
      <w:tr w:rsidR="00A8158B" w14:paraId="0C0A8FAA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ECC7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7CF6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CE13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672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ECA2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E12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BC37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527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5EF7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002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43D6F33A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1D8A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F421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43EC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757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7A66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73E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E88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051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597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F0D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4C87A7E0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C09A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A730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D513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E4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16A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065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7451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434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04BD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898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36D7E93E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14F2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46DB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0936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4BAA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739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BEC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5D4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ECA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41D8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D561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1EC18F85" w14:textId="77777777">
        <w:trPr>
          <w:trHeight w:val="429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C4DF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4E38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7E74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063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A47C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FDCA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18E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478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544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C9E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23906D8C" w14:textId="77777777">
        <w:trPr>
          <w:trHeight w:val="489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B5EA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96A5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FA1A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B732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EDD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B0D0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EA64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B51A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77D1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70C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416C66AB" w14:textId="77777777">
        <w:trPr>
          <w:trHeight w:val="861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5E1C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5899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CC50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CDAA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B9D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3B9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BD5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6FF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744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ADCD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8158B" w14:paraId="501E1D02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75C0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3978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667A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D201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43C2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49A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A11A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D2D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7591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39D80E76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ADB2" w14:textId="77777777" w:rsidR="00A8158B" w:rsidRDefault="00A8158B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4295" w14:textId="77777777" w:rsidR="00A8158B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1B7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1C5E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F2D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7195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398B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7039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15BF" w14:textId="77777777" w:rsidR="00A8158B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A8158B" w14:paraId="74672C5B" w14:textId="77777777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A90C" w14:textId="77777777" w:rsidR="00A8158B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059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DEE7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F91F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CC6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DFA9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2D3D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44A4" w14:textId="77777777" w:rsidR="00A8158B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351D84AA" w14:textId="77777777" w:rsidR="00A8158B" w:rsidRDefault="00000000">
      <w:pPr>
        <w:pStyle w:val="a3"/>
        <w:widowControl/>
        <w:spacing w:before="0" w:beforeAutospacing="0" w:after="240" w:afterAutospacing="0" w:line="600" w:lineRule="exact"/>
        <w:ind w:firstLineChars="200" w:firstLine="640"/>
        <w:jc w:val="both"/>
        <w:rPr>
          <w:rFonts w:ascii="宋体" w:eastAsia="宋体" w:hAnsi="宋体" w:cs="宋体" w:hint="eastAsia"/>
          <w:color w:val="000000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A8158B" w14:paraId="599377ED" w14:textId="77777777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2CEC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384C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A8158B" w14:paraId="2CF61D68" w14:textId="7777777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CA168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D23F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8EF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1F3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CB56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539F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C923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A8158B" w14:paraId="168F6B34" w14:textId="77777777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E283" w14:textId="77777777" w:rsidR="00A8158B" w:rsidRDefault="00A8158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C396" w14:textId="77777777" w:rsidR="00A8158B" w:rsidRDefault="00A8158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1F0A" w14:textId="77777777" w:rsidR="00A8158B" w:rsidRDefault="00A8158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C2C3" w14:textId="77777777" w:rsidR="00A8158B" w:rsidRDefault="00A8158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7DB2" w14:textId="77777777" w:rsidR="00A8158B" w:rsidRDefault="00A8158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DAC0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BD5C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4271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E8F5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B4E2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E637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BAF3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D67F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6DED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E1E2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A8158B" w14:paraId="4808688D" w14:textId="7777777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640A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854F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11F2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60A3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FA07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837C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F49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BC04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AECF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0E5F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1DD2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A375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92C1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A205" w14:textId="77777777" w:rsidR="00A8158B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8498" w14:textId="77777777" w:rsidR="00A8158B" w:rsidRDefault="0000000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14:paraId="059FBEF2" w14:textId="77777777" w:rsidR="00A8158B" w:rsidRDefault="00000000">
      <w:pPr>
        <w:spacing w:before="110"/>
        <w:ind w:firstLineChars="200" w:firstLine="69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pacing w:val="13"/>
          <w:sz w:val="32"/>
          <w:szCs w:val="32"/>
        </w:rPr>
        <w:t>五</w:t>
      </w:r>
      <w:r>
        <w:rPr>
          <w:rFonts w:ascii="黑体" w:eastAsia="黑体" w:hAnsi="黑体" w:cs="黑体" w:hint="eastAsia"/>
          <w:spacing w:val="8"/>
          <w:sz w:val="32"/>
          <w:szCs w:val="32"/>
        </w:rPr>
        <w:t>、存在的主要问题及改进情况</w:t>
      </w:r>
    </w:p>
    <w:p w14:paraId="5C6CF599" w14:textId="77777777" w:rsidR="00A8158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，县发改科技局政府信息公开工作取得了一定成效，但也存在一些薄弱环节，主要表现在：本部门的重点工作公开内容不全面，重点工作信息公开内容简单，质量不高等问题;二是政府信息公开的实用性有待提高，涉及公众切身利益、需要公众广泛知晓的重点领域和政策解读等信息不足、公开内容不具体，公开方式单一化。针对存在的问题，在今后的政府公开过程中将从以下几个方面努力：</w:t>
      </w:r>
    </w:p>
    <w:p w14:paraId="5B16C473" w14:textId="77777777" w:rsidR="00A8158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一是提高政府信息公开责任意识。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进一步提高全体工作人员的思想认识，增强政府信息公开工作的主动性和责任意识；进一步准确把握政策要求，切实处理好公开与保密、主动公开与依申请公开等方面的关系。</w:t>
      </w:r>
    </w:p>
    <w:p w14:paraId="137B4FC3" w14:textId="77777777" w:rsidR="00A8158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二是健全和完善政务公开制度。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规范信息公开内容，提高公开质量，对涉及人民群众关心的重大问题，重大信息、决策应及时公开，提高公开针对性。</w:t>
      </w:r>
    </w:p>
    <w:p w14:paraId="7CAFB976" w14:textId="77777777" w:rsidR="00A8158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三是丰富政府信息公开的内容。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坚持“以公开为原则，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不公开为特例”的总原则，进一步加大政府信息公开力度，以确保政府信息公开的完整性、全面性和及时性。</w:t>
      </w:r>
    </w:p>
    <w:p w14:paraId="7C6AEAF6" w14:textId="77777777" w:rsidR="00A8158B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14:paraId="2CC4CC64" w14:textId="77777777" w:rsidR="00A8158B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没有其他需要报告的事项。</w:t>
      </w:r>
    </w:p>
    <w:p w14:paraId="14E1D6E5" w14:textId="77777777" w:rsidR="00A8158B" w:rsidRDefault="00A8158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6FDDC5E" w14:textId="77777777" w:rsidR="00A8158B" w:rsidRDefault="00A8158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FBDF6F" w14:textId="77777777" w:rsidR="00A8158B" w:rsidRDefault="00000000">
      <w:pPr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沁源县发展改革和科学技术局</w:t>
      </w:r>
    </w:p>
    <w:p w14:paraId="30B784A2" w14:textId="77777777" w:rsidR="00A8158B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2024年1月23日</w:t>
      </w:r>
    </w:p>
    <w:p w14:paraId="0B68167E" w14:textId="77777777" w:rsidR="00A8158B" w:rsidRDefault="00A8158B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A81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5OTAzNWY4YmZjODJkNDRlOTFkZmZhMGY3NjhmMmUifQ=="/>
  </w:docVars>
  <w:rsids>
    <w:rsidRoot w:val="166A03FC"/>
    <w:rsid w:val="00721D6B"/>
    <w:rsid w:val="008D13DD"/>
    <w:rsid w:val="00A8158B"/>
    <w:rsid w:val="039E6555"/>
    <w:rsid w:val="068015A0"/>
    <w:rsid w:val="166A03FC"/>
    <w:rsid w:val="16CB720D"/>
    <w:rsid w:val="2CF471A3"/>
    <w:rsid w:val="4A590F64"/>
    <w:rsid w:val="50000ED0"/>
    <w:rsid w:val="5D383873"/>
    <w:rsid w:val="6D53352B"/>
    <w:rsid w:val="71C254BD"/>
    <w:rsid w:val="7677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49B0E"/>
  <w15:docId w15:val="{61FC0587-2183-4E8A-AD83-16ADFD19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崔璞</dc:creator>
  <cp:lastModifiedBy>佳瑶 王</cp:lastModifiedBy>
  <cp:revision>2</cp:revision>
  <dcterms:created xsi:type="dcterms:W3CDTF">2023-01-29T01:00:00Z</dcterms:created>
  <dcterms:modified xsi:type="dcterms:W3CDTF">2025-05-05T12:12:00Z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20CBF8F05E2F4D1082DA9BF5F723E866_13</vt:lpwstr>
  </property>
</Properties>
</file>