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楷体" w:hAnsi="楷体" w:eastAsia="楷体"/>
          <w:sz w:val="44"/>
          <w:szCs w:val="44"/>
        </w:rPr>
      </w:pPr>
    </w:p>
    <w:p>
      <w:pPr>
        <w:jc w:val="center"/>
        <w:rPr>
          <w:rFonts w:hint="eastAsia" w:ascii="宋体" w:hAnsi="宋体" w:eastAsia="宋体" w:cs="宋体"/>
          <w:b/>
          <w:bCs/>
          <w:sz w:val="44"/>
          <w:szCs w:val="44"/>
        </w:rPr>
      </w:pPr>
      <w:r>
        <w:rPr>
          <w:rFonts w:hint="eastAsia" w:ascii="宋体" w:hAnsi="宋体" w:eastAsia="宋体" w:cs="宋体"/>
          <w:b/>
          <w:bCs/>
          <w:sz w:val="44"/>
          <w:szCs w:val="44"/>
        </w:rPr>
        <w:t>沁源县</w:t>
      </w:r>
      <w:r>
        <w:rPr>
          <w:rFonts w:hint="eastAsia" w:ascii="宋体" w:hAnsi="宋体" w:eastAsia="宋体" w:cs="宋体"/>
          <w:b/>
          <w:bCs/>
          <w:sz w:val="44"/>
          <w:szCs w:val="44"/>
          <w:lang w:eastAsia="zh-CN"/>
        </w:rPr>
        <w:t>旅游服务中心</w:t>
      </w:r>
      <w:r>
        <w:rPr>
          <w:rFonts w:hint="eastAsia" w:ascii="宋体" w:hAnsi="宋体" w:eastAsia="宋体" w:cs="宋体"/>
          <w:b/>
          <w:bCs/>
          <w:sz w:val="44"/>
          <w:szCs w:val="44"/>
        </w:rPr>
        <w:t>201</w:t>
      </w:r>
      <w:r>
        <w:rPr>
          <w:rFonts w:hint="eastAsia" w:ascii="宋体" w:hAnsi="宋体" w:eastAsia="宋体" w:cs="宋体"/>
          <w:b/>
          <w:bCs/>
          <w:sz w:val="44"/>
          <w:szCs w:val="44"/>
          <w:lang w:val="en-US" w:eastAsia="zh-CN"/>
        </w:rPr>
        <w:t>8</w:t>
      </w:r>
      <w:r>
        <w:rPr>
          <w:rFonts w:hint="eastAsia" w:ascii="宋体" w:hAnsi="宋体" w:eastAsia="宋体" w:cs="宋体"/>
          <w:b/>
          <w:bCs/>
          <w:sz w:val="44"/>
          <w:szCs w:val="44"/>
        </w:rPr>
        <w:t>年度部门决算</w:t>
      </w:r>
    </w:p>
    <w:p>
      <w:pPr>
        <w:jc w:val="center"/>
        <w:rPr>
          <w:rFonts w:hint="eastAsia" w:ascii="楷体" w:hAnsi="楷体" w:eastAsia="宋体"/>
          <w:sz w:val="44"/>
          <w:szCs w:val="44"/>
          <w:lang w:val="en-US" w:eastAsia="zh-CN"/>
        </w:rPr>
      </w:pPr>
      <w:r>
        <w:rPr>
          <w:rFonts w:hint="eastAsia" w:ascii="宋体" w:hAnsi="宋体" w:eastAsia="宋体" w:cs="宋体"/>
          <w:b/>
          <w:bCs/>
          <w:sz w:val="44"/>
          <w:szCs w:val="44"/>
          <w:lang w:eastAsia="zh-CN"/>
        </w:rPr>
        <w:t>公开情况说明</w:t>
      </w:r>
    </w:p>
    <w:p>
      <w:pPr>
        <w:jc w:val="center"/>
        <w:rPr>
          <w:rFonts w:ascii="楷体" w:hAnsi="楷体" w:eastAsia="楷体"/>
          <w:sz w:val="32"/>
          <w:szCs w:val="32"/>
        </w:rPr>
      </w:pPr>
    </w:p>
    <w:p>
      <w:pPr>
        <w:keepNext w:val="0"/>
        <w:keepLines w:val="0"/>
        <w:pageBreakBefore w:val="0"/>
        <w:kinsoku/>
        <w:wordWrap/>
        <w:overflowPunct/>
        <w:topLinePunct w:val="0"/>
        <w:autoSpaceDE/>
        <w:autoSpaceDN/>
        <w:bidi w:val="0"/>
        <w:adjustRightInd/>
        <w:spacing w:line="600" w:lineRule="exact"/>
        <w:textAlignment w:val="auto"/>
        <w:rPr>
          <w:rFonts w:ascii="黑体" w:hAnsi="黑体" w:eastAsia="黑体"/>
          <w:sz w:val="32"/>
          <w:szCs w:val="32"/>
        </w:rPr>
      </w:pPr>
      <w:r>
        <w:rPr>
          <w:rFonts w:hint="eastAsia" w:ascii="黑体" w:hAnsi="黑体" w:eastAsia="黑体"/>
          <w:sz w:val="32"/>
          <w:szCs w:val="32"/>
        </w:rPr>
        <w:t>第一部分  概况</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楷体" w:hAnsi="楷体" w:eastAsia="楷体"/>
          <w:sz w:val="32"/>
          <w:szCs w:val="32"/>
        </w:rPr>
      </w:pPr>
      <w:r>
        <w:rPr>
          <w:rFonts w:hint="eastAsia" w:ascii="楷体" w:hAnsi="楷体" w:eastAsia="楷体"/>
          <w:sz w:val="32"/>
          <w:szCs w:val="32"/>
        </w:rPr>
        <w:t>1、本部门职能</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楷体" w:hAnsi="楷体" w:eastAsia="楷体"/>
          <w:sz w:val="32"/>
        </w:rPr>
      </w:pPr>
      <w:r>
        <w:rPr>
          <w:rFonts w:hint="eastAsia" w:ascii="仿宋_GB2312" w:eastAsia="仿宋_GB2312"/>
          <w:sz w:val="32"/>
          <w:szCs w:val="32"/>
        </w:rPr>
        <w:t>（一）贯彻实施有关文物旅游的法律、法规和政策；研究拟定全县文物保护和旅游发展与行业管理的规章制度，并监督实施。</w:t>
      </w:r>
      <w:r>
        <w:rPr>
          <w:rFonts w:hint="eastAsia" w:ascii="仿宋_GB2312" w:eastAsia="仿宋_GB2312"/>
          <w:sz w:val="32"/>
          <w:szCs w:val="32"/>
        </w:rPr>
        <w:br w:type="textWrapping"/>
      </w:r>
      <w:r>
        <w:rPr>
          <w:rFonts w:hint="eastAsia" w:eastAsia="仿宋_GB2312"/>
          <w:sz w:val="32"/>
          <w:szCs w:val="32"/>
        </w:rPr>
        <w:t>   </w:t>
      </w:r>
      <w:r>
        <w:rPr>
          <w:rFonts w:hint="eastAsia" w:ascii="仿宋_GB2312" w:eastAsia="仿宋_GB2312"/>
          <w:sz w:val="32"/>
          <w:szCs w:val="32"/>
        </w:rPr>
        <w:t xml:space="preserve">   （二）研究处理文物保护重大问题；管理、协调和指导全市文物的保护、抢救、发掘、研究、出境、宣传等工作；审核、申报市级文物保护单位，推荐、申报全省、全国重点文物保护单位。</w:t>
      </w:r>
      <w:r>
        <w:rPr>
          <w:rFonts w:hint="eastAsia" w:ascii="仿宋_GB2312" w:eastAsia="仿宋_GB2312"/>
          <w:sz w:val="32"/>
          <w:szCs w:val="32"/>
        </w:rPr>
        <w:br w:type="textWrapping"/>
      </w:r>
      <w:r>
        <w:rPr>
          <w:rFonts w:hint="eastAsia" w:eastAsia="仿宋_GB2312"/>
          <w:sz w:val="32"/>
          <w:szCs w:val="32"/>
        </w:rPr>
        <w:t>   </w:t>
      </w:r>
      <w:r>
        <w:rPr>
          <w:rFonts w:hint="eastAsia" w:ascii="仿宋_GB2312" w:eastAsia="仿宋_GB2312"/>
          <w:sz w:val="32"/>
          <w:szCs w:val="32"/>
        </w:rPr>
        <w:t xml:space="preserve">   （三）指导协调旅游资源开发、利用、保护和旅游设施建设，对旅游景区、景点开发建设规划和县以上旅游发展规划进行审查和指导、协调、管理；组织旅游资源的普查工作；组织指导文物旅游的统计工作。</w:t>
      </w:r>
      <w:r>
        <w:rPr>
          <w:rFonts w:hint="eastAsia" w:ascii="仿宋_GB2312" w:eastAsia="仿宋_GB2312"/>
          <w:sz w:val="32"/>
          <w:szCs w:val="32"/>
        </w:rPr>
        <w:br w:type="textWrapping"/>
      </w:r>
      <w:r>
        <w:rPr>
          <w:rFonts w:hint="eastAsia" w:eastAsia="仿宋_GB2312"/>
          <w:sz w:val="32"/>
          <w:szCs w:val="32"/>
        </w:rPr>
        <w:t>   </w:t>
      </w:r>
      <w:r>
        <w:rPr>
          <w:rFonts w:hint="eastAsia" w:ascii="仿宋_GB2312" w:eastAsia="仿宋_GB2312"/>
          <w:sz w:val="32"/>
          <w:szCs w:val="32"/>
        </w:rPr>
        <w:t xml:space="preserve">   （四）依照有关法律、法令，审核、审批和申报重点文物的发掘、保护、维修项目；组织指导重点文物保护工程方案的论证、设计、施工、质量监督与验收；会同有关部门审定全市古建筑维修设计和施工队伍的资质；管理全市文物勘探。</w:t>
      </w:r>
      <w:r>
        <w:rPr>
          <w:rFonts w:hint="eastAsia" w:ascii="仿宋_GB2312" w:eastAsia="仿宋_GB2312"/>
          <w:sz w:val="32"/>
          <w:szCs w:val="32"/>
        </w:rPr>
        <w:br w:type="textWrapping"/>
      </w:r>
      <w:r>
        <w:rPr>
          <w:rFonts w:hint="eastAsia" w:eastAsia="仿宋_GB2312"/>
          <w:sz w:val="32"/>
          <w:szCs w:val="32"/>
        </w:rPr>
        <w:t>   </w:t>
      </w:r>
      <w:r>
        <w:rPr>
          <w:rFonts w:hint="eastAsia" w:ascii="仿宋_GB2312" w:eastAsia="仿宋_GB2312"/>
          <w:sz w:val="32"/>
          <w:szCs w:val="32"/>
        </w:rPr>
        <w:t xml:space="preserve">   （五）贯彻实施各旅游景区、景点、度假区（村）及旅游住宿、旅行社、旅游车船和特种旅游项目的设施标准和服务标准并组织实施；负责全县旅游饭店的星级评定和定点旅游企业的管理工作；组织指导旅游设施定点工作。</w:t>
      </w:r>
      <w:r>
        <w:rPr>
          <w:rFonts w:hint="eastAsia" w:ascii="仿宋_GB2312" w:eastAsia="仿宋_GB2312"/>
          <w:sz w:val="32"/>
          <w:szCs w:val="32"/>
        </w:rPr>
        <w:br w:type="textWrapping"/>
      </w:r>
      <w:r>
        <w:rPr>
          <w:rFonts w:hint="eastAsia" w:eastAsia="仿宋_GB2312"/>
          <w:sz w:val="32"/>
          <w:szCs w:val="32"/>
        </w:rPr>
        <w:t>   </w:t>
      </w:r>
      <w:r>
        <w:rPr>
          <w:rFonts w:hint="eastAsia" w:ascii="仿宋_GB2312" w:eastAsia="仿宋_GB2312"/>
          <w:sz w:val="32"/>
          <w:szCs w:val="32"/>
        </w:rPr>
        <w:t xml:space="preserve">   （六）督促、检查、指导、协调全市文物安全保卫和消防技防工作，负责全市的文物执法监督；对查处盗窃、破坏、走私文物的大案要案提出文物方面的专业性意见。</w:t>
      </w:r>
      <w:r>
        <w:rPr>
          <w:rFonts w:hint="eastAsia" w:ascii="仿宋_GB2312" w:eastAsia="仿宋_GB2312"/>
          <w:sz w:val="32"/>
          <w:szCs w:val="32"/>
        </w:rPr>
        <w:br w:type="textWrapping"/>
      </w:r>
      <w:r>
        <w:rPr>
          <w:rFonts w:hint="eastAsia" w:eastAsia="仿宋_GB2312"/>
          <w:sz w:val="32"/>
          <w:szCs w:val="32"/>
        </w:rPr>
        <w:t>   </w:t>
      </w:r>
      <w:r>
        <w:rPr>
          <w:rFonts w:hint="eastAsia" w:ascii="仿宋_GB2312" w:eastAsia="仿宋_GB2312"/>
          <w:sz w:val="32"/>
          <w:szCs w:val="32"/>
        </w:rPr>
        <w:t xml:space="preserve">   （七）组织旅游宣传。开发国际、国内旅游市场，指导和开展全县旅游宣传工作。</w:t>
      </w:r>
      <w:r>
        <w:rPr>
          <w:rFonts w:hint="eastAsia" w:ascii="仿宋_GB2312" w:eastAsia="仿宋_GB2312"/>
          <w:sz w:val="32"/>
          <w:szCs w:val="32"/>
        </w:rPr>
        <w:br w:type="textWrapping"/>
      </w:r>
      <w:r>
        <w:rPr>
          <w:rFonts w:hint="eastAsia" w:eastAsia="仿宋_GB2312"/>
          <w:sz w:val="32"/>
          <w:szCs w:val="32"/>
        </w:rPr>
        <w:t>   </w:t>
      </w:r>
      <w:r>
        <w:rPr>
          <w:rFonts w:hint="eastAsia" w:ascii="仿宋_GB2312" w:eastAsia="仿宋_GB2312"/>
          <w:sz w:val="32"/>
          <w:szCs w:val="32"/>
        </w:rPr>
        <w:t xml:space="preserve">   （八）会同有关部门协调全县旅游运输、指导旅游商品开发、销售和旅游安全工作。</w:t>
      </w:r>
      <w:r>
        <w:rPr>
          <w:rFonts w:hint="eastAsia" w:ascii="仿宋_GB2312" w:eastAsia="仿宋_GB2312"/>
          <w:sz w:val="32"/>
          <w:szCs w:val="32"/>
        </w:rPr>
        <w:br w:type="textWrapping"/>
      </w:r>
      <w:r>
        <w:rPr>
          <w:rFonts w:hint="eastAsia" w:eastAsia="仿宋_GB2312"/>
          <w:sz w:val="32"/>
          <w:szCs w:val="32"/>
        </w:rPr>
        <w:t>   </w:t>
      </w:r>
      <w:r>
        <w:rPr>
          <w:rFonts w:hint="eastAsia" w:ascii="仿宋_GB2312" w:eastAsia="仿宋_GB2312"/>
          <w:sz w:val="32"/>
          <w:szCs w:val="32"/>
        </w:rPr>
        <w:t xml:space="preserve">   （九）按规定编制全县文物事业经费预算，审报、审核并监督经费使用情况。</w:t>
      </w:r>
      <w:r>
        <w:rPr>
          <w:rFonts w:hint="eastAsia" w:ascii="仿宋_GB2312" w:eastAsia="仿宋_GB2312"/>
          <w:sz w:val="32"/>
          <w:szCs w:val="32"/>
        </w:rPr>
        <w:br w:type="textWrapping"/>
      </w:r>
      <w:r>
        <w:rPr>
          <w:rFonts w:hint="eastAsia" w:eastAsia="仿宋_GB2312"/>
          <w:sz w:val="32"/>
          <w:szCs w:val="32"/>
        </w:rPr>
        <w:t>   </w:t>
      </w:r>
      <w:r>
        <w:rPr>
          <w:rFonts w:hint="eastAsia" w:ascii="仿宋_GB2312" w:eastAsia="仿宋_GB2312"/>
          <w:sz w:val="32"/>
          <w:szCs w:val="32"/>
        </w:rPr>
        <w:t xml:space="preserve">   （十）监督、检查旅游市场秩序和服务质量，受理旅游者投诉，维护旅游者合法权益。</w:t>
      </w:r>
      <w:r>
        <w:rPr>
          <w:rFonts w:hint="eastAsia" w:ascii="仿宋_GB2312" w:eastAsia="仿宋_GB2312"/>
          <w:sz w:val="32"/>
          <w:szCs w:val="32"/>
        </w:rPr>
        <w:br w:type="textWrapping"/>
      </w:r>
      <w:r>
        <w:rPr>
          <w:rFonts w:hint="eastAsia" w:eastAsia="仿宋_GB2312"/>
          <w:sz w:val="32"/>
          <w:szCs w:val="32"/>
        </w:rPr>
        <w:t>   </w:t>
      </w:r>
      <w:r>
        <w:rPr>
          <w:rFonts w:hint="eastAsia" w:ascii="仿宋_GB2312" w:eastAsia="仿宋_GB2312"/>
          <w:sz w:val="32"/>
          <w:szCs w:val="32"/>
        </w:rPr>
        <w:t xml:space="preserve">   （十一）组织指导文物旅游教育培训工作，指导文物旅游系统各类从业人员的资格考试和等级考试。</w:t>
      </w:r>
      <w:r>
        <w:rPr>
          <w:rFonts w:hint="eastAsia" w:ascii="仿宋_GB2312" w:eastAsia="仿宋_GB2312"/>
          <w:sz w:val="32"/>
          <w:szCs w:val="32"/>
        </w:rPr>
        <w:br w:type="textWrapping"/>
      </w:r>
      <w:r>
        <w:rPr>
          <w:rFonts w:hint="eastAsia" w:eastAsia="仿宋_GB2312"/>
          <w:sz w:val="32"/>
          <w:szCs w:val="32"/>
        </w:rPr>
        <w:t>   </w:t>
      </w:r>
      <w:r>
        <w:rPr>
          <w:rFonts w:hint="eastAsia" w:ascii="仿宋_GB2312" w:eastAsia="仿宋_GB2312"/>
          <w:sz w:val="32"/>
          <w:szCs w:val="32"/>
        </w:rPr>
        <w:t xml:space="preserve">   （十二）承担县委、县政府交办的其它事项。</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楷体" w:hAnsi="楷体" w:eastAsia="楷体"/>
          <w:sz w:val="32"/>
          <w:szCs w:val="32"/>
          <w:lang w:eastAsia="zh-CN"/>
        </w:rPr>
      </w:pPr>
      <w:r>
        <w:rPr>
          <w:rFonts w:hint="eastAsia" w:ascii="楷体" w:hAnsi="楷体" w:eastAsia="楷体"/>
          <w:sz w:val="32"/>
          <w:szCs w:val="32"/>
        </w:rPr>
        <w:t>2、</w:t>
      </w:r>
      <w:r>
        <w:rPr>
          <w:rFonts w:hint="eastAsia" w:ascii="楷体" w:hAnsi="楷体" w:eastAsia="楷体"/>
          <w:sz w:val="32"/>
          <w:szCs w:val="32"/>
          <w:lang w:eastAsia="zh-CN"/>
        </w:rPr>
        <w:t>机构设置和人员情况</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楷体" w:hAnsi="楷体" w:eastAsia="楷体"/>
          <w:sz w:val="32"/>
          <w:szCs w:val="32"/>
        </w:rPr>
      </w:pPr>
      <w:r>
        <w:rPr>
          <w:rFonts w:hint="eastAsia" w:ascii="仿宋_GB2312" w:hAnsi="仿宋_GB2312" w:eastAsia="仿宋_GB2312" w:cs="仿宋_GB2312"/>
          <w:sz w:val="32"/>
          <w:szCs w:val="32"/>
        </w:rPr>
        <w:t>沁源县</w:t>
      </w:r>
      <w:r>
        <w:rPr>
          <w:rFonts w:hint="eastAsia" w:ascii="仿宋_GB2312" w:hAnsi="仿宋_GB2312" w:eastAsia="仿宋_GB2312" w:cs="仿宋_GB2312"/>
          <w:sz w:val="32"/>
          <w:szCs w:val="32"/>
          <w:lang w:eastAsia="zh-CN"/>
        </w:rPr>
        <w:t>旅游服务中心</w:t>
      </w:r>
      <w:r>
        <w:rPr>
          <w:rFonts w:hint="eastAsia" w:ascii="仿宋_GB2312" w:eastAsia="仿宋_GB2312"/>
          <w:sz w:val="32"/>
          <w:szCs w:val="32"/>
        </w:rPr>
        <w:t>属</w:t>
      </w:r>
      <w:r>
        <w:rPr>
          <w:rFonts w:hint="eastAsia" w:ascii="仿宋_GB2312" w:eastAsia="仿宋_GB2312"/>
          <w:sz w:val="32"/>
          <w:szCs w:val="32"/>
          <w:lang w:eastAsia="zh-CN"/>
        </w:rPr>
        <w:t>正</w:t>
      </w:r>
      <w:r>
        <w:rPr>
          <w:rFonts w:hint="eastAsia" w:ascii="仿宋_GB2312" w:eastAsia="仿宋_GB2312"/>
          <w:sz w:val="32"/>
          <w:szCs w:val="32"/>
        </w:rPr>
        <w:t>科级</w:t>
      </w:r>
      <w:r>
        <w:rPr>
          <w:rFonts w:hint="eastAsia" w:ascii="仿宋_GB2312" w:eastAsia="仿宋_GB2312"/>
          <w:sz w:val="32"/>
          <w:szCs w:val="32"/>
          <w:lang w:eastAsia="zh-CN"/>
        </w:rPr>
        <w:t>全额财政</w:t>
      </w:r>
      <w:r>
        <w:rPr>
          <w:rFonts w:hint="eastAsia" w:ascii="仿宋_GB2312" w:eastAsia="仿宋_GB2312"/>
          <w:sz w:val="32"/>
          <w:szCs w:val="32"/>
        </w:rPr>
        <w:t>事业单位</w:t>
      </w:r>
      <w:r>
        <w:rPr>
          <w:rFonts w:hint="eastAsia" w:ascii="仿宋_GB2312" w:hAnsi="仿宋_GB2312" w:eastAsia="仿宋_GB2312" w:cs="仿宋_GB2312"/>
          <w:sz w:val="32"/>
          <w:szCs w:val="32"/>
        </w:rPr>
        <w:t>。内设</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股</w:t>
      </w:r>
      <w:r>
        <w:rPr>
          <w:rFonts w:hint="eastAsia" w:ascii="仿宋_GB2312" w:hAnsi="仿宋_GB2312" w:eastAsia="仿宋_GB2312" w:cs="仿宋_GB2312"/>
          <w:sz w:val="32"/>
          <w:szCs w:val="32"/>
        </w:rPr>
        <w:t>室：分别是</w:t>
      </w:r>
      <w:r>
        <w:rPr>
          <w:rFonts w:hint="eastAsia" w:ascii="仿宋_GB2312" w:eastAsia="仿宋_GB2312"/>
          <w:sz w:val="32"/>
          <w:szCs w:val="32"/>
        </w:rPr>
        <w:t>办公室、财务</w:t>
      </w:r>
      <w:r>
        <w:rPr>
          <w:rFonts w:hint="eastAsia" w:ascii="仿宋_GB2312" w:eastAsia="仿宋_GB2312"/>
          <w:sz w:val="32"/>
          <w:szCs w:val="32"/>
          <w:lang w:eastAsia="zh-CN"/>
        </w:rPr>
        <w:t>统计股</w:t>
      </w:r>
      <w:r>
        <w:rPr>
          <w:rFonts w:hint="eastAsia" w:ascii="仿宋_GB2312" w:eastAsia="仿宋_GB2312"/>
          <w:sz w:val="32"/>
          <w:szCs w:val="32"/>
        </w:rPr>
        <w:t>、景区管理</w:t>
      </w:r>
      <w:r>
        <w:rPr>
          <w:rFonts w:hint="eastAsia" w:ascii="仿宋_GB2312" w:eastAsia="仿宋_GB2312"/>
          <w:sz w:val="32"/>
          <w:szCs w:val="32"/>
          <w:lang w:eastAsia="zh-CN"/>
        </w:rPr>
        <w:t>股、行业管理股、市场开发股</w:t>
      </w:r>
      <w:r>
        <w:rPr>
          <w:rFonts w:hint="eastAsia" w:ascii="仿宋_GB2312" w:eastAsia="仿宋_GB2312"/>
          <w:sz w:val="32"/>
          <w:szCs w:val="32"/>
        </w:rPr>
        <w:t>，下属单位为文物馆（独立核算）</w:t>
      </w:r>
      <w:r>
        <w:rPr>
          <w:rFonts w:hint="eastAsia" w:ascii="仿宋_GB2312" w:eastAsia="仿宋_GB2312"/>
          <w:sz w:val="32"/>
          <w:szCs w:val="32"/>
          <w:lang w:eastAsia="zh-CN"/>
        </w:rPr>
        <w:t>。沁源县</w:t>
      </w:r>
      <w:r>
        <w:rPr>
          <w:rFonts w:hint="eastAsia" w:ascii="仿宋_GB2312" w:eastAsia="仿宋_GB2312"/>
          <w:sz w:val="32"/>
          <w:szCs w:val="32"/>
        </w:rPr>
        <w:t>旅游服务中心</w:t>
      </w:r>
      <w:r>
        <w:rPr>
          <w:rFonts w:ascii="仿宋_GB2312" w:eastAsia="仿宋_GB2312"/>
          <w:sz w:val="32"/>
          <w:szCs w:val="32"/>
        </w:rPr>
        <w:t>核定人员编制总数为16人，</w:t>
      </w:r>
      <w:r>
        <w:rPr>
          <w:rFonts w:hint="eastAsia" w:ascii="仿宋_GB2312" w:eastAsia="仿宋_GB2312"/>
          <w:sz w:val="32"/>
          <w:szCs w:val="32"/>
          <w:lang w:eastAsia="zh-CN"/>
        </w:rPr>
        <w:t>年末</w:t>
      </w:r>
      <w:r>
        <w:rPr>
          <w:rFonts w:ascii="仿宋_GB2312" w:eastAsia="仿宋_GB2312"/>
          <w:sz w:val="32"/>
          <w:szCs w:val="32"/>
        </w:rPr>
        <w:t>实有工作人员1</w:t>
      </w:r>
      <w:r>
        <w:rPr>
          <w:rFonts w:hint="eastAsia" w:ascii="仿宋_GB2312" w:eastAsia="仿宋_GB2312"/>
          <w:sz w:val="32"/>
          <w:szCs w:val="32"/>
          <w:lang w:val="en-US" w:eastAsia="zh-CN"/>
        </w:rPr>
        <w:t>4</w:t>
      </w:r>
      <w:r>
        <w:rPr>
          <w:rFonts w:ascii="仿宋_GB2312" w:eastAsia="仿宋_GB2312"/>
          <w:sz w:val="32"/>
          <w:szCs w:val="32"/>
        </w:rPr>
        <w:t>人</w:t>
      </w:r>
      <w:r>
        <w:rPr>
          <w:rFonts w:hint="eastAsia" w:ascii="仿宋_GB2312" w:eastAsia="仿宋_GB2312"/>
          <w:sz w:val="32"/>
          <w:szCs w:val="32"/>
          <w:lang w:eastAsia="zh-CN"/>
        </w:rPr>
        <w:t>。有</w:t>
      </w:r>
      <w:r>
        <w:rPr>
          <w:rFonts w:hint="eastAsia" w:ascii="仿宋_GB2312" w:eastAsia="仿宋_GB2312"/>
          <w:sz w:val="32"/>
          <w:szCs w:val="32"/>
          <w:lang w:val="en-US" w:eastAsia="zh-CN"/>
        </w:rPr>
        <w:t>2名退休人员。</w:t>
      </w:r>
    </w:p>
    <w:p>
      <w:pPr>
        <w:keepNext w:val="0"/>
        <w:keepLines w:val="0"/>
        <w:pageBreakBefore w:val="0"/>
        <w:numPr>
          <w:ilvl w:val="0"/>
          <w:numId w:val="1"/>
        </w:numPr>
        <w:kinsoku/>
        <w:wordWrap/>
        <w:overflowPunct/>
        <w:topLinePunct w:val="0"/>
        <w:autoSpaceDE/>
        <w:autoSpaceDN/>
        <w:bidi w:val="0"/>
        <w:adjustRightInd/>
        <w:spacing w:line="600" w:lineRule="exact"/>
        <w:ind w:firstLine="640" w:firstLineChars="200"/>
        <w:textAlignment w:val="auto"/>
        <w:rPr>
          <w:rFonts w:hint="eastAsia" w:ascii="楷体" w:hAnsi="楷体" w:eastAsia="楷体"/>
          <w:sz w:val="32"/>
          <w:szCs w:val="32"/>
        </w:rPr>
      </w:pPr>
      <w:r>
        <w:rPr>
          <w:rFonts w:hint="eastAsia" w:ascii="楷体" w:hAnsi="楷体" w:eastAsia="楷体"/>
          <w:sz w:val="32"/>
          <w:szCs w:val="32"/>
          <w:lang w:eastAsia="zh-CN"/>
        </w:rPr>
        <w:t>部门决算编报范围</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eastAsia="zh-CN"/>
        </w:rPr>
        <w:t>沁源县</w:t>
      </w:r>
      <w:r>
        <w:rPr>
          <w:rFonts w:hint="eastAsia" w:ascii="仿宋_GB2312" w:eastAsia="仿宋_GB2312"/>
          <w:sz w:val="32"/>
          <w:szCs w:val="32"/>
        </w:rPr>
        <w:t>旅游服务中心</w:t>
      </w:r>
      <w:r>
        <w:rPr>
          <w:rFonts w:hint="eastAsia" w:ascii="仿宋_GB2312" w:eastAsia="仿宋_GB2312"/>
          <w:sz w:val="32"/>
          <w:szCs w:val="32"/>
          <w:lang w:eastAsia="zh-CN"/>
        </w:rPr>
        <w:t>一级预算单位</w:t>
      </w:r>
      <w:r>
        <w:rPr>
          <w:rFonts w:hint="eastAsia" w:ascii="仿宋_GB2312" w:eastAsia="仿宋_GB2312"/>
          <w:sz w:val="32"/>
          <w:szCs w:val="32"/>
          <w:lang w:val="en-US" w:eastAsia="zh-CN"/>
        </w:rPr>
        <w:t>。</w:t>
      </w:r>
    </w:p>
    <w:p>
      <w:pPr>
        <w:keepNext w:val="0"/>
        <w:keepLines w:val="0"/>
        <w:pageBreakBefore w:val="0"/>
        <w:widowControl/>
        <w:kinsoku/>
        <w:wordWrap/>
        <w:overflowPunct/>
        <w:topLinePunct w:val="0"/>
        <w:autoSpaceDN/>
        <w:bidi w:val="0"/>
        <w:adjustRightInd/>
        <w:snapToGrid w:val="0"/>
        <w:spacing w:after="0" w:line="580" w:lineRule="exact"/>
        <w:ind w:firstLine="640" w:firstLineChars="200"/>
        <w:jc w:val="both"/>
        <w:textAlignment w:val="auto"/>
        <w:rPr>
          <w:rFonts w:ascii="黑体" w:hAnsi="黑体" w:eastAsia="黑体" w:cs="宋体"/>
          <w:b w:val="0"/>
          <w:bCs w:val="0"/>
          <w:color w:val="000000"/>
          <w:sz w:val="32"/>
          <w:szCs w:val="32"/>
        </w:rPr>
      </w:pPr>
      <w:r>
        <w:rPr>
          <w:rFonts w:hint="eastAsia" w:ascii="黑体" w:hAnsi="黑体" w:eastAsia="黑体" w:cs="宋体"/>
          <w:b w:val="0"/>
          <w:bCs w:val="0"/>
          <w:color w:val="000000"/>
          <w:sz w:val="32"/>
          <w:szCs w:val="32"/>
        </w:rPr>
        <w:t xml:space="preserve">第二部分 </w:t>
      </w:r>
      <w:r>
        <w:rPr>
          <w:rFonts w:hint="eastAsia" w:ascii="宋体" w:hAnsi="宋体" w:eastAsia="宋体" w:cs="宋体"/>
          <w:b w:val="0"/>
          <w:bCs w:val="0"/>
          <w:color w:val="000000"/>
          <w:sz w:val="32"/>
          <w:szCs w:val="32"/>
        </w:rPr>
        <w:t> </w:t>
      </w:r>
      <w:r>
        <w:rPr>
          <w:rFonts w:hint="eastAsia" w:ascii="黑体" w:hAnsi="黑体" w:eastAsia="黑体" w:cs="黑体"/>
          <w:b w:val="0"/>
          <w:bCs w:val="0"/>
          <w:color w:val="000000"/>
          <w:sz w:val="32"/>
          <w:szCs w:val="32"/>
          <w:lang w:val="en-US" w:eastAsia="zh-CN"/>
        </w:rPr>
        <w:t>2018</w:t>
      </w:r>
      <w:r>
        <w:rPr>
          <w:rFonts w:hint="eastAsia" w:ascii="黑体" w:hAnsi="黑体" w:eastAsia="黑体" w:cs="宋体"/>
          <w:b w:val="0"/>
          <w:bCs w:val="0"/>
          <w:color w:val="000000"/>
          <w:sz w:val="32"/>
          <w:szCs w:val="32"/>
        </w:rPr>
        <w:t>年度部门决算报表</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1、201</w:t>
      </w:r>
      <w:r>
        <w:rPr>
          <w:rFonts w:hint="eastAsia" w:ascii="仿宋_GB2312" w:eastAsia="仿宋_GB2312"/>
          <w:sz w:val="32"/>
          <w:szCs w:val="32"/>
          <w:lang w:val="en-US" w:eastAsia="zh-CN"/>
        </w:rPr>
        <w:t>8</w:t>
      </w:r>
      <w:r>
        <w:rPr>
          <w:rFonts w:hint="eastAsia" w:ascii="仿宋_GB2312" w:eastAsia="仿宋_GB2312"/>
          <w:sz w:val="32"/>
          <w:szCs w:val="32"/>
          <w:lang w:eastAsia="zh-CN"/>
        </w:rPr>
        <w:t>年收入支出决算表 </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2、201</w:t>
      </w:r>
      <w:r>
        <w:rPr>
          <w:rFonts w:hint="eastAsia" w:ascii="仿宋_GB2312" w:eastAsia="仿宋_GB2312"/>
          <w:sz w:val="32"/>
          <w:szCs w:val="32"/>
          <w:lang w:val="en-US" w:eastAsia="zh-CN"/>
        </w:rPr>
        <w:t>8</w:t>
      </w:r>
      <w:r>
        <w:rPr>
          <w:rFonts w:hint="eastAsia" w:ascii="仿宋_GB2312" w:eastAsia="仿宋_GB2312"/>
          <w:sz w:val="32"/>
          <w:szCs w:val="32"/>
          <w:lang w:eastAsia="zh-CN"/>
        </w:rPr>
        <w:t>年收入决算表 </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3、201</w:t>
      </w:r>
      <w:r>
        <w:rPr>
          <w:rFonts w:hint="eastAsia" w:ascii="仿宋_GB2312" w:eastAsia="仿宋_GB2312"/>
          <w:sz w:val="32"/>
          <w:szCs w:val="32"/>
          <w:lang w:val="en-US" w:eastAsia="zh-CN"/>
        </w:rPr>
        <w:t>8</w:t>
      </w:r>
      <w:r>
        <w:rPr>
          <w:rFonts w:hint="eastAsia" w:ascii="仿宋_GB2312" w:eastAsia="仿宋_GB2312"/>
          <w:sz w:val="32"/>
          <w:szCs w:val="32"/>
          <w:lang w:eastAsia="zh-CN"/>
        </w:rPr>
        <w:t>年支出决算表 </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4、201</w:t>
      </w:r>
      <w:r>
        <w:rPr>
          <w:rFonts w:hint="eastAsia" w:ascii="仿宋_GB2312" w:eastAsia="仿宋_GB2312"/>
          <w:sz w:val="32"/>
          <w:szCs w:val="32"/>
          <w:lang w:val="en-US" w:eastAsia="zh-CN"/>
        </w:rPr>
        <w:t>8</w:t>
      </w:r>
      <w:r>
        <w:rPr>
          <w:rFonts w:hint="eastAsia" w:ascii="仿宋_GB2312" w:eastAsia="仿宋_GB2312"/>
          <w:sz w:val="32"/>
          <w:szCs w:val="32"/>
          <w:lang w:eastAsia="zh-CN"/>
        </w:rPr>
        <w:t>年财政拨款收入支出决算总表 </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5、201</w:t>
      </w:r>
      <w:r>
        <w:rPr>
          <w:rFonts w:hint="eastAsia" w:ascii="仿宋_GB2312" w:eastAsia="仿宋_GB2312"/>
          <w:sz w:val="32"/>
          <w:szCs w:val="32"/>
          <w:lang w:val="en-US" w:eastAsia="zh-CN"/>
        </w:rPr>
        <w:t>8</w:t>
      </w:r>
      <w:r>
        <w:rPr>
          <w:rFonts w:hint="eastAsia" w:ascii="仿宋_GB2312" w:eastAsia="仿宋_GB2312"/>
          <w:sz w:val="32"/>
          <w:szCs w:val="32"/>
          <w:lang w:eastAsia="zh-CN"/>
        </w:rPr>
        <w:t>年一般公共预算财政拨款支出决算表（一） </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6、201</w:t>
      </w:r>
      <w:r>
        <w:rPr>
          <w:rFonts w:hint="eastAsia" w:ascii="仿宋_GB2312" w:eastAsia="仿宋_GB2312"/>
          <w:sz w:val="32"/>
          <w:szCs w:val="32"/>
          <w:lang w:val="en-US" w:eastAsia="zh-CN"/>
        </w:rPr>
        <w:t>8</w:t>
      </w:r>
      <w:r>
        <w:rPr>
          <w:rFonts w:hint="eastAsia" w:ascii="仿宋_GB2312" w:eastAsia="仿宋_GB2312"/>
          <w:sz w:val="32"/>
          <w:szCs w:val="32"/>
          <w:lang w:eastAsia="zh-CN"/>
        </w:rPr>
        <w:t>年一般公共预算财政拨款支出决算表（二） </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7、201</w:t>
      </w:r>
      <w:r>
        <w:rPr>
          <w:rFonts w:hint="eastAsia" w:ascii="仿宋_GB2312" w:eastAsia="仿宋_GB2312"/>
          <w:sz w:val="32"/>
          <w:szCs w:val="32"/>
          <w:lang w:val="en-US" w:eastAsia="zh-CN"/>
        </w:rPr>
        <w:t>8</w:t>
      </w:r>
      <w:r>
        <w:rPr>
          <w:rFonts w:hint="eastAsia" w:ascii="仿宋_GB2312" w:eastAsia="仿宋_GB2312"/>
          <w:sz w:val="32"/>
          <w:szCs w:val="32"/>
          <w:lang w:eastAsia="zh-CN"/>
        </w:rPr>
        <w:t>年一般公共预算财政拨款“三公”经费支出决算表 </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8、201</w:t>
      </w:r>
      <w:r>
        <w:rPr>
          <w:rFonts w:hint="eastAsia" w:ascii="仿宋_GB2312" w:eastAsia="仿宋_GB2312"/>
          <w:sz w:val="32"/>
          <w:szCs w:val="32"/>
          <w:lang w:val="en-US" w:eastAsia="zh-CN"/>
        </w:rPr>
        <w:t>8</w:t>
      </w:r>
      <w:r>
        <w:rPr>
          <w:rFonts w:hint="eastAsia" w:ascii="仿宋_GB2312" w:eastAsia="仿宋_GB2312"/>
          <w:sz w:val="32"/>
          <w:szCs w:val="32"/>
          <w:lang w:eastAsia="zh-CN"/>
        </w:rPr>
        <w:t>年政府性基金预算财政拨款收入支出决算表 </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9、201</w:t>
      </w:r>
      <w:r>
        <w:rPr>
          <w:rFonts w:hint="eastAsia" w:ascii="仿宋_GB2312" w:eastAsia="仿宋_GB2312"/>
          <w:sz w:val="32"/>
          <w:szCs w:val="32"/>
          <w:lang w:val="en-US" w:eastAsia="zh-CN"/>
        </w:rPr>
        <w:t>8</w:t>
      </w:r>
      <w:r>
        <w:rPr>
          <w:rFonts w:hint="eastAsia" w:ascii="仿宋_GB2312" w:eastAsia="仿宋_GB2312"/>
          <w:sz w:val="32"/>
          <w:szCs w:val="32"/>
          <w:lang w:eastAsia="zh-CN"/>
        </w:rPr>
        <w:t xml:space="preserve">年部门决算公开相关信息统计表　  </w:t>
      </w:r>
    </w:p>
    <w:p>
      <w:pPr>
        <w:keepNext w:val="0"/>
        <w:keepLines w:val="0"/>
        <w:pageBreakBefore w:val="0"/>
        <w:numPr>
          <w:ilvl w:val="0"/>
          <w:numId w:val="2"/>
        </w:numPr>
        <w:kinsoku/>
        <w:wordWrap/>
        <w:overflowPunct/>
        <w:topLinePunct w:val="0"/>
        <w:autoSpaceDE/>
        <w:autoSpaceDN/>
        <w:bidi w:val="0"/>
        <w:adjustRightInd/>
        <w:spacing w:line="600" w:lineRule="exact"/>
        <w:ind w:firstLine="643" w:firstLineChars="200"/>
        <w:textAlignment w:val="auto"/>
        <w:rPr>
          <w:rFonts w:hint="eastAsia" w:ascii="仿宋_GB2312" w:eastAsia="仿宋_GB2312"/>
          <w:b/>
          <w:bCs/>
          <w:sz w:val="32"/>
          <w:szCs w:val="32"/>
          <w:lang w:eastAsia="zh-CN"/>
        </w:rPr>
      </w:pPr>
      <w:r>
        <w:rPr>
          <w:rFonts w:hint="eastAsia" w:ascii="仿宋_GB2312" w:eastAsia="仿宋_GB2312"/>
          <w:b/>
          <w:bCs/>
          <w:sz w:val="32"/>
          <w:szCs w:val="32"/>
          <w:lang w:eastAsia="zh-CN"/>
        </w:rPr>
        <w:t>  201</w:t>
      </w:r>
      <w:r>
        <w:rPr>
          <w:rFonts w:hint="eastAsia" w:ascii="仿宋_GB2312" w:eastAsia="仿宋_GB2312"/>
          <w:b/>
          <w:bCs/>
          <w:sz w:val="32"/>
          <w:szCs w:val="32"/>
          <w:lang w:val="en-US" w:eastAsia="zh-CN"/>
        </w:rPr>
        <w:t>8</w:t>
      </w:r>
      <w:r>
        <w:rPr>
          <w:rFonts w:hint="eastAsia" w:ascii="仿宋_GB2312" w:eastAsia="仿宋_GB2312"/>
          <w:b/>
          <w:bCs/>
          <w:sz w:val="32"/>
          <w:szCs w:val="32"/>
          <w:lang w:eastAsia="zh-CN"/>
        </w:rPr>
        <w:t>年度部门决算情况说明</w:t>
      </w:r>
    </w:p>
    <w:p>
      <w:pPr>
        <w:ind w:firstLine="640" w:firstLineChars="200"/>
        <w:rPr>
          <w:rFonts w:hint="eastAsia" w:ascii="楷体" w:hAnsi="楷体" w:eastAsia="仿宋_GB2312"/>
          <w:sz w:val="32"/>
          <w:szCs w:val="32"/>
          <w:lang w:eastAsia="zh-CN"/>
        </w:rPr>
      </w:pPr>
      <w:r>
        <w:rPr>
          <w:rFonts w:hint="eastAsia" w:ascii="仿宋_GB2312" w:hAnsi="楷体" w:eastAsia="仿宋_GB2312"/>
          <w:sz w:val="32"/>
          <w:szCs w:val="32"/>
        </w:rPr>
        <w:t>一、</w:t>
      </w:r>
      <w:r>
        <w:rPr>
          <w:rFonts w:ascii="仿宋_GB2312" w:hAnsi="楷体" w:eastAsia="仿宋_GB2312"/>
          <w:sz w:val="32"/>
          <w:szCs w:val="32"/>
        </w:rPr>
        <w:t>201</w:t>
      </w:r>
      <w:r>
        <w:rPr>
          <w:rFonts w:hint="eastAsia" w:ascii="仿宋_GB2312" w:hAnsi="楷体" w:eastAsia="仿宋_GB2312"/>
          <w:sz w:val="32"/>
          <w:szCs w:val="32"/>
        </w:rPr>
        <w:t>8年度部门决算数据变动情况及原</w:t>
      </w:r>
      <w:r>
        <w:rPr>
          <w:rFonts w:hint="eastAsia" w:ascii="仿宋_GB2312" w:hAnsi="楷体" w:eastAsia="仿宋_GB2312"/>
          <w:sz w:val="32"/>
          <w:szCs w:val="32"/>
          <w:lang w:eastAsia="zh-CN"/>
        </w:rPr>
        <w:t>因</w:t>
      </w:r>
    </w:p>
    <w:p>
      <w:pPr>
        <w:keepNext w:val="0"/>
        <w:keepLines w:val="0"/>
        <w:pageBreakBefore w:val="0"/>
        <w:kinsoku/>
        <w:wordWrap/>
        <w:overflowPunct/>
        <w:topLinePunct w:val="0"/>
        <w:autoSpaceDE/>
        <w:autoSpaceDN/>
        <w:bidi w:val="0"/>
        <w:adjustRightInd/>
        <w:spacing w:line="600" w:lineRule="exact"/>
        <w:ind w:firstLine="960" w:firstLineChars="300"/>
        <w:textAlignment w:val="auto"/>
        <w:rPr>
          <w:rFonts w:hint="eastAsia" w:ascii="仿宋_GB2312" w:eastAsia="仿宋_GB2312"/>
          <w:sz w:val="32"/>
          <w:szCs w:val="32"/>
          <w:lang w:eastAsia="zh-CN"/>
        </w:rPr>
      </w:pPr>
      <w:r>
        <w:rPr>
          <w:rFonts w:hint="eastAsia" w:ascii="仿宋_GB2312" w:eastAsia="仿宋_GB2312"/>
          <w:sz w:val="32"/>
          <w:szCs w:val="32"/>
          <w:lang w:eastAsia="zh-CN"/>
        </w:rPr>
        <w:t>1、201</w:t>
      </w:r>
      <w:r>
        <w:rPr>
          <w:rFonts w:hint="eastAsia" w:ascii="仿宋_GB2312" w:eastAsia="仿宋_GB2312"/>
          <w:sz w:val="32"/>
          <w:szCs w:val="32"/>
          <w:lang w:val="en-US" w:eastAsia="zh-CN"/>
        </w:rPr>
        <w:t>8</w:t>
      </w:r>
      <w:r>
        <w:rPr>
          <w:rFonts w:hint="eastAsia" w:ascii="仿宋_GB2312" w:eastAsia="仿宋_GB2312"/>
          <w:sz w:val="32"/>
          <w:szCs w:val="32"/>
          <w:lang w:eastAsia="zh-CN"/>
        </w:rPr>
        <w:t>年度我局财政拨款收入合计</w:t>
      </w:r>
      <w:r>
        <w:rPr>
          <w:rFonts w:hint="eastAsia" w:ascii="仿宋_GB2312" w:eastAsia="仿宋_GB2312"/>
          <w:sz w:val="32"/>
          <w:szCs w:val="32"/>
          <w:lang w:val="en-US" w:eastAsia="zh-CN"/>
        </w:rPr>
        <w:t>3190247.13</w:t>
      </w:r>
      <w:r>
        <w:rPr>
          <w:rFonts w:hint="eastAsia" w:ascii="仿宋_GB2312" w:eastAsia="仿宋_GB2312"/>
          <w:sz w:val="32"/>
          <w:szCs w:val="32"/>
          <w:lang w:eastAsia="zh-CN"/>
        </w:rPr>
        <w:t>元，其中一般公共预算财政拨款</w:t>
      </w:r>
      <w:r>
        <w:rPr>
          <w:rFonts w:hint="eastAsia" w:ascii="仿宋_GB2312" w:eastAsia="仿宋_GB2312"/>
          <w:sz w:val="32"/>
          <w:szCs w:val="32"/>
          <w:lang w:val="en-US" w:eastAsia="zh-CN"/>
        </w:rPr>
        <w:t>3190247.13</w:t>
      </w:r>
      <w:r>
        <w:rPr>
          <w:rFonts w:hint="eastAsia" w:ascii="仿宋_GB2312" w:eastAsia="仿宋_GB2312"/>
          <w:sz w:val="32"/>
          <w:szCs w:val="32"/>
          <w:lang w:eastAsia="zh-CN"/>
        </w:rPr>
        <w:t>元，政府性基金预算财政拨款</w:t>
      </w:r>
      <w:r>
        <w:rPr>
          <w:rFonts w:hint="eastAsia" w:ascii="仿宋_GB2312" w:eastAsia="仿宋_GB2312"/>
          <w:sz w:val="32"/>
          <w:szCs w:val="32"/>
          <w:lang w:val="en-US" w:eastAsia="zh-CN"/>
        </w:rPr>
        <w:t>42000</w:t>
      </w:r>
      <w:r>
        <w:rPr>
          <w:rFonts w:hint="eastAsia" w:ascii="仿宋_GB2312" w:eastAsia="仿宋_GB2312"/>
          <w:sz w:val="32"/>
          <w:szCs w:val="32"/>
          <w:lang w:eastAsia="zh-CN"/>
        </w:rPr>
        <w:t>元。201</w:t>
      </w:r>
      <w:r>
        <w:rPr>
          <w:rFonts w:hint="eastAsia" w:ascii="仿宋_GB2312" w:eastAsia="仿宋_GB2312"/>
          <w:sz w:val="32"/>
          <w:szCs w:val="32"/>
          <w:lang w:val="en-US" w:eastAsia="zh-CN"/>
        </w:rPr>
        <w:t>8</w:t>
      </w:r>
      <w:r>
        <w:rPr>
          <w:rFonts w:hint="eastAsia" w:ascii="仿宋_GB2312" w:eastAsia="仿宋_GB2312"/>
          <w:sz w:val="32"/>
          <w:szCs w:val="32"/>
          <w:lang w:eastAsia="zh-CN"/>
        </w:rPr>
        <w:t>年度我局财政拨款收入同比201</w:t>
      </w:r>
      <w:r>
        <w:rPr>
          <w:rFonts w:hint="eastAsia" w:ascii="仿宋_GB2312" w:eastAsia="仿宋_GB2312"/>
          <w:sz w:val="32"/>
          <w:szCs w:val="32"/>
          <w:lang w:val="en-US" w:eastAsia="zh-CN"/>
        </w:rPr>
        <w:t>7</w:t>
      </w:r>
      <w:r>
        <w:rPr>
          <w:rFonts w:hint="eastAsia" w:ascii="仿宋_GB2312" w:eastAsia="仿宋_GB2312"/>
          <w:sz w:val="32"/>
          <w:szCs w:val="32"/>
          <w:lang w:eastAsia="zh-CN"/>
        </w:rPr>
        <w:t>年持平。</w:t>
      </w:r>
    </w:p>
    <w:p>
      <w:pPr>
        <w:keepNext w:val="0"/>
        <w:keepLines w:val="0"/>
        <w:pageBreakBefore w:val="0"/>
        <w:kinsoku/>
        <w:wordWrap/>
        <w:overflowPunct/>
        <w:topLinePunct w:val="0"/>
        <w:autoSpaceDE/>
        <w:autoSpaceDN/>
        <w:bidi w:val="0"/>
        <w:adjustRightInd/>
        <w:spacing w:line="600" w:lineRule="exact"/>
        <w:ind w:firstLine="960" w:firstLineChars="300"/>
        <w:textAlignment w:val="auto"/>
        <w:rPr>
          <w:rFonts w:hint="eastAsia" w:ascii="仿宋_GB2312" w:eastAsia="仿宋_GB2312"/>
          <w:sz w:val="32"/>
          <w:szCs w:val="32"/>
          <w:lang w:eastAsia="zh-CN"/>
        </w:rPr>
      </w:pPr>
      <w:r>
        <w:rPr>
          <w:rFonts w:hint="eastAsia" w:ascii="仿宋_GB2312" w:eastAsia="仿宋_GB2312"/>
          <w:sz w:val="32"/>
          <w:szCs w:val="32"/>
          <w:lang w:eastAsia="zh-CN"/>
        </w:rPr>
        <w:t>2、201</w:t>
      </w:r>
      <w:r>
        <w:rPr>
          <w:rFonts w:hint="eastAsia" w:ascii="仿宋_GB2312" w:eastAsia="仿宋_GB2312"/>
          <w:sz w:val="32"/>
          <w:szCs w:val="32"/>
          <w:lang w:val="en-US" w:eastAsia="zh-CN"/>
        </w:rPr>
        <w:t>8</w:t>
      </w:r>
      <w:r>
        <w:rPr>
          <w:rFonts w:hint="eastAsia" w:ascii="仿宋_GB2312" w:eastAsia="仿宋_GB2312"/>
          <w:sz w:val="32"/>
          <w:szCs w:val="32"/>
          <w:lang w:eastAsia="zh-CN"/>
        </w:rPr>
        <w:t>年支出合计</w:t>
      </w:r>
      <w:r>
        <w:rPr>
          <w:rFonts w:hint="eastAsia" w:ascii="仿宋_GB2312" w:eastAsia="仿宋_GB2312"/>
          <w:sz w:val="32"/>
          <w:szCs w:val="32"/>
          <w:lang w:val="en-US" w:eastAsia="zh-CN"/>
        </w:rPr>
        <w:t>3304489.13</w:t>
      </w:r>
      <w:r>
        <w:rPr>
          <w:rFonts w:hint="eastAsia" w:ascii="仿宋_GB2312" w:eastAsia="仿宋_GB2312"/>
          <w:sz w:val="32"/>
          <w:szCs w:val="32"/>
          <w:lang w:eastAsia="zh-CN"/>
        </w:rPr>
        <w:t>元，其中基本支出</w:t>
      </w:r>
      <w:r>
        <w:rPr>
          <w:rFonts w:hint="eastAsia" w:ascii="仿宋_GB2312" w:eastAsia="仿宋_GB2312"/>
          <w:sz w:val="32"/>
          <w:szCs w:val="32"/>
          <w:lang w:val="en-US" w:eastAsia="zh-CN"/>
        </w:rPr>
        <w:t>1519385.13</w:t>
      </w:r>
      <w:r>
        <w:rPr>
          <w:rFonts w:hint="eastAsia" w:ascii="仿宋_GB2312" w:eastAsia="仿宋_GB2312"/>
          <w:sz w:val="32"/>
          <w:szCs w:val="32"/>
          <w:lang w:eastAsia="zh-CN"/>
        </w:rPr>
        <w:t>元，项目支出</w:t>
      </w:r>
      <w:r>
        <w:rPr>
          <w:rFonts w:hint="eastAsia" w:ascii="仿宋_GB2312" w:eastAsia="仿宋_GB2312"/>
          <w:sz w:val="32"/>
          <w:szCs w:val="32"/>
          <w:lang w:val="en-US" w:eastAsia="zh-CN"/>
        </w:rPr>
        <w:t>1785104</w:t>
      </w:r>
      <w:r>
        <w:rPr>
          <w:rFonts w:hint="eastAsia" w:ascii="仿宋_GB2312" w:eastAsia="仿宋_GB2312"/>
          <w:sz w:val="32"/>
          <w:szCs w:val="32"/>
          <w:lang w:eastAsia="zh-CN"/>
        </w:rPr>
        <w:t>元。</w:t>
      </w:r>
    </w:p>
    <w:p>
      <w:pPr>
        <w:keepNext w:val="0"/>
        <w:keepLines w:val="0"/>
        <w:pageBreakBefore w:val="0"/>
        <w:kinsoku/>
        <w:wordWrap/>
        <w:overflowPunct/>
        <w:topLinePunct w:val="0"/>
        <w:autoSpaceDE/>
        <w:autoSpaceDN/>
        <w:bidi w:val="0"/>
        <w:adjustRightInd/>
        <w:spacing w:line="600" w:lineRule="exact"/>
        <w:ind w:firstLine="960" w:firstLineChars="300"/>
        <w:textAlignment w:val="auto"/>
        <w:rPr>
          <w:rFonts w:hint="default" w:ascii="仿宋_GB2312" w:eastAsia="仿宋_GB2312"/>
          <w:sz w:val="32"/>
          <w:szCs w:val="32"/>
          <w:lang w:val="en-US" w:eastAsia="zh-CN"/>
        </w:rPr>
      </w:pPr>
      <w:r>
        <w:rPr>
          <w:rFonts w:hint="eastAsia" w:ascii="仿宋_GB2312" w:eastAsia="仿宋_GB2312"/>
          <w:sz w:val="32"/>
          <w:szCs w:val="32"/>
          <w:lang w:eastAsia="zh-CN"/>
        </w:rPr>
        <w:t>支出中按功能科目分，文化体育与传媒支出</w:t>
      </w:r>
      <w:r>
        <w:rPr>
          <w:rFonts w:hint="eastAsia" w:ascii="仿宋_GB2312" w:eastAsia="仿宋_GB2312"/>
          <w:sz w:val="32"/>
          <w:szCs w:val="32"/>
          <w:lang w:val="en-US" w:eastAsia="zh-CN"/>
        </w:rPr>
        <w:t>15000元，社会保障和就业支出165839.76元，医疗卫生与计划生育支出91386.37元，农林水支出7240元，商业服务业等支出2932971元，住房保障支出92052元。</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eastAsia="zh-CN"/>
        </w:rPr>
        <w:t>一般公共预算财政拨款基本支出中，工资福利支出</w:t>
      </w:r>
      <w:r>
        <w:rPr>
          <w:rFonts w:hint="eastAsia" w:ascii="仿宋_GB2312" w:eastAsia="仿宋_GB2312"/>
          <w:sz w:val="32"/>
          <w:szCs w:val="32"/>
          <w:lang w:val="en-US" w:eastAsia="zh-CN"/>
        </w:rPr>
        <w:t>1306551.13</w:t>
      </w:r>
      <w:r>
        <w:rPr>
          <w:rFonts w:hint="eastAsia" w:ascii="仿宋_GB2312" w:eastAsia="仿宋_GB2312"/>
          <w:sz w:val="32"/>
          <w:szCs w:val="32"/>
          <w:lang w:eastAsia="zh-CN"/>
        </w:rPr>
        <w:t>元，商品和服务支出</w:t>
      </w:r>
      <w:r>
        <w:rPr>
          <w:rFonts w:hint="eastAsia" w:ascii="仿宋_GB2312" w:eastAsia="仿宋_GB2312"/>
          <w:sz w:val="32"/>
          <w:szCs w:val="32"/>
          <w:lang w:val="en-US" w:eastAsia="zh-CN"/>
        </w:rPr>
        <w:t>148773</w:t>
      </w:r>
      <w:r>
        <w:rPr>
          <w:rFonts w:hint="eastAsia" w:ascii="仿宋_GB2312" w:eastAsia="仿宋_GB2312"/>
          <w:sz w:val="32"/>
          <w:szCs w:val="32"/>
          <w:lang w:eastAsia="zh-CN"/>
        </w:rPr>
        <w:t>元，对个人和家庭的补助</w:t>
      </w:r>
      <w:r>
        <w:rPr>
          <w:rFonts w:hint="eastAsia" w:ascii="仿宋_GB2312" w:eastAsia="仿宋_GB2312"/>
          <w:sz w:val="32"/>
          <w:szCs w:val="32"/>
          <w:lang w:val="en-US" w:eastAsia="zh-CN"/>
        </w:rPr>
        <w:t>63001</w:t>
      </w:r>
      <w:r>
        <w:rPr>
          <w:rFonts w:hint="eastAsia" w:ascii="仿宋_GB2312" w:eastAsia="仿宋_GB2312"/>
          <w:sz w:val="32"/>
          <w:szCs w:val="32"/>
          <w:lang w:eastAsia="zh-CN"/>
        </w:rPr>
        <w:t>元。社会保障和就业支出</w:t>
      </w:r>
      <w:r>
        <w:rPr>
          <w:rFonts w:hint="eastAsia" w:ascii="仿宋_GB2312" w:eastAsia="仿宋_GB2312"/>
          <w:sz w:val="32"/>
          <w:szCs w:val="32"/>
          <w:lang w:val="en-US" w:eastAsia="zh-CN"/>
        </w:rPr>
        <w:t>165839.76</w:t>
      </w:r>
      <w:r>
        <w:rPr>
          <w:rFonts w:hint="eastAsia" w:ascii="仿宋_GB2312" w:eastAsia="仿宋_GB2312"/>
          <w:sz w:val="32"/>
          <w:szCs w:val="32"/>
          <w:lang w:eastAsia="zh-CN"/>
        </w:rPr>
        <w:t>元，医疗卫生和计划生育支出</w:t>
      </w:r>
      <w:r>
        <w:rPr>
          <w:rFonts w:hint="eastAsia" w:ascii="仿宋_GB2312" w:eastAsia="仿宋_GB2312"/>
          <w:sz w:val="32"/>
          <w:szCs w:val="32"/>
          <w:lang w:val="en-US" w:eastAsia="zh-CN"/>
        </w:rPr>
        <w:t>91386.37</w:t>
      </w:r>
      <w:r>
        <w:rPr>
          <w:rFonts w:hint="eastAsia" w:ascii="仿宋_GB2312" w:eastAsia="仿宋_GB2312"/>
          <w:sz w:val="32"/>
          <w:szCs w:val="32"/>
          <w:lang w:eastAsia="zh-CN"/>
        </w:rPr>
        <w:t>元，住房保障支出</w:t>
      </w:r>
      <w:r>
        <w:rPr>
          <w:rFonts w:hint="eastAsia" w:ascii="仿宋_GB2312" w:eastAsia="仿宋_GB2312"/>
          <w:sz w:val="32"/>
          <w:szCs w:val="32"/>
          <w:lang w:val="en-US" w:eastAsia="zh-CN"/>
        </w:rPr>
        <w:t>92052</w:t>
      </w:r>
      <w:r>
        <w:rPr>
          <w:rFonts w:hint="eastAsia" w:ascii="仿宋_GB2312" w:eastAsia="仿宋_GB2312"/>
          <w:sz w:val="32"/>
          <w:szCs w:val="32"/>
          <w:lang w:eastAsia="zh-CN"/>
        </w:rPr>
        <w:t>元，其他支出</w:t>
      </w:r>
      <w:r>
        <w:rPr>
          <w:rFonts w:hint="eastAsia" w:ascii="仿宋_GB2312" w:eastAsia="仿宋_GB2312"/>
          <w:sz w:val="32"/>
          <w:szCs w:val="32"/>
          <w:lang w:val="en-US" w:eastAsia="zh-CN"/>
        </w:rPr>
        <w:t>5814元。</w:t>
      </w:r>
      <w:r>
        <w:rPr>
          <w:rFonts w:hint="eastAsia" w:ascii="仿宋_GB2312" w:eastAsia="仿宋_GB2312"/>
          <w:sz w:val="32"/>
          <w:szCs w:val="32"/>
          <w:lang w:eastAsia="zh-CN"/>
        </w:rPr>
        <w:t>一般公共预算财政拨款</w:t>
      </w:r>
      <w:r>
        <w:rPr>
          <w:rFonts w:hint="eastAsia" w:ascii="仿宋_GB2312" w:eastAsia="仿宋_GB2312"/>
          <w:sz w:val="32"/>
          <w:szCs w:val="32"/>
          <w:lang w:val="en-US" w:eastAsia="zh-CN"/>
        </w:rPr>
        <w:t>项目支出中</w:t>
      </w:r>
      <w:r>
        <w:rPr>
          <w:rFonts w:hint="eastAsia" w:ascii="仿宋_GB2312" w:eastAsia="仿宋_GB2312"/>
          <w:sz w:val="32"/>
          <w:szCs w:val="32"/>
          <w:lang w:eastAsia="zh-CN"/>
        </w:rPr>
        <w:t>商品和服务支出</w:t>
      </w:r>
      <w:r>
        <w:rPr>
          <w:rFonts w:hint="eastAsia" w:ascii="仿宋_GB2312" w:eastAsia="仿宋_GB2312"/>
          <w:sz w:val="32"/>
          <w:szCs w:val="32"/>
          <w:lang w:val="en-US" w:eastAsia="zh-CN"/>
        </w:rPr>
        <w:t>1730104</w:t>
      </w:r>
      <w:r>
        <w:rPr>
          <w:rFonts w:hint="eastAsia" w:ascii="仿宋_GB2312" w:eastAsia="仿宋_GB2312"/>
          <w:sz w:val="32"/>
          <w:szCs w:val="32"/>
          <w:lang w:eastAsia="zh-CN"/>
        </w:rPr>
        <w:t>元，对个人和家庭的补助</w:t>
      </w:r>
      <w:r>
        <w:rPr>
          <w:rFonts w:hint="eastAsia" w:ascii="仿宋_GB2312" w:eastAsia="仿宋_GB2312"/>
          <w:sz w:val="32"/>
          <w:szCs w:val="32"/>
          <w:lang w:val="en-US" w:eastAsia="zh-CN"/>
        </w:rPr>
        <w:t>,55000</w:t>
      </w:r>
      <w:r>
        <w:rPr>
          <w:rFonts w:hint="eastAsia" w:ascii="仿宋_GB2312" w:eastAsia="仿宋_GB2312"/>
          <w:sz w:val="32"/>
          <w:szCs w:val="32"/>
          <w:lang w:eastAsia="zh-CN"/>
        </w:rPr>
        <w:t>元。</w:t>
      </w:r>
    </w:p>
    <w:p>
      <w:pPr>
        <w:numPr>
          <w:ilvl w:val="0"/>
          <w:numId w:val="0"/>
        </w:numPr>
        <w:ind w:firstLine="640" w:firstLineChars="200"/>
        <w:rPr>
          <w:rFonts w:hint="eastAsia" w:ascii="仿宋_GB2312" w:hAnsi="楷体" w:eastAsia="仿宋_GB2312"/>
          <w:sz w:val="32"/>
          <w:szCs w:val="32"/>
          <w:lang w:val="en-US" w:eastAsia="zh-CN"/>
        </w:rPr>
      </w:pPr>
      <w:r>
        <w:rPr>
          <w:rFonts w:hint="eastAsia" w:ascii="仿宋_GB2312" w:hAnsi="楷体" w:eastAsia="仿宋_GB2312"/>
          <w:sz w:val="32"/>
          <w:szCs w:val="32"/>
          <w:lang w:val="en-US" w:eastAsia="zh-CN"/>
        </w:rPr>
        <w:t>3、国有资产占有情况</w:t>
      </w:r>
    </w:p>
    <w:p>
      <w:pPr>
        <w:numPr>
          <w:ilvl w:val="0"/>
          <w:numId w:val="0"/>
        </w:numPr>
        <w:ind w:firstLine="640"/>
        <w:rPr>
          <w:rFonts w:hint="eastAsia" w:ascii="仿宋_GB2312" w:hAnsi="楷体" w:eastAsia="仿宋_GB2312"/>
          <w:sz w:val="32"/>
          <w:szCs w:val="32"/>
          <w:lang w:val="en-US" w:eastAsia="zh-CN"/>
        </w:rPr>
      </w:pPr>
      <w:r>
        <w:rPr>
          <w:rFonts w:hint="eastAsia" w:ascii="仿宋_GB2312" w:hAnsi="楷体" w:eastAsia="仿宋_GB2312"/>
          <w:sz w:val="32"/>
          <w:szCs w:val="32"/>
          <w:lang w:val="en-US" w:eastAsia="zh-CN"/>
        </w:rPr>
        <w:t>截至2018年底，资产总额1219274元，其中：流动资产95462元；固定资产1123812元，其中：房屋面积800平方米76000元，车辆4辆（1辆主要领导干部用车，3辆其他用车）602247元（以交管理局报废，正在办理资产下账），其他固定资产445565；财政应返还额度95462元。</w:t>
      </w:r>
    </w:p>
    <w:p>
      <w:pPr>
        <w:ind w:firstLine="480" w:firstLineChars="150"/>
        <w:rPr>
          <w:rFonts w:hint="eastAsia" w:ascii="仿宋_GB2312" w:hAnsi="楷体" w:eastAsia="仿宋_GB2312"/>
          <w:sz w:val="32"/>
          <w:szCs w:val="32"/>
          <w:lang w:eastAsia="zh-CN"/>
        </w:rPr>
      </w:pPr>
      <w:r>
        <w:rPr>
          <w:rFonts w:hint="eastAsia" w:ascii="仿宋_GB2312" w:hAnsi="楷体" w:eastAsia="仿宋_GB2312"/>
          <w:sz w:val="32"/>
          <w:szCs w:val="32"/>
        </w:rPr>
        <w:t>二、机关运行经费</w:t>
      </w:r>
      <w:r>
        <w:rPr>
          <w:rFonts w:hint="eastAsia" w:ascii="仿宋_GB2312" w:hAnsi="楷体" w:eastAsia="仿宋_GB2312"/>
          <w:sz w:val="32"/>
          <w:szCs w:val="32"/>
          <w:lang w:eastAsia="zh-CN"/>
        </w:rPr>
        <w:t>支出情况</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楷体" w:eastAsia="仿宋_GB2312"/>
          <w:sz w:val="32"/>
          <w:szCs w:val="32"/>
          <w:lang w:val="en-US" w:eastAsia="zh-CN"/>
        </w:rPr>
      </w:pPr>
      <w:r>
        <w:rPr>
          <w:rFonts w:hint="eastAsia" w:ascii="仿宋_GB2312" w:eastAsia="仿宋_GB2312"/>
          <w:sz w:val="32"/>
          <w:szCs w:val="32"/>
          <w:lang w:eastAsia="zh-CN"/>
        </w:rPr>
        <w:t>我单位是财政拨款事业单位，没有</w:t>
      </w:r>
      <w:r>
        <w:rPr>
          <w:rFonts w:hint="eastAsia" w:ascii="仿宋_GB2312" w:hAnsi="楷体" w:eastAsia="仿宋_GB2312"/>
          <w:sz w:val="32"/>
          <w:szCs w:val="32"/>
        </w:rPr>
        <w:t>发生机关运行经费</w:t>
      </w:r>
      <w:r>
        <w:rPr>
          <w:rFonts w:hint="eastAsia" w:ascii="仿宋_GB2312" w:hAnsi="楷体" w:eastAsia="仿宋_GB2312"/>
          <w:sz w:val="32"/>
          <w:szCs w:val="32"/>
          <w:lang w:val="en-US" w:eastAsia="zh-CN"/>
        </w:rPr>
        <w:t>。</w:t>
      </w:r>
    </w:p>
    <w:p>
      <w:pPr>
        <w:ind w:firstLine="480" w:firstLineChars="150"/>
        <w:rPr>
          <w:rFonts w:hint="eastAsia" w:ascii="仿宋_GB2312" w:hAnsi="楷体" w:eastAsia="仿宋_GB2312"/>
          <w:sz w:val="32"/>
          <w:szCs w:val="32"/>
          <w:lang w:val="en-US" w:eastAsia="zh-CN"/>
        </w:rPr>
      </w:pPr>
      <w:r>
        <w:rPr>
          <w:rFonts w:hint="eastAsia" w:ascii="仿宋_GB2312" w:hAnsi="楷体" w:eastAsia="仿宋_GB2312"/>
          <w:sz w:val="32"/>
          <w:szCs w:val="32"/>
          <w:lang w:eastAsia="zh-CN"/>
        </w:rPr>
        <w:t>三</w:t>
      </w:r>
      <w:r>
        <w:rPr>
          <w:rFonts w:hint="eastAsia" w:ascii="仿宋_GB2312" w:hAnsi="楷体" w:eastAsia="仿宋_GB2312"/>
          <w:sz w:val="32"/>
          <w:szCs w:val="32"/>
        </w:rPr>
        <w:t>、</w:t>
      </w:r>
      <w:r>
        <w:rPr>
          <w:rFonts w:hint="eastAsia" w:ascii="仿宋_GB2312" w:hAnsi="楷体" w:eastAsia="仿宋_GB2312"/>
          <w:sz w:val="32"/>
          <w:szCs w:val="32"/>
          <w:lang w:eastAsia="zh-CN"/>
        </w:rPr>
        <w:t>“三公”经费增减变化情况</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eastAsia="zh-CN"/>
        </w:rPr>
        <w:t>我单位</w:t>
      </w:r>
      <w:r>
        <w:rPr>
          <w:rFonts w:hint="eastAsia" w:ascii="仿宋_GB2312" w:eastAsia="仿宋_GB2312"/>
          <w:sz w:val="32"/>
          <w:szCs w:val="32"/>
          <w:lang w:val="en-US" w:eastAsia="zh-CN"/>
        </w:rPr>
        <w:t>2018年</w:t>
      </w:r>
      <w:r>
        <w:rPr>
          <w:rFonts w:hint="eastAsia" w:ascii="仿宋_GB2312" w:eastAsia="仿宋_GB2312"/>
          <w:sz w:val="32"/>
          <w:szCs w:val="32"/>
          <w:lang w:eastAsia="zh-CN"/>
        </w:rPr>
        <w:t>公务接待费共</w:t>
      </w:r>
      <w:r>
        <w:rPr>
          <w:rFonts w:hint="eastAsia" w:ascii="仿宋_GB2312" w:eastAsia="仿宋_GB2312"/>
          <w:sz w:val="32"/>
          <w:szCs w:val="32"/>
          <w:lang w:val="en-US" w:eastAsia="zh-CN"/>
        </w:rPr>
        <w:t>0</w:t>
      </w:r>
      <w:r>
        <w:rPr>
          <w:rFonts w:hint="eastAsia" w:ascii="仿宋_GB2312" w:eastAsia="仿宋_GB2312"/>
          <w:sz w:val="32"/>
          <w:szCs w:val="32"/>
          <w:lang w:eastAsia="zh-CN"/>
        </w:rPr>
        <w:t>元，公务用车运行维护费</w:t>
      </w:r>
      <w:r>
        <w:rPr>
          <w:rFonts w:hint="eastAsia" w:ascii="仿宋_GB2312" w:eastAsia="仿宋_GB2312"/>
          <w:sz w:val="32"/>
          <w:szCs w:val="32"/>
          <w:lang w:val="en-US" w:eastAsia="zh-CN"/>
        </w:rPr>
        <w:t>5000元。</w:t>
      </w:r>
    </w:p>
    <w:p>
      <w:pPr>
        <w:numPr>
          <w:numId w:val="0"/>
        </w:numPr>
        <w:ind w:firstLine="640" w:firstLineChars="200"/>
        <w:rPr>
          <w:rFonts w:hint="default" w:ascii="仿宋_GB2312" w:hAnsi="楷体" w:eastAsia="仿宋_GB2312"/>
          <w:sz w:val="32"/>
          <w:szCs w:val="32"/>
          <w:lang w:val="en-US" w:eastAsia="zh-CN"/>
        </w:rPr>
      </w:pPr>
      <w:r>
        <w:rPr>
          <w:rFonts w:hint="eastAsia" w:ascii="仿宋_GB2312" w:hAnsi="楷体" w:eastAsia="仿宋_GB2312"/>
          <w:sz w:val="32"/>
          <w:szCs w:val="32"/>
          <w:lang w:eastAsia="zh-CN"/>
        </w:rPr>
        <w:t>四、政府采购情况</w:t>
      </w:r>
    </w:p>
    <w:p>
      <w:pPr>
        <w:keepNext w:val="0"/>
        <w:keepLines w:val="0"/>
        <w:pageBreakBefore w:val="0"/>
        <w:numPr>
          <w:ilvl w:val="0"/>
          <w:numId w:val="0"/>
        </w:numPr>
        <w:kinsoku/>
        <w:wordWrap/>
        <w:overflowPunct/>
        <w:topLinePunct w:val="0"/>
        <w:autoSpaceDE/>
        <w:autoSpaceDN/>
        <w:bidi w:val="0"/>
        <w:adjustRightInd/>
        <w:spacing w:line="600" w:lineRule="exact"/>
        <w:ind w:leftChars="20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2018年我单位政府采购950000元，主要用于政府服务采购。</w:t>
      </w:r>
    </w:p>
    <w:p>
      <w:pPr>
        <w:numPr>
          <w:numId w:val="0"/>
        </w:numPr>
        <w:ind w:left="636" w:leftChars="0"/>
        <w:rPr>
          <w:rFonts w:hint="eastAsia" w:ascii="仿宋_GB2312" w:hAnsi="楷体_GB2312" w:eastAsia="仿宋_GB2312" w:cs="楷体_GB2312"/>
          <w:color w:val="000000"/>
          <w:sz w:val="32"/>
          <w:szCs w:val="32"/>
          <w:lang w:eastAsia="zh-CN"/>
        </w:rPr>
      </w:pPr>
      <w:r>
        <w:rPr>
          <w:rFonts w:hint="eastAsia" w:ascii="仿宋_GB2312" w:hAnsi="楷体_GB2312" w:eastAsia="仿宋_GB2312" w:cs="楷体_GB2312"/>
          <w:color w:val="000000"/>
          <w:sz w:val="32"/>
          <w:szCs w:val="32"/>
          <w:lang w:eastAsia="zh-CN"/>
        </w:rPr>
        <w:t>五、</w:t>
      </w:r>
      <w:bookmarkStart w:id="0" w:name="_GoBack"/>
      <w:bookmarkEnd w:id="0"/>
      <w:r>
        <w:rPr>
          <w:rFonts w:hint="eastAsia" w:ascii="仿宋_GB2312" w:hAnsi="楷体_GB2312" w:eastAsia="仿宋_GB2312" w:cs="楷体_GB2312"/>
          <w:color w:val="000000"/>
          <w:sz w:val="32"/>
          <w:szCs w:val="32"/>
          <w:lang w:eastAsia="zh-CN"/>
        </w:rPr>
        <w:t>预算绩效评价情况</w:t>
      </w:r>
    </w:p>
    <w:p>
      <w:pPr>
        <w:keepNext w:val="0"/>
        <w:keepLines w:val="0"/>
        <w:pageBreakBefore w:val="0"/>
        <w:kinsoku/>
        <w:wordWrap/>
        <w:overflowPunct/>
        <w:topLinePunct w:val="0"/>
        <w:autoSpaceDE/>
        <w:autoSpaceDN/>
        <w:bidi w:val="0"/>
        <w:adjustRightInd/>
        <w:spacing w:line="600" w:lineRule="exact"/>
        <w:ind w:firstLine="960" w:firstLineChars="3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单位绩效评价工作情况及评价结果:2018年我单位实行绩效目标管理的项目共2个，涉及一般公共预算拨款95000元。2018年年底，2个项目均已按年度绩效目标完成。</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eastAsia="仿宋_GB2312"/>
          <w:sz w:val="32"/>
          <w:szCs w:val="32"/>
          <w:lang w:eastAsia="zh-CN"/>
        </w:rPr>
      </w:pPr>
    </w:p>
    <w:p>
      <w:pPr>
        <w:ind w:firstLine="640" w:firstLineChars="200"/>
        <w:rPr>
          <w:rFonts w:hint="eastAsia" w:ascii="黑体" w:hAnsi="黑体" w:eastAsia="黑体"/>
          <w:sz w:val="32"/>
          <w:szCs w:val="32"/>
        </w:rPr>
      </w:pPr>
      <w:r>
        <w:rPr>
          <w:rFonts w:hint="eastAsia" w:ascii="黑体" w:hAnsi="黑体" w:eastAsia="黑体"/>
          <w:sz w:val="32"/>
          <w:szCs w:val="32"/>
        </w:rPr>
        <w:t>第四部分</w:t>
      </w:r>
      <w:r>
        <w:rPr>
          <w:rFonts w:ascii="黑体" w:hAnsi="黑体" w:eastAsia="黑体"/>
          <w:sz w:val="32"/>
          <w:szCs w:val="32"/>
        </w:rPr>
        <w:t xml:space="preserve">  </w:t>
      </w:r>
      <w:r>
        <w:rPr>
          <w:rFonts w:hint="eastAsia" w:ascii="黑体" w:hAnsi="黑体" w:eastAsia="黑体"/>
          <w:sz w:val="32"/>
          <w:szCs w:val="32"/>
        </w:rPr>
        <w:t>名词解释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对本部门公开情况中涉及到的专用名词进行解释（参考模板，各单位可根据本单位实际情况进行修改和完善）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（一）基本支出：指为保障机构正常运转、完成日常</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工作任务而发生的人员支出和公用支出。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（二）项目支出：指在基本支出之外为完成特定行政任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务和事业发展目标所发生的支出。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三公”经费：指市直部门用一般公共决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（四）机关运行经费：指行政单位和参照公务员法管理的事业单位使用一般公共决算安排的基本支出中的日常公用经费支出。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kern w:val="2"/>
          <w:sz w:val="32"/>
          <w:szCs w:val="32"/>
          <w:lang w:val="en-US" w:eastAsia="zh-CN" w:bidi="ar-SA"/>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0D07F"/>
    <w:multiLevelType w:val="singleLevel"/>
    <w:tmpl w:val="2AE0D07F"/>
    <w:lvl w:ilvl="0" w:tentative="0">
      <w:start w:val="3"/>
      <w:numFmt w:val="chineseCounting"/>
      <w:suff w:val="space"/>
      <w:lvlText w:val="第%1部分"/>
      <w:lvlJc w:val="left"/>
      <w:rPr>
        <w:rFonts w:hint="eastAsia"/>
      </w:rPr>
    </w:lvl>
  </w:abstractNum>
  <w:abstractNum w:abstractNumId="1">
    <w:nsid w:val="596C7784"/>
    <w:multiLevelType w:val="singleLevel"/>
    <w:tmpl w:val="596C7784"/>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EC5300"/>
    <w:rsid w:val="009507ED"/>
    <w:rsid w:val="00A778CE"/>
    <w:rsid w:val="03881489"/>
    <w:rsid w:val="087D7C8E"/>
    <w:rsid w:val="09490295"/>
    <w:rsid w:val="094A4A95"/>
    <w:rsid w:val="1667301F"/>
    <w:rsid w:val="17D60F8A"/>
    <w:rsid w:val="184142BA"/>
    <w:rsid w:val="1D6510C4"/>
    <w:rsid w:val="1E7146CC"/>
    <w:rsid w:val="1F363A99"/>
    <w:rsid w:val="22660F8D"/>
    <w:rsid w:val="270E71CE"/>
    <w:rsid w:val="27EC5300"/>
    <w:rsid w:val="287A477E"/>
    <w:rsid w:val="29627D76"/>
    <w:rsid w:val="299140B1"/>
    <w:rsid w:val="2BA52FCC"/>
    <w:rsid w:val="2D224E0F"/>
    <w:rsid w:val="2FF52BF3"/>
    <w:rsid w:val="359E5AF2"/>
    <w:rsid w:val="373635B7"/>
    <w:rsid w:val="3ACE7FF7"/>
    <w:rsid w:val="3BDD2522"/>
    <w:rsid w:val="3D2F6D97"/>
    <w:rsid w:val="3EF86E2B"/>
    <w:rsid w:val="44FB1AB8"/>
    <w:rsid w:val="4B232558"/>
    <w:rsid w:val="523C07A5"/>
    <w:rsid w:val="53DA2A69"/>
    <w:rsid w:val="54502481"/>
    <w:rsid w:val="5783606B"/>
    <w:rsid w:val="58B101D9"/>
    <w:rsid w:val="5C632457"/>
    <w:rsid w:val="600A2EA8"/>
    <w:rsid w:val="67E77486"/>
    <w:rsid w:val="69C17A65"/>
    <w:rsid w:val="6B6C6D24"/>
    <w:rsid w:val="7AB77E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heme="minorHAnsi" w:hAnsiTheme="minorHAnsi" w:eastAsiaTheme="minorEastAsia" w:cstheme="minorBidi"/>
      <w:kern w:val="2"/>
      <w:sz w:val="21"/>
      <w:szCs w:val="21"/>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2017-07-17T08:03:00Z</dcterms:created>
  <dc:creator>Administrator</dc:creator>
  <cp:lastModifiedBy>Administrator</cp:lastModifiedBy>
  <dcterms:modified xsi:type="dcterms:W3CDTF">2019-08-30T02:40:20Z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