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沁源县民政局201</w:t>
      </w:r>
      <w:r>
        <w:rPr>
          <w:rFonts w:hint="eastAsia" w:asciiTheme="majorEastAsia" w:hAnsiTheme="majorEastAsia" w:eastAsiaTheme="majorEastAsia"/>
          <w:sz w:val="44"/>
          <w:szCs w:val="44"/>
          <w:lang w:val="en-US" w:eastAsia="zh-CN"/>
        </w:rPr>
        <w:t>8</w:t>
      </w:r>
      <w:r>
        <w:rPr>
          <w:rFonts w:hint="eastAsia" w:asciiTheme="majorEastAsia" w:hAnsiTheme="majorEastAsia" w:eastAsiaTheme="majorEastAsia"/>
          <w:sz w:val="44"/>
          <w:szCs w:val="44"/>
        </w:rPr>
        <w:t>年度部门决算公开</w:t>
      </w:r>
    </w:p>
    <w:p>
      <w:pPr>
        <w:adjustRightInd/>
        <w:spacing w:after="0" w:line="600" w:lineRule="exact"/>
        <w:ind w:firstLine="643" w:firstLineChars="200"/>
        <w:jc w:val="both"/>
        <w:rPr>
          <w:rFonts w:ascii="仿宋_GB2312" w:hAnsi="宋体" w:eastAsia="仿宋_GB2312" w:cs="宋体"/>
          <w:b/>
          <w:bCs/>
          <w:color w:val="000000"/>
          <w:sz w:val="32"/>
          <w:szCs w:val="32"/>
        </w:rPr>
      </w:pP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黑体" w:hAnsi="黑体" w:eastAsia="黑体" w:cs="宋体"/>
          <w:b w:val="0"/>
          <w:bCs w:val="0"/>
          <w:color w:val="000000"/>
          <w:sz w:val="24"/>
          <w:szCs w:val="24"/>
        </w:rPr>
      </w:pPr>
      <w:r>
        <w:rPr>
          <w:rFonts w:hint="eastAsia" w:ascii="黑体" w:hAnsi="黑体" w:eastAsia="黑体" w:cs="宋体"/>
          <w:b w:val="0"/>
          <w:bCs w:val="0"/>
          <w:color w:val="000000"/>
          <w:sz w:val="32"/>
          <w:szCs w:val="32"/>
        </w:rPr>
        <w:t xml:space="preserve">第一部分 </w:t>
      </w:r>
      <w:r>
        <w:rPr>
          <w:rFonts w:hint="eastAsia" w:ascii="宋体" w:hAnsi="宋体" w:eastAsia="黑体" w:cs="宋体"/>
          <w:b w:val="0"/>
          <w:bCs w:val="0"/>
          <w:color w:val="000000"/>
          <w:sz w:val="32"/>
          <w:szCs w:val="32"/>
        </w:rPr>
        <w:t>   </w:t>
      </w:r>
      <w:r>
        <w:rPr>
          <w:rFonts w:hint="eastAsia" w:ascii="黑体" w:hAnsi="黑体" w:eastAsia="黑体" w:cs="宋体"/>
          <w:b w:val="0"/>
          <w:bCs w:val="0"/>
          <w:color w:val="000000"/>
          <w:sz w:val="32"/>
          <w:szCs w:val="32"/>
        </w:rPr>
        <w:t>概况</w:t>
      </w:r>
    </w:p>
    <w:p>
      <w:pPr>
        <w:keepNext w:val="0"/>
        <w:keepLines w:val="0"/>
        <w:pageBreakBefore w:val="0"/>
        <w:widowControl/>
        <w:kinsoku/>
        <w:wordWrap/>
        <w:overflowPunct/>
        <w:topLinePunct w:val="0"/>
        <w:autoSpaceDN/>
        <w:bidi w:val="0"/>
        <w:adjustRightInd/>
        <w:snapToGrid w:val="0"/>
        <w:spacing w:after="0" w:line="580" w:lineRule="exact"/>
        <w:ind w:firstLine="643" w:firstLineChars="200"/>
        <w:jc w:val="both"/>
        <w:textAlignment w:val="auto"/>
        <w:rPr>
          <w:rFonts w:ascii="楷体" w:hAnsi="楷体" w:eastAsia="楷体" w:cs="宋体"/>
          <w:b/>
          <w:color w:val="000000"/>
          <w:sz w:val="32"/>
          <w:szCs w:val="32"/>
        </w:rPr>
      </w:pPr>
      <w:r>
        <w:rPr>
          <w:rFonts w:hint="eastAsia" w:ascii="楷体" w:hAnsi="楷体" w:eastAsia="楷体" w:cs="宋体"/>
          <w:b/>
          <w:color w:val="000000"/>
          <w:sz w:val="32"/>
          <w:szCs w:val="32"/>
        </w:rPr>
        <w:t>一、主要职能</w:t>
      </w:r>
    </w:p>
    <w:p>
      <w:pPr>
        <w:keepNext w:val="0"/>
        <w:keepLines w:val="0"/>
        <w:pageBreakBefore w:val="0"/>
        <w:widowControl/>
        <w:kinsoku/>
        <w:wordWrap/>
        <w:overflowPunct/>
        <w:topLinePunct w:val="0"/>
        <w:autoSpaceDE w:val="0"/>
        <w:autoSpaceDN/>
        <w:bidi w:val="0"/>
        <w:snapToGrid w:val="0"/>
        <w:spacing w:after="0" w:line="580" w:lineRule="exact"/>
        <w:ind w:firstLine="480" w:firstLineChars="15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（1）拟定全县民政工作的政策、规章，研究提出全县民政事业发展规划和年度计划，并实施和监督检查；</w:t>
      </w:r>
    </w:p>
    <w:p>
      <w:pPr>
        <w:keepNext w:val="0"/>
        <w:keepLines w:val="0"/>
        <w:pageBreakBefore w:val="0"/>
        <w:widowControl/>
        <w:kinsoku/>
        <w:wordWrap/>
        <w:overflowPunct/>
        <w:topLinePunct w:val="0"/>
        <w:autoSpaceDE w:val="0"/>
        <w:autoSpaceDN/>
        <w:bidi w:val="0"/>
        <w:snapToGrid w:val="0"/>
        <w:spacing w:after="0" w:line="580" w:lineRule="exact"/>
        <w:ind w:firstLine="480" w:firstLineChars="15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（2）负责全县性社团组织的登记和管理；</w:t>
      </w:r>
    </w:p>
    <w:p>
      <w:pPr>
        <w:keepNext w:val="0"/>
        <w:keepLines w:val="0"/>
        <w:pageBreakBefore w:val="0"/>
        <w:widowControl/>
        <w:kinsoku/>
        <w:wordWrap/>
        <w:overflowPunct/>
        <w:topLinePunct w:val="0"/>
        <w:autoSpaceDE w:val="0"/>
        <w:autoSpaceDN/>
        <w:bidi w:val="0"/>
        <w:snapToGrid w:val="0"/>
        <w:spacing w:after="0" w:line="580" w:lineRule="exact"/>
        <w:ind w:firstLine="480" w:firstLineChars="15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（3）负责县级单位所属和挂靠的民办非企业单位的登记和管理；</w:t>
      </w:r>
    </w:p>
    <w:p>
      <w:pPr>
        <w:keepNext w:val="0"/>
        <w:keepLines w:val="0"/>
        <w:pageBreakBefore w:val="0"/>
        <w:widowControl/>
        <w:kinsoku/>
        <w:wordWrap/>
        <w:overflowPunct/>
        <w:topLinePunct w:val="0"/>
        <w:autoSpaceDE w:val="0"/>
        <w:autoSpaceDN/>
        <w:bidi w:val="0"/>
        <w:snapToGrid w:val="0"/>
        <w:spacing w:after="0" w:line="580" w:lineRule="exact"/>
        <w:ind w:firstLine="480" w:firstLineChars="15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（4）负责全县的优待抚恤工作，组织指导全县的拥军优属活动；</w:t>
      </w:r>
    </w:p>
    <w:p>
      <w:pPr>
        <w:keepNext w:val="0"/>
        <w:keepLines w:val="0"/>
        <w:pageBreakBefore w:val="0"/>
        <w:widowControl/>
        <w:kinsoku/>
        <w:wordWrap/>
        <w:overflowPunct/>
        <w:topLinePunct w:val="0"/>
        <w:autoSpaceDE w:val="0"/>
        <w:autoSpaceDN/>
        <w:bidi w:val="0"/>
        <w:snapToGrid w:val="0"/>
        <w:spacing w:after="0" w:line="580" w:lineRule="exact"/>
        <w:ind w:firstLine="480" w:firstLineChars="15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（5）负责全县复员退伍军人、军队离退休干部的接收和安置工作；指导军队离退休干部休养所的建设和管理工作；</w:t>
      </w:r>
    </w:p>
    <w:p>
      <w:pPr>
        <w:keepNext w:val="0"/>
        <w:keepLines w:val="0"/>
        <w:pageBreakBefore w:val="0"/>
        <w:widowControl/>
        <w:kinsoku/>
        <w:wordWrap/>
        <w:overflowPunct/>
        <w:topLinePunct w:val="0"/>
        <w:autoSpaceDE w:val="0"/>
        <w:autoSpaceDN/>
        <w:bidi w:val="0"/>
        <w:snapToGrid w:val="0"/>
        <w:spacing w:after="0" w:line="580" w:lineRule="exact"/>
        <w:ind w:firstLine="480" w:firstLineChars="15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（6）组织、协调全县救灾工作，指导救灾捐赠工作；</w:t>
      </w:r>
    </w:p>
    <w:p>
      <w:pPr>
        <w:keepNext w:val="0"/>
        <w:keepLines w:val="0"/>
        <w:pageBreakBefore w:val="0"/>
        <w:widowControl/>
        <w:kinsoku/>
        <w:wordWrap/>
        <w:overflowPunct/>
        <w:topLinePunct w:val="0"/>
        <w:autoSpaceDE w:val="0"/>
        <w:autoSpaceDN/>
        <w:bidi w:val="0"/>
        <w:snapToGrid w:val="0"/>
        <w:spacing w:after="0" w:line="580" w:lineRule="exact"/>
        <w:ind w:firstLine="480" w:firstLineChars="15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（7）建立健全和实施城乡居民最低生活保障制度，指导全县社会救济工作；</w:t>
      </w:r>
    </w:p>
    <w:p>
      <w:pPr>
        <w:keepNext w:val="0"/>
        <w:keepLines w:val="0"/>
        <w:pageBreakBefore w:val="0"/>
        <w:widowControl/>
        <w:kinsoku/>
        <w:wordWrap/>
        <w:overflowPunct/>
        <w:topLinePunct w:val="0"/>
        <w:autoSpaceDE w:val="0"/>
        <w:autoSpaceDN/>
        <w:bidi w:val="0"/>
        <w:snapToGrid w:val="0"/>
        <w:spacing w:after="0" w:line="580" w:lineRule="exact"/>
        <w:ind w:firstLine="480" w:firstLineChars="15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（8）研究提出加强和改进全县基层政权建设的意见和建议，指导村民委员会建设，推动村民自治和基层民主政治建设，指导全县社区服务和建设工作；</w:t>
      </w:r>
    </w:p>
    <w:p>
      <w:pPr>
        <w:keepNext w:val="0"/>
        <w:keepLines w:val="0"/>
        <w:pageBreakBefore w:val="0"/>
        <w:widowControl/>
        <w:kinsoku/>
        <w:wordWrap/>
        <w:overflowPunct/>
        <w:topLinePunct w:val="0"/>
        <w:autoSpaceDE w:val="0"/>
        <w:autoSpaceDN/>
        <w:bidi w:val="0"/>
        <w:snapToGrid w:val="0"/>
        <w:spacing w:after="0" w:line="580" w:lineRule="exact"/>
        <w:ind w:firstLine="480" w:firstLineChars="15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（9）负责全县婚姻登记管理工作，拟定全县婚姻服务机构管理办法并监督实施，倡导婚姻习俗改革；</w:t>
      </w:r>
    </w:p>
    <w:p>
      <w:pPr>
        <w:keepNext w:val="0"/>
        <w:keepLines w:val="0"/>
        <w:pageBreakBefore w:val="0"/>
        <w:widowControl/>
        <w:kinsoku/>
        <w:wordWrap/>
        <w:overflowPunct/>
        <w:topLinePunct w:val="0"/>
        <w:autoSpaceDE w:val="0"/>
        <w:autoSpaceDN/>
        <w:bidi w:val="0"/>
        <w:snapToGrid w:val="0"/>
        <w:spacing w:after="0" w:line="580" w:lineRule="exact"/>
        <w:ind w:firstLine="480" w:firstLineChars="15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（10）负责全县行政区划和地名管理工作；</w:t>
      </w:r>
    </w:p>
    <w:p>
      <w:pPr>
        <w:keepNext w:val="0"/>
        <w:keepLines w:val="0"/>
        <w:pageBreakBefore w:val="0"/>
        <w:widowControl/>
        <w:kinsoku/>
        <w:wordWrap/>
        <w:overflowPunct/>
        <w:topLinePunct w:val="0"/>
        <w:autoSpaceDE w:val="0"/>
        <w:autoSpaceDN/>
        <w:bidi w:val="0"/>
        <w:snapToGrid w:val="0"/>
        <w:spacing w:after="0" w:line="580" w:lineRule="exact"/>
        <w:ind w:firstLine="640" w:firstLineChars="20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（11）承担老年人、孤儿、五保户等特殊困难群体权益保护的行政管理工作，拟定全县社会福利事业发展规划，指导社会福利事业单位的管理；</w:t>
      </w:r>
    </w:p>
    <w:p>
      <w:pPr>
        <w:keepNext w:val="0"/>
        <w:keepLines w:val="0"/>
        <w:pageBreakBefore w:val="0"/>
        <w:widowControl/>
        <w:kinsoku/>
        <w:wordWrap/>
        <w:overflowPunct/>
        <w:topLinePunct w:val="0"/>
        <w:autoSpaceDE w:val="0"/>
        <w:autoSpaceDN/>
        <w:bidi w:val="0"/>
        <w:snapToGrid w:val="0"/>
        <w:spacing w:after="0" w:line="580" w:lineRule="exact"/>
        <w:ind w:firstLine="640" w:firstLineChars="20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（12）负责全县殡葬管理工作，推行殡葬改革；</w:t>
      </w:r>
    </w:p>
    <w:p>
      <w:pPr>
        <w:keepNext w:val="0"/>
        <w:keepLines w:val="0"/>
        <w:pageBreakBefore w:val="0"/>
        <w:widowControl/>
        <w:kinsoku/>
        <w:wordWrap/>
        <w:overflowPunct/>
        <w:topLinePunct w:val="0"/>
        <w:autoSpaceDE w:val="0"/>
        <w:autoSpaceDN/>
        <w:bidi w:val="0"/>
        <w:snapToGrid w:val="0"/>
        <w:spacing w:after="0" w:line="580" w:lineRule="exact"/>
        <w:ind w:firstLine="640" w:firstLineChars="20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（13）负责全县儿童收养登记工作；</w:t>
      </w:r>
    </w:p>
    <w:p>
      <w:pPr>
        <w:keepNext w:val="0"/>
        <w:keepLines w:val="0"/>
        <w:pageBreakBefore w:val="0"/>
        <w:widowControl/>
        <w:kinsoku/>
        <w:wordWrap/>
        <w:overflowPunct/>
        <w:topLinePunct w:val="0"/>
        <w:autoSpaceDE w:val="0"/>
        <w:autoSpaceDN/>
        <w:bidi w:val="0"/>
        <w:snapToGrid w:val="0"/>
        <w:spacing w:after="0" w:line="580" w:lineRule="exact"/>
        <w:ind w:firstLine="640" w:firstLineChars="20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（14）负责全县收容谴送工作；</w:t>
      </w:r>
    </w:p>
    <w:p>
      <w:pPr>
        <w:keepNext w:val="0"/>
        <w:keepLines w:val="0"/>
        <w:pageBreakBefore w:val="0"/>
        <w:widowControl/>
        <w:kinsoku/>
        <w:wordWrap/>
        <w:overflowPunct/>
        <w:topLinePunct w:val="0"/>
        <w:autoSpaceDE w:val="0"/>
        <w:autoSpaceDN/>
        <w:bidi w:val="0"/>
        <w:snapToGrid w:val="0"/>
        <w:spacing w:after="0" w:line="580" w:lineRule="exact"/>
        <w:ind w:firstLine="640" w:firstLineChars="20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（15）负责全县民政事业财务、统计工作，指导全县民政事业费的使用、管理；</w:t>
      </w:r>
    </w:p>
    <w:p>
      <w:pPr>
        <w:keepNext w:val="0"/>
        <w:keepLines w:val="0"/>
        <w:pageBreakBefore w:val="0"/>
        <w:widowControl/>
        <w:kinsoku/>
        <w:wordWrap/>
        <w:overflowPunct/>
        <w:topLinePunct w:val="0"/>
        <w:autoSpaceDE w:val="0"/>
        <w:autoSpaceDN/>
        <w:bidi w:val="0"/>
        <w:snapToGrid w:val="0"/>
        <w:spacing w:after="0" w:line="580" w:lineRule="exact"/>
        <w:ind w:firstLine="640" w:firstLineChars="20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（16）指导全县基层民政队伍建设和民政系统干部培训、教育、表彰等工作；</w:t>
      </w:r>
    </w:p>
    <w:p>
      <w:pPr>
        <w:keepNext w:val="0"/>
        <w:keepLines w:val="0"/>
        <w:pageBreakBefore w:val="0"/>
        <w:widowControl/>
        <w:kinsoku/>
        <w:wordWrap/>
        <w:overflowPunct/>
        <w:topLinePunct w:val="0"/>
        <w:autoSpaceDE w:val="0"/>
        <w:autoSpaceDN/>
        <w:bidi w:val="0"/>
        <w:snapToGrid w:val="0"/>
        <w:spacing w:after="0" w:line="580" w:lineRule="exact"/>
        <w:ind w:firstLine="640" w:firstLineChars="200"/>
        <w:jc w:val="both"/>
        <w:textAlignment w:val="auto"/>
        <w:rPr>
          <w:rFonts w:ascii="仿宋" w:hAnsi="仿宋" w:eastAsia="仿宋" w:cs="宋体"/>
          <w:color w:val="000000"/>
          <w:sz w:val="24"/>
          <w:szCs w:val="24"/>
        </w:rPr>
      </w:pPr>
      <w:r>
        <w:rPr>
          <w:rFonts w:hint="eastAsia" w:ascii="仿宋" w:hAnsi="仿宋" w:eastAsia="仿宋" w:cs="宋体"/>
          <w:color w:val="000000"/>
          <w:sz w:val="32"/>
          <w:szCs w:val="32"/>
        </w:rPr>
        <w:t>（17）承担县委、县政府交办的其它事项。</w:t>
      </w:r>
    </w:p>
    <w:p>
      <w:pPr>
        <w:keepNext w:val="0"/>
        <w:keepLines w:val="0"/>
        <w:pageBreakBefore w:val="0"/>
        <w:widowControl/>
        <w:kinsoku/>
        <w:wordWrap/>
        <w:overflowPunct/>
        <w:topLinePunct w:val="0"/>
        <w:autoSpaceDN/>
        <w:bidi w:val="0"/>
        <w:adjustRightInd/>
        <w:snapToGrid w:val="0"/>
        <w:spacing w:after="0" w:line="580" w:lineRule="exact"/>
        <w:ind w:firstLine="643" w:firstLineChars="200"/>
        <w:jc w:val="both"/>
        <w:textAlignment w:val="auto"/>
        <w:rPr>
          <w:rFonts w:ascii="楷体" w:hAnsi="楷体" w:eastAsia="楷体" w:cs="宋体"/>
          <w:b/>
          <w:color w:val="000000"/>
          <w:sz w:val="32"/>
          <w:szCs w:val="32"/>
        </w:rPr>
      </w:pPr>
      <w:r>
        <w:rPr>
          <w:rFonts w:hint="eastAsia" w:ascii="楷体" w:hAnsi="楷体" w:eastAsia="楷体" w:cs="宋体"/>
          <w:b/>
          <w:color w:val="000000"/>
          <w:sz w:val="32"/>
          <w:szCs w:val="32"/>
        </w:rPr>
        <w:t>二、部门决算单位构成</w:t>
      </w:r>
      <w:r>
        <w:rPr>
          <w:rFonts w:hint="eastAsia" w:ascii="楷体" w:hAnsi="楷体" w:eastAsia="楷体" w:cs="宋体"/>
          <w:b/>
          <w:color w:val="000000"/>
          <w:sz w:val="32"/>
          <w:szCs w:val="32"/>
          <w:lang w:eastAsia="zh-CN"/>
        </w:rPr>
        <w:t>和</w:t>
      </w:r>
      <w:r>
        <w:rPr>
          <w:rFonts w:hint="eastAsia" w:ascii="楷体" w:hAnsi="楷体" w:eastAsia="楷体" w:cs="宋体"/>
          <w:b/>
          <w:color w:val="000000"/>
          <w:sz w:val="32"/>
          <w:szCs w:val="32"/>
        </w:rPr>
        <w:t>人员情况</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lang w:eastAsia="zh-CN"/>
        </w:rPr>
      </w:pPr>
      <w:r>
        <w:rPr>
          <w:rFonts w:hint="eastAsia" w:ascii="仿宋" w:hAnsi="仿宋" w:eastAsia="仿宋" w:cs="宋体"/>
          <w:color w:val="000000"/>
          <w:sz w:val="32"/>
          <w:szCs w:val="32"/>
        </w:rPr>
        <w:t>沁源县民政局内设科室为办公室和优抚救灾股，救灾救济股。下设光荣院、城乡居民最低生活保障所、老龄工作委员会办公室、军队离退休干部休养所、社会救助管理站、双拥工作领导组办公室、烈士陵园、婚姻登记中心8个事业单位。其中光荣院属独立预算单位，本年度部门决算报表中除工资福利支出外，其他报表内容不包含光荣院。截至2017年12月31日，沁源县民政局实有人数35人。在职人员26人，其中行政人员8人，事业人员18人；公益性岗位人员9人</w:t>
      </w:r>
      <w:r>
        <w:rPr>
          <w:rFonts w:hint="eastAsia" w:ascii="仿宋" w:hAnsi="仿宋" w:eastAsia="仿宋" w:cs="宋体"/>
          <w:color w:val="000000"/>
          <w:sz w:val="32"/>
          <w:szCs w:val="32"/>
          <w:lang w:eastAsia="zh-CN"/>
        </w:rPr>
        <w:t>。</w:t>
      </w:r>
      <w:r>
        <w:rPr>
          <w:rFonts w:hint="eastAsia" w:ascii="仿宋" w:hAnsi="仿宋" w:eastAsia="仿宋" w:cs="宋体"/>
          <w:color w:val="000000"/>
          <w:sz w:val="32"/>
          <w:szCs w:val="32"/>
        </w:rPr>
        <w:t>沁源县民政局退休人员共有18人。</w:t>
      </w:r>
    </w:p>
    <w:p>
      <w:pPr>
        <w:keepNext w:val="0"/>
        <w:keepLines w:val="0"/>
        <w:pageBreakBefore w:val="0"/>
        <w:widowControl/>
        <w:kinsoku/>
        <w:wordWrap/>
        <w:overflowPunct/>
        <w:topLinePunct w:val="0"/>
        <w:autoSpaceDN/>
        <w:bidi w:val="0"/>
        <w:adjustRightInd/>
        <w:snapToGrid w:val="0"/>
        <w:spacing w:after="0" w:line="580" w:lineRule="exact"/>
        <w:ind w:firstLine="643" w:firstLineChars="200"/>
        <w:jc w:val="both"/>
        <w:textAlignment w:val="auto"/>
        <w:rPr>
          <w:rFonts w:hint="eastAsia" w:ascii="楷体" w:hAnsi="楷体" w:eastAsia="楷体" w:cs="宋体"/>
          <w:b/>
          <w:color w:val="000000"/>
          <w:sz w:val="32"/>
          <w:szCs w:val="32"/>
          <w:lang w:eastAsia="zh-CN"/>
        </w:rPr>
      </w:pPr>
      <w:r>
        <w:rPr>
          <w:rFonts w:hint="eastAsia" w:ascii="楷体" w:hAnsi="楷体" w:eastAsia="楷体" w:cs="宋体"/>
          <w:b/>
          <w:color w:val="000000"/>
          <w:sz w:val="32"/>
          <w:szCs w:val="32"/>
        </w:rPr>
        <w:t>三、</w:t>
      </w:r>
      <w:r>
        <w:rPr>
          <w:rFonts w:hint="eastAsia" w:ascii="楷体" w:hAnsi="楷体" w:eastAsia="楷体" w:cs="宋体"/>
          <w:b/>
          <w:color w:val="000000"/>
          <w:sz w:val="32"/>
          <w:szCs w:val="32"/>
          <w:lang w:eastAsia="zh-CN"/>
        </w:rPr>
        <w:t>部门决算编报范围</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lang w:eastAsia="zh-CN"/>
        </w:rPr>
      </w:pPr>
      <w:r>
        <w:rPr>
          <w:rFonts w:hint="eastAsia" w:ascii="仿宋" w:hAnsi="仿宋" w:eastAsia="仿宋" w:cs="宋体"/>
          <w:color w:val="000000"/>
          <w:sz w:val="32"/>
          <w:szCs w:val="32"/>
          <w:lang w:eastAsia="zh-CN"/>
        </w:rPr>
        <w:t>沁源县民政局一级预算单位。</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黑体" w:hAnsi="黑体" w:eastAsia="黑体" w:cs="宋体"/>
          <w:b w:val="0"/>
          <w:bCs w:val="0"/>
          <w:color w:val="000000"/>
          <w:sz w:val="32"/>
          <w:szCs w:val="32"/>
        </w:rPr>
      </w:pPr>
      <w:r>
        <w:rPr>
          <w:rFonts w:hint="eastAsia" w:ascii="黑体" w:hAnsi="黑体" w:eastAsia="黑体" w:cs="宋体"/>
          <w:b w:val="0"/>
          <w:bCs w:val="0"/>
          <w:color w:val="000000"/>
          <w:sz w:val="32"/>
          <w:szCs w:val="32"/>
        </w:rPr>
        <w:t xml:space="preserve">第二部分 </w:t>
      </w:r>
      <w:r>
        <w:rPr>
          <w:rFonts w:hint="eastAsia" w:ascii="宋体" w:hAnsi="宋体" w:eastAsia="宋体" w:cs="宋体"/>
          <w:b w:val="0"/>
          <w:bCs w:val="0"/>
          <w:color w:val="000000"/>
          <w:sz w:val="32"/>
          <w:szCs w:val="32"/>
        </w:rPr>
        <w:t> </w:t>
      </w:r>
      <w:r>
        <w:rPr>
          <w:rFonts w:hint="eastAsia" w:ascii="黑体" w:hAnsi="黑体" w:eastAsia="黑体" w:cs="黑体"/>
          <w:b w:val="0"/>
          <w:bCs w:val="0"/>
          <w:color w:val="000000"/>
          <w:sz w:val="32"/>
          <w:szCs w:val="32"/>
          <w:lang w:val="en-US" w:eastAsia="zh-CN"/>
        </w:rPr>
        <w:t>2018</w:t>
      </w:r>
      <w:r>
        <w:rPr>
          <w:rFonts w:hint="eastAsia" w:ascii="黑体" w:hAnsi="黑体" w:eastAsia="黑体" w:cs="宋体"/>
          <w:b w:val="0"/>
          <w:bCs w:val="0"/>
          <w:color w:val="000000"/>
          <w:sz w:val="32"/>
          <w:szCs w:val="32"/>
        </w:rPr>
        <w:t>年度部门决算报表</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1、201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年收入支出决算表 </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2、201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年收入决算表 </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3、201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年支出决算表 </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4、201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年财政拨款收入支出决算总表 </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5、201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年一般公共预算财政拨款支出决算表（一） </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6、201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年一般公共预算财政拨款支出决算表（二） </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7、201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年一般公共预算财政拨款“三公”经费支出决算表 </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8、201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年政府性基金预算财政拨款收入支出决算表 </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楷体_GB2312" w:hAnsi="宋体" w:eastAsia="楷体_GB2312" w:cs="宋体"/>
          <w:color w:val="000000"/>
          <w:sz w:val="32"/>
          <w:szCs w:val="32"/>
        </w:rPr>
      </w:pPr>
      <w:r>
        <w:rPr>
          <w:rFonts w:hint="eastAsia" w:ascii="仿宋" w:hAnsi="仿宋" w:eastAsia="仿宋" w:cs="宋体"/>
          <w:color w:val="000000"/>
          <w:sz w:val="32"/>
          <w:szCs w:val="32"/>
        </w:rPr>
        <w:t>9、201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年部门决算公开相关信息统计表　 </w:t>
      </w:r>
      <w:r>
        <w:rPr>
          <w:rFonts w:hint="eastAsia" w:ascii="楷体_GB2312" w:hAnsi="宋体" w:eastAsia="楷体_GB2312" w:cs="宋体"/>
          <w:color w:val="000000"/>
          <w:sz w:val="32"/>
          <w:szCs w:val="32"/>
        </w:rPr>
        <w:t>  </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黑体" w:hAnsi="黑体" w:eastAsia="黑体" w:cs="宋体"/>
          <w:b w:val="0"/>
          <w:bCs w:val="0"/>
          <w:color w:val="000000"/>
          <w:sz w:val="32"/>
          <w:szCs w:val="32"/>
        </w:rPr>
      </w:pPr>
      <w:r>
        <w:rPr>
          <w:rFonts w:hint="eastAsia" w:ascii="黑体" w:hAnsi="黑体" w:eastAsia="黑体" w:cs="宋体"/>
          <w:b w:val="0"/>
          <w:bCs w:val="0"/>
          <w:color w:val="000000"/>
          <w:sz w:val="32"/>
          <w:szCs w:val="32"/>
        </w:rPr>
        <w:t xml:space="preserve">第三部分 </w:t>
      </w:r>
      <w:r>
        <w:rPr>
          <w:rFonts w:hint="eastAsia" w:ascii="宋体" w:hAnsi="宋体" w:eastAsia="宋体" w:cs="宋体"/>
          <w:b w:val="0"/>
          <w:bCs w:val="0"/>
          <w:color w:val="000000"/>
          <w:sz w:val="32"/>
          <w:szCs w:val="32"/>
        </w:rPr>
        <w:t>  </w:t>
      </w:r>
      <w:r>
        <w:rPr>
          <w:rFonts w:hint="eastAsia" w:ascii="黑体" w:hAnsi="黑体" w:eastAsia="黑体" w:cs="黑体"/>
          <w:b w:val="0"/>
          <w:bCs w:val="0"/>
          <w:color w:val="000000"/>
          <w:sz w:val="32"/>
          <w:szCs w:val="32"/>
        </w:rPr>
        <w:t>201</w:t>
      </w:r>
      <w:r>
        <w:rPr>
          <w:rFonts w:hint="eastAsia" w:ascii="黑体" w:hAnsi="黑体" w:eastAsia="黑体" w:cs="黑体"/>
          <w:b w:val="0"/>
          <w:bCs w:val="0"/>
          <w:color w:val="000000"/>
          <w:sz w:val="32"/>
          <w:szCs w:val="32"/>
          <w:lang w:val="en-US" w:eastAsia="zh-CN"/>
        </w:rPr>
        <w:t>8</w:t>
      </w:r>
      <w:r>
        <w:rPr>
          <w:rFonts w:hint="eastAsia" w:ascii="黑体" w:hAnsi="黑体" w:eastAsia="黑体" w:cs="宋体"/>
          <w:b w:val="0"/>
          <w:bCs w:val="0"/>
          <w:color w:val="000000"/>
          <w:sz w:val="32"/>
          <w:szCs w:val="32"/>
        </w:rPr>
        <w:t>年度部门决算情况说明</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rPr>
        <w:t>1、</w:t>
      </w:r>
      <w:r>
        <w:rPr>
          <w:rFonts w:hint="eastAsia" w:ascii="仿宋" w:hAnsi="仿宋" w:eastAsia="仿宋" w:cs="宋体"/>
          <w:color w:val="000000"/>
          <w:sz w:val="32"/>
          <w:szCs w:val="32"/>
          <w:lang w:val="en-US" w:eastAsia="zh-CN"/>
        </w:rPr>
        <w:t>2018年收入情况：</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年度我局财政拨款收入合计27833350.98元，其中一般公共预算财政拨款26073350.98元，政府性基金预算财政拨款1760000元。201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年度我局财政拨款收入同比201</w:t>
      </w:r>
      <w:r>
        <w:rPr>
          <w:rFonts w:hint="eastAsia" w:ascii="仿宋" w:hAnsi="仿宋" w:eastAsia="仿宋" w:cs="宋体"/>
          <w:color w:val="000000"/>
          <w:sz w:val="32"/>
          <w:szCs w:val="32"/>
          <w:lang w:val="en-US" w:eastAsia="zh-CN"/>
        </w:rPr>
        <w:t>7</w:t>
      </w:r>
      <w:r>
        <w:rPr>
          <w:rFonts w:hint="eastAsia" w:ascii="仿宋" w:hAnsi="仿宋" w:eastAsia="仿宋" w:cs="宋体"/>
          <w:color w:val="000000"/>
          <w:sz w:val="32"/>
          <w:szCs w:val="32"/>
        </w:rPr>
        <w:t>年增加</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%。增加收入主要是</w:t>
      </w:r>
      <w:r>
        <w:rPr>
          <w:rFonts w:hint="eastAsia" w:ascii="仿宋" w:hAnsi="仿宋" w:eastAsia="仿宋" w:cs="宋体"/>
          <w:color w:val="000000"/>
          <w:sz w:val="32"/>
          <w:szCs w:val="32"/>
          <w:lang w:eastAsia="zh-CN"/>
        </w:rPr>
        <w:t>农村日间照料中心建设费及日间照料中心县级配套资金</w:t>
      </w:r>
      <w:r>
        <w:rPr>
          <w:rFonts w:hint="eastAsia" w:ascii="仿宋" w:hAnsi="仿宋" w:eastAsia="仿宋" w:cs="宋体"/>
          <w:color w:val="000000"/>
          <w:sz w:val="32"/>
          <w:szCs w:val="32"/>
        </w:rPr>
        <w:t>收入有所增加。</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rPr>
        <w:t>2、</w:t>
      </w:r>
      <w:r>
        <w:rPr>
          <w:rFonts w:hint="eastAsia" w:ascii="仿宋" w:hAnsi="仿宋" w:eastAsia="仿宋" w:cs="宋体"/>
          <w:color w:val="000000"/>
          <w:sz w:val="32"/>
          <w:szCs w:val="32"/>
          <w:lang w:val="en-US" w:eastAsia="zh-CN"/>
        </w:rPr>
        <w:t>2018年支出情况：</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rPr>
      </w:pPr>
      <w:r>
        <w:rPr>
          <w:rFonts w:hint="eastAsia" w:ascii="仿宋" w:hAnsi="仿宋" w:eastAsia="仿宋" w:cs="宋体"/>
          <w:color w:val="000000"/>
          <w:sz w:val="32"/>
          <w:szCs w:val="32"/>
        </w:rPr>
        <w:t>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年支出合计26067319.04元，其中基本支出8410112.28元，项目支出17657206.76元。</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rPr>
      </w:pPr>
      <w:r>
        <w:rPr>
          <w:rFonts w:hint="eastAsia" w:ascii="仿宋" w:hAnsi="仿宋" w:eastAsia="仿宋" w:cs="宋体"/>
          <w:color w:val="000000"/>
          <w:sz w:val="32"/>
          <w:szCs w:val="32"/>
        </w:rPr>
        <w:t>一般公共预算财政拨款基本支出中，工资福利支出2617782.18元，商品和服务支出1866098.28元，对个人和家庭的补助17753711.58元，其他资本性支出2829727元。</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lang w:eastAsia="zh-CN"/>
        </w:rPr>
        <w:t>一般公共服务支出116582.5元，社会保障和就业支出24291144.92元，医疗卫生和计划生育支出472735.62元，住房保障支出186856元，其他支出</w:t>
      </w:r>
      <w:r>
        <w:rPr>
          <w:rFonts w:hint="eastAsia" w:ascii="仿宋" w:hAnsi="仿宋" w:eastAsia="仿宋" w:cs="宋体"/>
          <w:color w:val="000000"/>
          <w:sz w:val="32"/>
          <w:szCs w:val="32"/>
          <w:lang w:val="en-US" w:eastAsia="zh-CN"/>
        </w:rPr>
        <w:t>1000000元。</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lang w:eastAsia="zh-CN"/>
        </w:rPr>
      </w:pPr>
      <w:r>
        <w:rPr>
          <w:rFonts w:hint="eastAsia" w:ascii="仿宋" w:hAnsi="仿宋" w:eastAsia="仿宋" w:cs="宋体"/>
          <w:color w:val="000000"/>
          <w:sz w:val="32"/>
          <w:szCs w:val="32"/>
        </w:rPr>
        <w:t>3、</w:t>
      </w:r>
      <w:r>
        <w:rPr>
          <w:rFonts w:hint="eastAsia" w:ascii="仿宋" w:hAnsi="仿宋" w:eastAsia="仿宋" w:cs="宋体"/>
          <w:color w:val="000000"/>
          <w:sz w:val="32"/>
          <w:szCs w:val="32"/>
          <w:lang w:eastAsia="zh-CN"/>
        </w:rPr>
        <w:t>“三公”经费增减变化情况：</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rPr>
        <w:t>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年，我单位公务接待费共</w:t>
      </w:r>
      <w:r>
        <w:rPr>
          <w:rFonts w:hint="eastAsia" w:ascii="仿宋" w:hAnsi="仿宋" w:eastAsia="仿宋" w:cs="宋体"/>
          <w:color w:val="000000"/>
          <w:sz w:val="32"/>
          <w:szCs w:val="32"/>
          <w:lang w:val="en-US" w:eastAsia="zh-CN"/>
        </w:rPr>
        <w:t>3168</w:t>
      </w:r>
      <w:r>
        <w:rPr>
          <w:rFonts w:hint="eastAsia" w:ascii="仿宋" w:hAnsi="仿宋" w:eastAsia="仿宋" w:cs="宋体"/>
          <w:color w:val="000000"/>
          <w:sz w:val="32"/>
          <w:szCs w:val="32"/>
        </w:rPr>
        <w:t>元，</w:t>
      </w:r>
      <w:r>
        <w:rPr>
          <w:rFonts w:hint="eastAsia" w:ascii="仿宋" w:hAnsi="仿宋" w:eastAsia="仿宋" w:cs="宋体"/>
          <w:color w:val="000000"/>
          <w:sz w:val="32"/>
          <w:szCs w:val="32"/>
          <w:lang w:eastAsia="zh-CN"/>
        </w:rPr>
        <w:t>共接待</w:t>
      </w:r>
      <w:r>
        <w:rPr>
          <w:rFonts w:hint="eastAsia" w:ascii="仿宋" w:hAnsi="仿宋" w:eastAsia="仿宋" w:cs="宋体"/>
          <w:color w:val="000000"/>
          <w:sz w:val="32"/>
          <w:szCs w:val="32"/>
          <w:lang w:val="en-US" w:eastAsia="zh-CN"/>
        </w:rPr>
        <w:t>8批（次）45人，</w:t>
      </w:r>
      <w:r>
        <w:rPr>
          <w:rFonts w:hint="eastAsia" w:ascii="仿宋" w:hAnsi="仿宋" w:eastAsia="仿宋" w:cs="宋体"/>
          <w:color w:val="000000"/>
          <w:sz w:val="32"/>
          <w:szCs w:val="32"/>
        </w:rPr>
        <w:t>同比上年减少</w:t>
      </w:r>
      <w:r>
        <w:rPr>
          <w:rFonts w:hint="eastAsia" w:ascii="仿宋" w:hAnsi="仿宋" w:eastAsia="仿宋" w:cs="宋体"/>
          <w:color w:val="000000"/>
          <w:sz w:val="32"/>
          <w:szCs w:val="32"/>
          <w:lang w:val="en-US" w:eastAsia="zh-CN"/>
        </w:rPr>
        <w:t>3</w:t>
      </w:r>
      <w:r>
        <w:rPr>
          <w:rFonts w:hint="eastAsia" w:ascii="仿宋" w:hAnsi="仿宋" w:eastAsia="仿宋" w:cs="宋体"/>
          <w:color w:val="000000"/>
          <w:sz w:val="32"/>
          <w:szCs w:val="32"/>
        </w:rPr>
        <w:t>%；</w:t>
      </w:r>
      <w:r>
        <w:rPr>
          <w:rFonts w:hint="eastAsia" w:ascii="仿宋" w:hAnsi="仿宋" w:eastAsia="仿宋" w:cs="宋体"/>
          <w:color w:val="000000"/>
          <w:sz w:val="32"/>
          <w:szCs w:val="32"/>
          <w:lang w:eastAsia="zh-CN"/>
        </w:rPr>
        <w:t>救灾车运行维护费</w:t>
      </w:r>
      <w:r>
        <w:rPr>
          <w:rFonts w:hint="eastAsia" w:ascii="仿宋" w:hAnsi="仿宋" w:eastAsia="仿宋" w:cs="宋体"/>
          <w:color w:val="000000"/>
          <w:sz w:val="32"/>
          <w:szCs w:val="32"/>
          <w:lang w:val="en-US" w:eastAsia="zh-CN"/>
        </w:rPr>
        <w:t>18769.71，较上年增长40%，主要原因为聘用救灾车司机劳务费支出。</w:t>
      </w:r>
    </w:p>
    <w:p>
      <w:pPr>
        <w:keepNext w:val="0"/>
        <w:keepLines w:val="0"/>
        <w:pageBreakBefore w:val="0"/>
        <w:widowControl/>
        <w:numPr>
          <w:ilvl w:val="0"/>
          <w:numId w:val="1"/>
        </w:numPr>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国有资产占有情况：</w:t>
      </w:r>
    </w:p>
    <w:p>
      <w:pPr>
        <w:keepNext w:val="0"/>
        <w:keepLines w:val="0"/>
        <w:pageBreakBefore w:val="0"/>
        <w:widowControl/>
        <w:numPr>
          <w:numId w:val="0"/>
        </w:numPr>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eastAsia="zh-CN"/>
        </w:rPr>
        <w:t>截止</w:t>
      </w:r>
      <w:r>
        <w:rPr>
          <w:rFonts w:hint="eastAsia" w:ascii="仿宋" w:hAnsi="仿宋" w:eastAsia="仿宋" w:cs="宋体"/>
          <w:color w:val="000000"/>
          <w:sz w:val="32"/>
          <w:szCs w:val="32"/>
          <w:lang w:val="en-US" w:eastAsia="zh-CN"/>
        </w:rPr>
        <w:t>2018年12月底，我局固定资产总额2821838.15元，其中房屋面积700平方米，原值593640元；</w:t>
      </w:r>
      <w:bookmarkStart w:id="0" w:name="_GoBack"/>
      <w:bookmarkEnd w:id="0"/>
      <w:r>
        <w:rPr>
          <w:rFonts w:hint="eastAsia" w:ascii="仿宋" w:hAnsi="仿宋" w:eastAsia="仿宋" w:cs="宋体"/>
          <w:color w:val="000000"/>
          <w:sz w:val="32"/>
          <w:szCs w:val="32"/>
          <w:lang w:val="en-US" w:eastAsia="zh-CN"/>
        </w:rPr>
        <w:t>车有2辆，分别是应急保障用车和其他用车，共计215012元，其他固定资产2013186.15元。</w:t>
      </w:r>
      <w:r>
        <w:rPr>
          <w:rFonts w:hint="eastAsia" w:ascii="仿宋" w:hAnsi="仿宋" w:eastAsia="仿宋" w:cs="宋体"/>
          <w:color w:val="000000"/>
          <w:sz w:val="32"/>
          <w:szCs w:val="32"/>
        </w:rPr>
        <w:t>20</w:t>
      </w:r>
      <w:r>
        <w:rPr>
          <w:rFonts w:hint="eastAsia" w:ascii="仿宋" w:hAnsi="仿宋" w:eastAsia="仿宋" w:cs="宋体"/>
          <w:color w:val="000000"/>
          <w:sz w:val="32"/>
          <w:szCs w:val="32"/>
          <w:lang w:val="en-US" w:eastAsia="zh-CN"/>
        </w:rPr>
        <w:t>18</w:t>
      </w:r>
      <w:r>
        <w:rPr>
          <w:rFonts w:hint="eastAsia" w:ascii="仿宋" w:hAnsi="仿宋" w:eastAsia="仿宋" w:cs="宋体"/>
          <w:color w:val="000000"/>
          <w:sz w:val="32"/>
          <w:szCs w:val="32"/>
        </w:rPr>
        <w:t>年我局新增固定资产</w:t>
      </w:r>
      <w:r>
        <w:rPr>
          <w:rFonts w:hint="eastAsia" w:ascii="仿宋" w:hAnsi="仿宋" w:eastAsia="仿宋" w:cs="宋体"/>
          <w:color w:val="000000"/>
          <w:sz w:val="32"/>
          <w:szCs w:val="32"/>
          <w:lang w:val="en-US" w:eastAsia="zh-CN"/>
        </w:rPr>
        <w:t>669942</w:t>
      </w:r>
      <w:r>
        <w:rPr>
          <w:rFonts w:hint="eastAsia" w:ascii="仿宋" w:hAnsi="仿宋" w:eastAsia="仿宋" w:cs="宋体"/>
          <w:color w:val="000000"/>
          <w:sz w:val="32"/>
          <w:szCs w:val="32"/>
        </w:rPr>
        <w:t>元，</w:t>
      </w:r>
      <w:r>
        <w:rPr>
          <w:rFonts w:hint="eastAsia" w:ascii="仿宋" w:hAnsi="仿宋" w:eastAsia="仿宋" w:cs="宋体"/>
          <w:color w:val="000000"/>
          <w:sz w:val="32"/>
          <w:szCs w:val="32"/>
          <w:lang w:eastAsia="zh-CN"/>
        </w:rPr>
        <w:t>其中因工作需要新增电脑、打印机、装订机等办公设备</w:t>
      </w:r>
      <w:r>
        <w:rPr>
          <w:rFonts w:hint="eastAsia" w:ascii="仿宋" w:hAnsi="仿宋" w:eastAsia="仿宋" w:cs="宋体"/>
          <w:color w:val="000000"/>
          <w:sz w:val="32"/>
          <w:szCs w:val="32"/>
          <w:lang w:val="en-US" w:eastAsia="zh-CN"/>
        </w:rPr>
        <w:t>210379元，烈士纪念设施维修记入固定资产459563元。</w:t>
      </w:r>
    </w:p>
    <w:p>
      <w:pPr>
        <w:keepNext w:val="0"/>
        <w:keepLines w:val="0"/>
        <w:pageBreakBefore w:val="0"/>
        <w:widowControl/>
        <w:numPr>
          <w:ilvl w:val="0"/>
          <w:numId w:val="1"/>
        </w:numPr>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2018年我局机关运行经费666422.82元。主要是局机关和下属事业单位的工作经费支出，以及其他运行专项经费支出。</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6</w:t>
      </w:r>
      <w:r>
        <w:rPr>
          <w:rFonts w:hint="eastAsia" w:ascii="仿宋" w:hAnsi="仿宋" w:eastAsia="仿宋" w:cs="宋体"/>
          <w:color w:val="000000"/>
          <w:sz w:val="32"/>
          <w:szCs w:val="32"/>
        </w:rPr>
        <w:t>、201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年我单位政府采购</w:t>
      </w:r>
      <w:r>
        <w:rPr>
          <w:rFonts w:hint="eastAsia" w:ascii="仿宋" w:hAnsi="仿宋" w:eastAsia="仿宋" w:cs="宋体"/>
          <w:color w:val="000000"/>
          <w:sz w:val="32"/>
          <w:szCs w:val="32"/>
          <w:lang w:val="en-US" w:eastAsia="zh-CN"/>
        </w:rPr>
        <w:t>12</w:t>
      </w:r>
      <w:r>
        <w:rPr>
          <w:rFonts w:hint="eastAsia" w:ascii="仿宋" w:hAnsi="仿宋" w:eastAsia="仿宋" w:cs="宋体"/>
          <w:color w:val="000000"/>
          <w:sz w:val="32"/>
          <w:szCs w:val="32"/>
        </w:rPr>
        <w:t>00000元，主要用于</w:t>
      </w:r>
      <w:r>
        <w:rPr>
          <w:rFonts w:hint="eastAsia" w:ascii="仿宋" w:hAnsi="仿宋" w:eastAsia="仿宋" w:cs="宋体"/>
          <w:color w:val="000000"/>
          <w:sz w:val="32"/>
          <w:szCs w:val="32"/>
          <w:lang w:eastAsia="zh-CN"/>
        </w:rPr>
        <w:t>政府物资采购</w:t>
      </w:r>
      <w:r>
        <w:rPr>
          <w:rFonts w:hint="eastAsia" w:ascii="仿宋" w:hAnsi="仿宋" w:eastAsia="仿宋" w:cs="宋体"/>
          <w:color w:val="000000"/>
          <w:sz w:val="32"/>
          <w:szCs w:val="32"/>
        </w:rPr>
        <w:t>。</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7、单位绩效评价工作情况及评价结果:2018年我单位实行绩效目标管理的项目共3个，涉及一般公共预算拨款457104元，政府性基金550000元。2018年年底，3个项目均已按年度绩效目标完成。</w:t>
      </w:r>
    </w:p>
    <w:p>
      <w:pPr>
        <w:keepNext w:val="0"/>
        <w:keepLines w:val="0"/>
        <w:pageBreakBefore w:val="0"/>
        <w:widowControl/>
        <w:kinsoku/>
        <w:wordWrap/>
        <w:overflowPunct/>
        <w:topLinePunct w:val="0"/>
        <w:autoSpaceDN/>
        <w:bidi w:val="0"/>
        <w:adjustRightInd/>
        <w:snapToGrid w:val="0"/>
        <w:spacing w:after="0" w:line="580" w:lineRule="exact"/>
        <w:ind w:firstLine="643" w:firstLineChars="200"/>
        <w:jc w:val="both"/>
        <w:textAlignment w:val="auto"/>
        <w:rPr>
          <w:rFonts w:ascii="黑体" w:hAnsi="黑体" w:eastAsia="黑体" w:cs="宋体"/>
          <w:b/>
          <w:bCs/>
          <w:color w:val="000000"/>
          <w:sz w:val="32"/>
          <w:szCs w:val="32"/>
        </w:rPr>
      </w:pPr>
      <w:r>
        <w:rPr>
          <w:rFonts w:hint="eastAsia" w:ascii="黑体" w:hAnsi="黑体" w:eastAsia="黑体" w:cs="宋体"/>
          <w:b/>
          <w:bCs/>
          <w:color w:val="000000"/>
          <w:sz w:val="32"/>
          <w:szCs w:val="32"/>
        </w:rPr>
        <w:t>第四部分</w:t>
      </w:r>
      <w:r>
        <w:rPr>
          <w:rFonts w:hint="eastAsia" w:ascii="宋体" w:hAnsi="宋体" w:eastAsia="宋体" w:cs="宋体"/>
          <w:b/>
          <w:bCs/>
          <w:color w:val="000000"/>
          <w:sz w:val="32"/>
          <w:szCs w:val="32"/>
        </w:rPr>
        <w:t> </w:t>
      </w:r>
      <w:r>
        <w:rPr>
          <w:rFonts w:hint="eastAsia" w:ascii="黑体" w:hAnsi="黑体" w:eastAsia="黑体" w:cs="黑体"/>
          <w:b/>
          <w:bCs/>
          <w:color w:val="000000"/>
          <w:sz w:val="32"/>
          <w:szCs w:val="32"/>
        </w:rPr>
        <w:t xml:space="preserve"> </w:t>
      </w:r>
      <w:r>
        <w:rPr>
          <w:rFonts w:hint="eastAsia" w:ascii="黑体" w:hAnsi="黑体" w:eastAsia="黑体" w:cs="宋体"/>
          <w:b/>
          <w:bCs/>
          <w:color w:val="000000"/>
          <w:sz w:val="32"/>
          <w:szCs w:val="32"/>
        </w:rPr>
        <w:t>名词解释</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1. 财政拨款收入：指中央财政当年拨付的资金。</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2. 年初结转和结余：指以前年度尚未完成、结转到本年按有关规定继续使用的资金。</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3. 年末结转和结余：指本年度或以前年度预算安排、因客观条件发生变化无法按原计划实施，需延迟到以后年度按有关规定继续使用的资金。</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仿宋" w:hAnsi="仿宋" w:eastAsia="仿宋" w:cs="宋体"/>
          <w:color w:val="000000"/>
          <w:sz w:val="32"/>
          <w:szCs w:val="32"/>
        </w:rPr>
      </w:pPr>
      <w:r>
        <w:rPr>
          <w:rFonts w:hint="eastAsia" w:ascii="仿宋" w:hAnsi="仿宋" w:eastAsia="仿宋" w:cs="宋体"/>
          <w:color w:val="000000"/>
          <w:sz w:val="32"/>
          <w:szCs w:val="32"/>
        </w:rPr>
        <w:t>4. 基本支出：指为保障机构正常运转、完成日常工作任务而发生的人员支出和公用支出。</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rPr>
        <w:t>5. 项目支出：指在基本支出之外为完成特定行政任务和事业发展目标所发生的支出</w:t>
      </w:r>
      <w:r>
        <w:rPr>
          <w:rFonts w:hint="eastAsia" w:ascii="仿宋" w:hAnsi="仿宋" w:eastAsia="仿宋" w:cs="宋体"/>
          <w:color w:val="000000"/>
          <w:sz w:val="32"/>
          <w:szCs w:val="32"/>
          <w:lang w:eastAsia="zh-CN"/>
        </w:rPr>
        <w:t>。</w:t>
      </w:r>
    </w:p>
    <w:p>
      <w:pPr>
        <w:keepNext w:val="0"/>
        <w:keepLines w:val="0"/>
        <w:pageBreakBefore w:val="0"/>
        <w:widowControl/>
        <w:kinsoku/>
        <w:wordWrap/>
        <w:overflowPunct/>
        <w:topLinePunct w:val="0"/>
        <w:autoSpaceDN/>
        <w:bidi w:val="0"/>
        <w:adjustRightInd/>
        <w:snapToGrid w:val="0"/>
        <w:spacing w:after="0" w:line="560" w:lineRule="exact"/>
        <w:ind w:firstLine="5120" w:firstLineChars="1600"/>
        <w:jc w:val="both"/>
        <w:textAlignment w:val="auto"/>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2018年8月15日</w:t>
      </w:r>
    </w:p>
    <w:sectPr>
      <w:pgSz w:w="11906" w:h="16838"/>
      <w:pgMar w:top="1440" w:right="1800" w:bottom="1383"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64A0D"/>
    <w:multiLevelType w:val="singleLevel"/>
    <w:tmpl w:val="90264A0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50DE4"/>
    <w:rsid w:val="00323B43"/>
    <w:rsid w:val="003D37D8"/>
    <w:rsid w:val="003E4FC3"/>
    <w:rsid w:val="00426133"/>
    <w:rsid w:val="004358AB"/>
    <w:rsid w:val="00657FE0"/>
    <w:rsid w:val="00723C5A"/>
    <w:rsid w:val="008B7726"/>
    <w:rsid w:val="00917613"/>
    <w:rsid w:val="00A60E23"/>
    <w:rsid w:val="00D21753"/>
    <w:rsid w:val="00D31D50"/>
    <w:rsid w:val="00D70A8B"/>
    <w:rsid w:val="00E21CCE"/>
    <w:rsid w:val="00EC5410"/>
    <w:rsid w:val="06546385"/>
    <w:rsid w:val="3D022A78"/>
    <w:rsid w:val="55582430"/>
    <w:rsid w:val="5722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276</Words>
  <Characters>1579</Characters>
  <Lines>13</Lines>
  <Paragraphs>3</Paragraphs>
  <TotalTime>54</TotalTime>
  <ScaleCrop>false</ScaleCrop>
  <LinksUpToDate>false</LinksUpToDate>
  <CharactersWithSpaces>1852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2019-08-28T09:28:55Z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