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6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20" w:firstLineChars="1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沁财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张俊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沁源县财政局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0" w:firstLineChars="0"/>
        <w:jc w:val="center"/>
        <w:textAlignment w:val="auto"/>
        <w:rPr>
          <w:rFonts w:ascii="方正小标宋简体" w:hAnsi="仿宋_GB2312" w:eastAsia="方正小标宋简体" w:cs="仿宋_GB23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2024年法治政府建设情况的报告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2024年，我局在县委、县政府的正确领导下，在县委依法治县办的具体指导下，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深入学习贯彻党的二十大和二十届二中、三中全会精神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《沁源县法治政府建设实施方案（2021-2025年）》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的工作要求，紧密联系财政工作实际，依法履行财政职能，健全决策机制，强化对行政权力的制约和监督，不断推进财政法治政府建设工作。现将有关情况报告如下。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  <w:t>一、2024年推进法治政府建设的主要举措和成效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8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（一）加强组织领导，落实工作职责。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今年来，我局坚持把法治政府建设作为带动全局的一项重要工作来抓，层层落实责任，传导工作压力，为法治政府建设工作稳步推进提供有力的组织保障，并在年初结合我县财政工作实际，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2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成立了法治宣传教育和依法行政工作领导小组，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进一步明确了年度法治政府建设工作的指导思想、工作目标、工作重点和推进步骤，确保了我局法治政府建设工作顺利实施。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）学习习近平法治思想，夯实法治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府建设思想基础。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班子带头学习《习近平法治思想学习纲要》《习近平新时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代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中国特色社会主义思想专题摘编》等辅导资料，通过召开党组会、党组理论学习中心组学习、“三会一课”等，多形式、各层级、全覆盖学习宣传贯彻。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转化学习成效，用习近平法治思想引领和规范财政工作，严格落实《预算法》《会计法》《政府采购法》等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法律法规赋予的法定职责，健全财政制度体系，推动法治理念贯穿财政工作各方面、全过程，推动财政工作规范化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7F7F7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发挥法律顾问作用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楷体_GB2312" w:hAnsi="楷体_GB2312" w:eastAsia="楷体_GB2312" w:cs="楷体_GB2312"/>
          <w:b/>
          <w:bCs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提升依法理财水平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认真落实政府法律顾问制度，依法聘请法律顾问1名，在法律咨询、案件代理等方面予以法律保障，切实发挥了法律顾问在重大决策制定、依法行政合法性审查、法律法规解读、涉法涉诉风险防控等方面的作用。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（四)严格规范文件管理，健全行政执法工作体系。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对财政领域政府规章、规范性文件和其他政策措施的起草制定，严格落实合法性审核制度，确保文件合法有效。对涉及市场主体经济活动的，认真落实公平竞争审查，合理评估拟设立制度对各类企业、行业可能产生的影响及其程度，合理把握出台节奏，并向相关部门征求意见。认真落实政策文件制定阶段评估、落实阶段评估和结果评估制度，建立健全财政规范性文件专项清理和全面清理机制，努力做到财政领域政府规章、规范性文件和其他政策措施的立、改、废与经济社会发展相适应。加强规范性文件实施效果监督，及时清理废止、撤销、失效的规范性文件。全年制定文件6个，其中规范性文件3个，清理废止3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（五）加强法治财政建设，落实经费保障机制。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我局积极研究解决财政领域法治建设重大问题和困难的情况，严格执行对法治建设经费保障的要求，将法治建设相关经费纳入财政预算。同时，将法治宣传教育纳入本局预算，保障经费落实到位，相关经费主要用于普法宣传活动以及征订相关法律、法规、期刊等相关书籍资料，切实保障了学法用法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（六）认真做好普法工作，营造良好的法治环境。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加强宪法宣传，采取多种形式，宣传贯彻《政府采购法》《中华人民共和国预算法》《会计法》等法律法规，印制宣传资料，以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“12.4”宪法日、宣传月活动为契机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认真开展普法公益活动，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积极解答群众疑问，确保实地宣传实效。同时，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利用单位门头电子屏幕、法治宣传栏等反复播放和展出法律法规相关内容，营造良好的法治环境。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  <w:t>二、推进法治政府建设存在的不足和原因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我局在法治政府建设工作中虽然取得了一定成效，但还存在一定的差距。主要体现在：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财政法治专业素养有待提升，运用法治思维和法治方式推进工作能力亟需增强。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财政干部对财政法律法规的学习不够系统，仅仅依靠在线平台或讲座零星学、被动学、碎片化的学，法治培训的方式方法有待改进，力度效果有待提升。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  <w:t>三、2024年党政主要负责人履行推进法治建设第一责任人职责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 xml:space="preserve">单位主要负责人作为推进法治建设第一责任人，坚持以习近平新时代中国特色社会主义思想为指导，深入学习贯彻习近平总书记全面依法治国新理念新思想新战略，自觉运用法治思维和法治方式，切实把忠诚拥护“两个确立”、坚决做到“两个维护”落实到学懂弄通做实习近平新时代中国特色社会主义思想中去，落实到党对财政工作的绝对领导中去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（一）带头推进法治建设。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局主要领导高度重视法治财政建设，每年都将依法行政列入局重点工作来抓，并在机构、人员、经费等方面给予充足的保障。成立了县财政局工作领导小组，进一步明确党政主要负责人为法治财政建设第一责任人，履行第一责任人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（二）强化法治政府建设主体责任意识。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局党组始终将法治建设工作作为财政依法理财的重要内容，切实履行局党组法治政府建设主体责任；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认真落实学法制度机制，通过召开常态化学习等方式加强法律法规学习，切实加强法治建设工作有关政策文件的学习，强化财政干部依法行政意识；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强化依法履职工作情况研判，及时研究部署相关工作，全面纵深推进沁源财政部门法治建设工作。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（三）严格依法决策。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严格落实“三重一大”集体决策制度，对涉及广大群众利益的重大财政行政决策、管理制度、执法行为，依法组织专家论证、实施风险评估，提升财政管理的法治化水平。全面推行法律顾问制度，主动邀请法律顾问，全程参与我局法治建设各项事务。严格落实重大决策合法性审核机制，全面落实行政执法责任制和问责制。严格依法办事，严肃财经纪律，规范执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  <w:t>四、本部门履行法院生效裁判情况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  <w:t>五、2025年推进法治政府建设的主要安排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2025年，我局将深入学习贯彻习近平法治思想，不断提高运用法治思维、法治方式应对各种风险挑战，推进法治建设的能力和水平。深刻理解全面依法治国的重大意义，稳步推进法治政府建设工作向更高水平迈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（一）加强学习宣传教育，牢固树立法治理念。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在财政部门职责和能力范围内，持之以恒地深入开展法治宣传教育，加强对全局职工的职业道德教育和法律业务培训，鼓励职工参加各类法制培训、业务培训，进一步增强全体财政干部的法治理念，提高依法行政、依法理财的能力和水平，增强财政部门的依法行政观念，提高依法管理、服务社会的能力和水平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（二）加强财政业务管理，进一步提高依法理财水平。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加强预算编制管理，提高预算的精准度和有效性，严格预算执行，加强过程跟踪，坚持预算法定原则，坚持“先有预算后有支出”，坚持“三保”支出在财政支出中的优先顺序，加强预算刚性约束，从紧从严管控支出，大力压减非刚性支出，增强重大决策部署保障能力。优化监督模式与方式方法，加大财务检查力度，提升财会监督效能，实现监督和管理的有机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（三）深化执法为民观念，增强依法行政能力。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断加强干部职工学法、用法，把依法行政贯彻于财政工作的各个方面、各个环节。做好规范性文件的制定和审核环节工作。进一步理清依法行政依据，健全公开、公平、公正的依法行政评议考核机制和过错责任追究制度。坚持抓好公务员、领导干部廉洁自律、依法治理工作的督促检查和年度评估考核，把依法决策、依法管理、依法办事等考核结果作为干部民主测评等的重要内容，建立一支政治合格、纪律严明、业务精通、作风过硬的干部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创新法治政府建设工作方法，坚守安全底线。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依法行政，改进机关作风，提高工作效能，完善限时办结制、责任追究制，切实为人民群众服好务。以建设成学习型、创新型、法治型的单位为目标，持续加强自身建设，不断学习法治知识，努力提高依法行政能力，敏锐识辨风险，妥善应对风险，正确引导舆论，化解突出矛盾，缓和严重事态，平息不利因素，将风险降到最低程度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六、对全县加强法治政府建设的意见建议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为进一步推动我县法治政府建设工作，建议：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加强行政机关人员的法治教育,提高运用法治思维和法律手段解决问题的能力。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进一步提高政府依法决策水平。凡涉及群众利益的决策事项，深入开展重大行政决策风险评估，充分听取群众意见，从源头上化解不稳定因素。要建立完善实用有效的政府法律顾问制度，充分发挥法律顾问在政府依法决策方面的效能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进一步规范行政执法行为。严格执法主体资格，执法部门要严格在法定职权范围开展执法，理顺部门职责，解决职能交叉重复，边界不清的问题。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-SA"/>
        </w:rPr>
        <w:t>四是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严格执法人员的选拔与管理机制，提高专业人才配备比例，提升执法业务能力。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u w:val="none"/>
          <w:lang w:val="en-US" w:eastAsia="zh-CN" w:bidi="ar-SA"/>
        </w:rPr>
        <w:t>七、其他需要报告的重要事项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  <w:t>无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沁源县财政局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5337" w:firstLineChars="1668"/>
        <w:jc w:val="left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NGQ5MDljNmJkOGMwNGRlMWNlZjYyZTU4MDY2MGIifQ=="/>
  </w:docVars>
  <w:rsids>
    <w:rsidRoot w:val="44AC0ED9"/>
    <w:rsid w:val="004124EF"/>
    <w:rsid w:val="00C70AC8"/>
    <w:rsid w:val="00E218F3"/>
    <w:rsid w:val="03DC69DA"/>
    <w:rsid w:val="04482E3E"/>
    <w:rsid w:val="06BC7924"/>
    <w:rsid w:val="0ACA4C27"/>
    <w:rsid w:val="0AEC39AF"/>
    <w:rsid w:val="11A52681"/>
    <w:rsid w:val="126C100B"/>
    <w:rsid w:val="184444A7"/>
    <w:rsid w:val="1A83279C"/>
    <w:rsid w:val="1BA226CD"/>
    <w:rsid w:val="1C790FE2"/>
    <w:rsid w:val="1C9A5265"/>
    <w:rsid w:val="1CFA3FA4"/>
    <w:rsid w:val="20B653DE"/>
    <w:rsid w:val="20D5612D"/>
    <w:rsid w:val="220845C1"/>
    <w:rsid w:val="22437073"/>
    <w:rsid w:val="22BF7189"/>
    <w:rsid w:val="23A17C69"/>
    <w:rsid w:val="24EF1EC1"/>
    <w:rsid w:val="257E5D7E"/>
    <w:rsid w:val="287E6F4D"/>
    <w:rsid w:val="31574429"/>
    <w:rsid w:val="31EF2C84"/>
    <w:rsid w:val="35542E5E"/>
    <w:rsid w:val="3613552A"/>
    <w:rsid w:val="36660E99"/>
    <w:rsid w:val="37FD7004"/>
    <w:rsid w:val="38EC514E"/>
    <w:rsid w:val="3AE93774"/>
    <w:rsid w:val="43EC71F3"/>
    <w:rsid w:val="44AC0ED9"/>
    <w:rsid w:val="44B46919"/>
    <w:rsid w:val="44E95473"/>
    <w:rsid w:val="461B287F"/>
    <w:rsid w:val="47C02824"/>
    <w:rsid w:val="48E17E82"/>
    <w:rsid w:val="4E88610B"/>
    <w:rsid w:val="539B3FCD"/>
    <w:rsid w:val="5590678B"/>
    <w:rsid w:val="55C23147"/>
    <w:rsid w:val="593F5830"/>
    <w:rsid w:val="5940691B"/>
    <w:rsid w:val="5A210FA2"/>
    <w:rsid w:val="5AB223ED"/>
    <w:rsid w:val="5ACB37EF"/>
    <w:rsid w:val="5B8B2622"/>
    <w:rsid w:val="62AB1E2C"/>
    <w:rsid w:val="63C54EA1"/>
    <w:rsid w:val="64C8730D"/>
    <w:rsid w:val="655D7052"/>
    <w:rsid w:val="67566B2B"/>
    <w:rsid w:val="6A4A3729"/>
    <w:rsid w:val="6B9419FA"/>
    <w:rsid w:val="6C8A6E6F"/>
    <w:rsid w:val="6E2561B8"/>
    <w:rsid w:val="6F6A7C8A"/>
    <w:rsid w:val="71BC4AFF"/>
    <w:rsid w:val="75E61A0B"/>
    <w:rsid w:val="789D415A"/>
    <w:rsid w:val="79286F7A"/>
    <w:rsid w:val="7A8C72AF"/>
    <w:rsid w:val="7CD0521E"/>
    <w:rsid w:val="7DDE26DB"/>
    <w:rsid w:val="7E826F9A"/>
    <w:rsid w:val="7F827760"/>
    <w:rsid w:val="7FB43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360" w:lineRule="auto"/>
      <w:ind w:firstLine="560" w:firstLineChars="200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5">
    <w:name w:val="Body Text Indent"/>
    <w:basedOn w:val="1"/>
    <w:qFormat/>
    <w:uiPriority w:val="0"/>
    <w:pPr>
      <w:ind w:firstLine="624"/>
    </w:pPr>
    <w:rPr>
      <w:rFonts w:ascii="仿宋_GB2312" w:eastAsia="仿宋_GB2312"/>
      <w:sz w:val="32"/>
    </w:rPr>
  </w:style>
  <w:style w:type="paragraph" w:styleId="6">
    <w:name w:val="Body Text Indent 2"/>
    <w:basedOn w:val="1"/>
    <w:qFormat/>
    <w:uiPriority w:val="99"/>
    <w:pPr>
      <w:ind w:firstLine="0" w:firstLineChars="0"/>
    </w:pPr>
    <w:rPr>
      <w:sz w:val="19"/>
    </w:r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="0" w:afterAutospacing="1"/>
    </w:pPr>
    <w:rPr>
      <w:rFonts w:cs="Times New Roman"/>
      <w:lang w:eastAsia="zh-CN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qFormat/>
    <w:uiPriority w:val="0"/>
  </w:style>
  <w:style w:type="paragraph" w:customStyle="1" w:styleId="15">
    <w:name w:val="任慧"/>
    <w:basedOn w:val="4"/>
    <w:next w:val="1"/>
    <w:qFormat/>
    <w:uiPriority w:val="0"/>
    <w:pPr>
      <w:spacing w:line="360" w:lineRule="auto"/>
      <w:ind w:firstLine="643"/>
    </w:pPr>
    <w:rPr>
      <w:rFonts w:eastAsia="宋体" w:asciiTheme="majorHAnsi" w:hAnsiTheme="majorHAnsi" w:cstheme="majorBidi"/>
      <w:b w:val="0"/>
      <w:bCs/>
      <w:iCs/>
      <w:color w:val="000000"/>
      <w:sz w:val="24"/>
    </w:rPr>
  </w:style>
  <w:style w:type="paragraph" w:customStyle="1" w:styleId="16">
    <w:name w:val="我的"/>
    <w:basedOn w:val="1"/>
    <w:next w:val="1"/>
    <w:qFormat/>
    <w:uiPriority w:val="0"/>
  </w:style>
  <w:style w:type="character" w:customStyle="1" w:styleId="17">
    <w:name w:val="页眉 Char"/>
    <w:basedOn w:val="12"/>
    <w:link w:val="8"/>
    <w:qFormat/>
    <w:uiPriority w:val="0"/>
    <w:rPr>
      <w:rFonts w:ascii="宋体" w:hAnsi="宋体" w:cstheme="minorBidi"/>
      <w:sz w:val="18"/>
      <w:szCs w:val="18"/>
      <w:lang w:eastAsia="en-US"/>
    </w:rPr>
  </w:style>
  <w:style w:type="character" w:customStyle="1" w:styleId="18">
    <w:name w:val="页脚 Char"/>
    <w:basedOn w:val="12"/>
    <w:link w:val="7"/>
    <w:qFormat/>
    <w:uiPriority w:val="0"/>
    <w:rPr>
      <w:rFonts w:ascii="宋体" w:hAnsi="宋体" w:cstheme="minorBidi"/>
      <w:sz w:val="18"/>
      <w:szCs w:val="18"/>
      <w:lang w:eastAsia="en-US"/>
    </w:rPr>
  </w:style>
  <w:style w:type="paragraph" w:customStyle="1" w:styleId="19">
    <w:name w:val=" Char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400</Words>
  <Characters>457</Characters>
  <Lines>20</Lines>
  <Paragraphs>5</Paragraphs>
  <TotalTime>4</TotalTime>
  <ScaleCrop>false</ScaleCrop>
  <LinksUpToDate>false</LinksUpToDate>
  <CharactersWithSpaces>539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2020-10-21T02:33:00Z</dcterms:created>
  <dc:creator>Administrator</dc:creator>
  <cp:lastModifiedBy>王晓飞</cp:lastModifiedBy>
  <cp:lastPrinted>2024-12-31T02:44:48Z</cp:lastPrinted>
  <dcterms:modified xsi:type="dcterms:W3CDTF">2024-12-31T02:51:20Z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D8403484BFC042999EF318FFDC23CAB4_13</vt:lpwstr>
  </property>
</Properties>
</file>