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CB23A">
      <w:pPr>
        <w:ind w:left="0" w:leftChars="0" w:firstLine="0" w:firstLineChars="0"/>
        <w:jc w:val="center"/>
        <w:rPr>
          <w:rFonts w:hint="eastAsia"/>
          <w:sz w:val="40"/>
          <w:szCs w:val="36"/>
          <w:lang w:eastAsia="zh-CN"/>
        </w:rPr>
      </w:pPr>
    </w:p>
    <w:p w14:paraId="45A15D22">
      <w:pPr>
        <w:ind w:left="0" w:leftChars="0" w:firstLine="0" w:firstLineChars="0"/>
        <w:jc w:val="center"/>
        <w:rPr>
          <w:rFonts w:hint="eastAsia"/>
          <w:sz w:val="40"/>
          <w:szCs w:val="36"/>
          <w:lang w:eastAsia="zh-CN"/>
        </w:rPr>
      </w:pPr>
      <w:r>
        <w:rPr>
          <w:rFonts w:hint="eastAsia"/>
          <w:sz w:val="40"/>
          <w:szCs w:val="36"/>
          <w:lang w:eastAsia="zh-CN"/>
        </w:rPr>
        <w:t>预算股直达资金情况说明</w:t>
      </w:r>
    </w:p>
    <w:p w14:paraId="324007CE">
      <w:pPr>
        <w:ind w:left="0" w:leftChars="0" w:firstLine="0" w:firstLineChars="0"/>
        <w:jc w:val="center"/>
        <w:rPr>
          <w:rFonts w:hint="eastAsia"/>
          <w:sz w:val="40"/>
          <w:szCs w:val="36"/>
          <w:lang w:eastAsia="zh-CN"/>
        </w:rPr>
      </w:pPr>
    </w:p>
    <w:p w14:paraId="7C29630B">
      <w:pPr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eastAsia="zh-CN"/>
        </w:rPr>
        <w:t>截至目前，预算股累计接收直达资金</w:t>
      </w:r>
      <w:r>
        <w:rPr>
          <w:rFonts w:hint="eastAsia"/>
          <w:sz w:val="32"/>
          <w:szCs w:val="28"/>
          <w:lang w:val="en-US" w:eastAsia="zh-CN"/>
        </w:rPr>
        <w:t>1</w:t>
      </w:r>
      <w:r>
        <w:rPr>
          <w:rFonts w:hint="default"/>
          <w:sz w:val="32"/>
          <w:szCs w:val="28"/>
          <w:lang w:val="en-US" w:eastAsia="zh-CN"/>
        </w:rPr>
        <w:t>4282.46</w:t>
      </w:r>
      <w:r>
        <w:rPr>
          <w:rFonts w:hint="eastAsia"/>
          <w:sz w:val="32"/>
          <w:szCs w:val="28"/>
          <w:lang w:val="en-US" w:eastAsia="zh-CN"/>
        </w:rPr>
        <w:t>万元，分配1</w:t>
      </w:r>
      <w:r>
        <w:rPr>
          <w:rFonts w:hint="default"/>
          <w:sz w:val="32"/>
          <w:szCs w:val="28"/>
          <w:lang w:val="en-US" w:eastAsia="zh-CN"/>
        </w:rPr>
        <w:t>4282.46</w:t>
      </w:r>
      <w:r>
        <w:rPr>
          <w:rFonts w:hint="eastAsia"/>
          <w:sz w:val="32"/>
          <w:szCs w:val="28"/>
          <w:lang w:val="en-US" w:eastAsia="zh-CN"/>
        </w:rPr>
        <w:t>万元，资金分配明细见附件。</w:t>
      </w:r>
    </w:p>
    <w:p w14:paraId="728AA067">
      <w:pPr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附件：预算股直达资金分配明细</w:t>
      </w:r>
    </w:p>
    <w:p w14:paraId="1A08E850">
      <w:pPr>
        <w:rPr>
          <w:rFonts w:hint="eastAsia"/>
          <w:sz w:val="32"/>
          <w:szCs w:val="28"/>
          <w:lang w:val="en-US" w:eastAsia="zh-CN"/>
        </w:rPr>
      </w:pPr>
    </w:p>
    <w:p w14:paraId="6123AF3E">
      <w:pPr>
        <w:rPr>
          <w:rFonts w:hint="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 xml:space="preserve">                                2024年10月28日</w:t>
      </w:r>
    </w:p>
    <w:p w14:paraId="656FA8C4">
      <w:pPr>
        <w:rPr>
          <w:rFonts w:hint="eastAsia"/>
          <w:sz w:val="32"/>
          <w:szCs w:val="28"/>
          <w:lang w:val="en-US" w:eastAsia="zh-CN"/>
        </w:rPr>
      </w:pPr>
    </w:p>
    <w:p w14:paraId="3681DC3E">
      <w:pPr>
        <w:rPr>
          <w:rFonts w:hint="eastAsia"/>
          <w:sz w:val="32"/>
          <w:szCs w:val="28"/>
          <w:lang w:val="en-US" w:eastAsia="zh-CN"/>
        </w:rPr>
      </w:pPr>
    </w:p>
    <w:p w14:paraId="79AF7271">
      <w:pPr>
        <w:rPr>
          <w:rFonts w:hint="eastAsia"/>
          <w:sz w:val="32"/>
          <w:szCs w:val="28"/>
          <w:lang w:val="en-US" w:eastAsia="zh-CN"/>
        </w:rPr>
      </w:pPr>
    </w:p>
    <w:p w14:paraId="6B0D777B">
      <w:pPr>
        <w:rPr>
          <w:rFonts w:hint="eastAsia"/>
          <w:sz w:val="32"/>
          <w:szCs w:val="28"/>
          <w:lang w:val="en-US" w:eastAsia="zh-CN"/>
        </w:rPr>
      </w:pPr>
    </w:p>
    <w:p w14:paraId="7D32B9A6">
      <w:pPr>
        <w:rPr>
          <w:rFonts w:hint="default"/>
          <w:sz w:val="32"/>
          <w:szCs w:val="28"/>
          <w:lang w:val="en-US" w:eastAsia="zh-CN"/>
        </w:rPr>
      </w:pPr>
    </w:p>
    <w:p w14:paraId="5E4FA7A7">
      <w:pPr>
        <w:rPr>
          <w:rFonts w:hint="default"/>
          <w:sz w:val="32"/>
          <w:szCs w:val="28"/>
          <w:lang w:val="en-US" w:eastAsia="zh-CN"/>
        </w:rPr>
      </w:pPr>
    </w:p>
    <w:p w14:paraId="328D21AE">
      <w:pPr>
        <w:rPr>
          <w:rFonts w:hint="default"/>
          <w:sz w:val="32"/>
          <w:szCs w:val="28"/>
          <w:lang w:val="en-US" w:eastAsia="zh-CN"/>
        </w:rPr>
      </w:pPr>
    </w:p>
    <w:p w14:paraId="408895AA">
      <w:pPr>
        <w:rPr>
          <w:rFonts w:hint="default"/>
          <w:sz w:val="32"/>
          <w:szCs w:val="28"/>
          <w:lang w:val="en-US" w:eastAsia="zh-CN"/>
        </w:rPr>
      </w:pPr>
    </w:p>
    <w:p w14:paraId="260BF92E">
      <w:pPr>
        <w:rPr>
          <w:rFonts w:hint="default"/>
          <w:sz w:val="32"/>
          <w:szCs w:val="28"/>
          <w:lang w:val="en-US" w:eastAsia="zh-CN"/>
        </w:rPr>
      </w:pPr>
    </w:p>
    <w:p w14:paraId="2D785210">
      <w:pPr>
        <w:ind w:left="0" w:leftChars="0" w:firstLine="0" w:firstLineChars="0"/>
        <w:rPr>
          <w:rFonts w:hint="default"/>
          <w:sz w:val="32"/>
          <w:szCs w:val="28"/>
          <w:lang w:val="en-US" w:eastAsia="zh-CN"/>
        </w:rPr>
      </w:pPr>
      <w:bookmarkStart w:id="0" w:name="_GoBack"/>
      <w:bookmarkEnd w:id="0"/>
    </w:p>
    <w:tbl>
      <w:tblPr>
        <w:tblStyle w:val="3"/>
        <w:tblW w:w="8288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257"/>
        <w:gridCol w:w="2443"/>
        <w:gridCol w:w="107"/>
      </w:tblGrid>
      <w:tr w14:paraId="199F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411" w:hRule="atLeast"/>
        </w:trPr>
        <w:tc>
          <w:tcPr>
            <w:tcW w:w="8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1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预算股直达资金分配明细</w:t>
            </w:r>
          </w:p>
        </w:tc>
      </w:tr>
      <w:tr w14:paraId="5A5C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1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8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6D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DA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金额（万元）</w:t>
            </w:r>
          </w:p>
        </w:tc>
      </w:tr>
      <w:tr w14:paraId="5D1DF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8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74F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00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6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4282.46</w:t>
            </w:r>
          </w:p>
        </w:tc>
      </w:tr>
      <w:tr w14:paraId="4DF1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5092F98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42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ABE34D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就业创业服务省级补助资金</w:t>
            </w:r>
          </w:p>
        </w:tc>
        <w:tc>
          <w:tcPr>
            <w:tcW w:w="25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806E3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</w:tr>
      <w:tr w14:paraId="46B1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37A3DF0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A0EBB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中央就业补助资金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1D6FB6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208.00</w:t>
            </w:r>
          </w:p>
        </w:tc>
      </w:tr>
      <w:tr w14:paraId="01A5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347E024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卫体局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B47DF4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计划生育服务省级财政补助资金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F3781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157.35</w:t>
            </w:r>
          </w:p>
        </w:tc>
      </w:tr>
      <w:tr w14:paraId="36C7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32A8BE6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卫体局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DBADD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计划生育服务中央财政补助资金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A5F3D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62.38</w:t>
            </w:r>
          </w:p>
        </w:tc>
      </w:tr>
      <w:tr w14:paraId="48A0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2711E81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920C1FB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城乡居民基本养老保险中央财政补助资金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F1E19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2,779.75</w:t>
            </w:r>
          </w:p>
        </w:tc>
      </w:tr>
      <w:tr w14:paraId="06A8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8E8D151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EC248D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优抚对象医疗保障资金省级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FF1C5D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6.92</w:t>
            </w:r>
          </w:p>
        </w:tc>
      </w:tr>
      <w:tr w14:paraId="0F09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6CD4822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23F35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中央财政优抚对象医疗保障资金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EBA453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25.34</w:t>
            </w:r>
          </w:p>
        </w:tc>
      </w:tr>
      <w:tr w14:paraId="039E4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3F6155D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8B97D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中央优抚对象补助资金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E3A07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757.93</w:t>
            </w:r>
          </w:p>
        </w:tc>
      </w:tr>
      <w:tr w14:paraId="1913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1AF66A9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672328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省级财政优抚对象补助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02F2E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49.81</w:t>
            </w:r>
          </w:p>
        </w:tc>
      </w:tr>
      <w:tr w14:paraId="38883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61A3B3EB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4BAC2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中央财政机关事业单位养老保险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20F08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1,822.00</w:t>
            </w:r>
          </w:p>
        </w:tc>
      </w:tr>
      <w:tr w14:paraId="4CA48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F67ADFE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D0B85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中央城乡医疗救助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3233CE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164.77</w:t>
            </w:r>
          </w:p>
        </w:tc>
      </w:tr>
      <w:tr w14:paraId="7833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10C120E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2FAD05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省级城乡医疗救助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BB2B878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226.83</w:t>
            </w:r>
          </w:p>
        </w:tc>
      </w:tr>
      <w:tr w14:paraId="49B5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13FF892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1525EC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困难群众救助补助资金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5061C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1,739.00</w:t>
            </w:r>
          </w:p>
        </w:tc>
      </w:tr>
      <w:tr w14:paraId="1C779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AD420D8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4B436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困难群众救助省级资金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8B0471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748.37</w:t>
            </w:r>
          </w:p>
        </w:tc>
      </w:tr>
      <w:tr w14:paraId="4200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BF2F72F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584F37E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中央医疗服务与保障能力提升补助资金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719821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</w:t>
            </w:r>
          </w:p>
        </w:tc>
      </w:tr>
      <w:tr w14:paraId="159E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746F4B5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医疗集团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AD63C4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基本药物制度中央财政补助资金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2E46E2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157.80</w:t>
            </w:r>
          </w:p>
        </w:tc>
      </w:tr>
      <w:tr w14:paraId="14E5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63F989A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医疗集团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1D4420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基本药物制度省级财政补助资金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314E4C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23.87</w:t>
            </w:r>
          </w:p>
        </w:tc>
      </w:tr>
      <w:tr w14:paraId="7DFF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D6306F6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卫体局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924C5E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基本公共卫生服务中央财政补助资金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FF779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1,079.44</w:t>
            </w:r>
          </w:p>
        </w:tc>
      </w:tr>
      <w:tr w14:paraId="293D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7CFEED83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卫体局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AD139E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基本公共卫生服务省级财政补助资金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47F8F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136.22</w:t>
            </w:r>
          </w:p>
        </w:tc>
      </w:tr>
      <w:tr w14:paraId="4D3B5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689A332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县医院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BE8DEB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医疗服务与保障能力提升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公立医院综合改革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75E3A9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137.00</w:t>
            </w:r>
          </w:p>
        </w:tc>
      </w:tr>
      <w:tr w14:paraId="3AA0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417E7639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中医院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D82AF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医疗服务与保障能力提升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中医药事业传承与发展部分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38599F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</w:t>
            </w:r>
          </w:p>
        </w:tc>
      </w:tr>
      <w:tr w14:paraId="6D0B2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1B1A2D9E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681E2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医疗服务与保障能力提升</w:t>
            </w:r>
            <w:r>
              <w:rPr>
                <w:rStyle w:val="9"/>
                <w:rFonts w:eastAsia="宋体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中医药事业传承与发展部分</w:t>
            </w:r>
            <w:r>
              <w:rPr>
                <w:rStyle w:val="9"/>
                <w:rFonts w:eastAsia="宋体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省级财政补助资金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094E4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</w:tr>
      <w:tr w14:paraId="5A8A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57FB8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DAA3F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残疾人事业发展补助经费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49DEDF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24.13</w:t>
            </w:r>
          </w:p>
        </w:tc>
      </w:tr>
      <w:tr w14:paraId="47BB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D313D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住建局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54427E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中央财政城镇保障性安居工程补助资金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3ACF2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06FB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3E657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各单位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A3D436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县级基本财力保障机制奖补资金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F76CD"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3,736.00</w:t>
            </w:r>
          </w:p>
        </w:tc>
      </w:tr>
    </w:tbl>
    <w:p w14:paraId="7232EEFD">
      <w:pPr>
        <w:ind w:left="0" w:leftChars="0" w:firstLine="0" w:firstLineChars="0"/>
        <w:rPr>
          <w:rFonts w:hint="default"/>
          <w:sz w:val="3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NGQ5MDljNmJkOGMwNGRlMWNlZjYyZTU4MDY2MGIifQ=="/>
  </w:docVars>
  <w:rsids>
    <w:rsidRoot w:val="00172A27"/>
    <w:rsid w:val="09946A94"/>
    <w:rsid w:val="135517DC"/>
    <w:rsid w:val="2E664EC2"/>
    <w:rsid w:val="38DE2E91"/>
    <w:rsid w:val="4758A68A"/>
    <w:rsid w:val="47C02824"/>
    <w:rsid w:val="55C23147"/>
    <w:rsid w:val="5C7E39EC"/>
    <w:rsid w:val="66C826C1"/>
    <w:rsid w:val="6B9419FA"/>
    <w:rsid w:val="789D415A"/>
    <w:rsid w:val="7FFBD748"/>
    <w:rsid w:val="DBBD2741"/>
    <w:rsid w:val="F59EB0D6"/>
    <w:rsid w:val="F72DC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  <w:ind w:firstLine="560" w:firstLineChars="200"/>
    </w:pPr>
    <w:rPr>
      <w:rFonts w:ascii="宋体" w:hAnsi="宋体" w:eastAsia="宋体" w:cstheme="minorBidi"/>
      <w:sz w:val="24"/>
      <w:szCs w:val="22"/>
      <w:lang w:val="en-US" w:eastAsia="en-US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任慧"/>
    <w:basedOn w:val="2"/>
    <w:next w:val="1"/>
    <w:qFormat/>
    <w:uiPriority w:val="0"/>
    <w:pPr>
      <w:spacing w:line="360" w:lineRule="auto"/>
      <w:ind w:firstLine="643" w:firstLineChars="200"/>
    </w:pPr>
    <w:rPr>
      <w:rFonts w:eastAsia="宋体" w:asciiTheme="majorAscii" w:hAnsiTheme="majorAscii" w:cstheme="majorBidi"/>
      <w:b w:val="0"/>
      <w:bCs/>
      <w:iCs/>
      <w:color w:val="000000"/>
      <w:sz w:val="24"/>
      <w:szCs w:val="22"/>
      <w:lang w:eastAsia="en-US"/>
    </w:rPr>
  </w:style>
  <w:style w:type="paragraph" w:customStyle="1" w:styleId="6">
    <w:name w:val="我的"/>
    <w:basedOn w:val="1"/>
    <w:next w:val="1"/>
    <w:qFormat/>
    <w:uiPriority w:val="0"/>
    <w:pPr>
      <w:spacing w:line="360" w:lineRule="auto"/>
      <w:ind w:firstLine="560" w:firstLineChars="200"/>
    </w:pPr>
    <w:rPr>
      <w:rFonts w:ascii="宋体" w:hAnsi="宋体" w:eastAsia="宋体"/>
      <w:sz w:val="24"/>
      <w:szCs w:val="22"/>
      <w:lang w:eastAsia="en-US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571</Words>
  <Characters>719</Characters>
  <Lines>0</Lines>
  <Paragraphs>0</Paragraphs>
  <TotalTime>11</TotalTime>
  <ScaleCrop>false</ScaleCrop>
  <LinksUpToDate>false</LinksUpToDate>
  <CharactersWithSpaces>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晚是全世界的晚，安是只给你的安</cp:lastModifiedBy>
  <cp:lastPrinted>2024-10-28T15:07:00Z</cp:lastPrinted>
  <dcterms:modified xsi:type="dcterms:W3CDTF">2024-10-28T08:56:16Z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D57830AB730C41FA992DA5AB5771753F_13</vt:lpwstr>
  </property>
</Properties>
</file>