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黑山羊养殖项目建设基本情况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大峪村2021年黑山羊养殖项目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二、投资规模及资金来源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项目概算总投资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sz w:val="32"/>
          <w:szCs w:val="32"/>
        </w:rPr>
        <w:t>万元，企业自筹解决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100万元，村股份经济合作社申请上级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产业扶贫资金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Style w:val="4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引进黑山羊500只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预计在2021年11月左右完成。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六、项目建设预期绩效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该项目建设符合国家的有关产业政策，建设规模适宜，资金安排合理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管理体系健全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对调整农村和农业产业结构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推广标准化、良种化、规模化养羊生产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。另一方面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，具有较强的可行性。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责任人：武俊平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责任人：马俊伟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全体股民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