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1129A9">
      <w:pPr>
        <w:spacing w:line="660" w:lineRule="exact"/>
        <w:jc w:val="center"/>
      </w:pPr>
    </w:p>
    <w:p w14:paraId="1A703A94">
      <w:pPr>
        <w:spacing w:line="660" w:lineRule="exact"/>
        <w:jc w:val="center"/>
      </w:pPr>
    </w:p>
    <w:p w14:paraId="54F78A3A">
      <w:pPr>
        <w:spacing w:line="660" w:lineRule="exact"/>
        <w:jc w:val="center"/>
      </w:pPr>
    </w:p>
    <w:p w14:paraId="335E6BF7">
      <w:pPr>
        <w:spacing w:line="660" w:lineRule="exact"/>
        <w:jc w:val="center"/>
      </w:pPr>
    </w:p>
    <w:p w14:paraId="463A5621">
      <w:pPr>
        <w:spacing w:line="660" w:lineRule="exact"/>
      </w:pPr>
    </w:p>
    <w:p w14:paraId="6167DF86">
      <w:pPr>
        <w:spacing w:line="660" w:lineRule="exact"/>
      </w:pPr>
    </w:p>
    <w:p w14:paraId="38F65447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</w:pPr>
    </w:p>
    <w:p w14:paraId="1A9B6294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</w:pPr>
    </w:p>
    <w:p w14:paraId="39601E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郭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政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发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〔20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24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〕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2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号</w:t>
      </w:r>
    </w:p>
    <w:p w14:paraId="04E6A5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宋体" w:hAnsi="宋体" w:cs="宋体"/>
          <w:b/>
          <w:bCs/>
          <w:sz w:val="10"/>
          <w:szCs w:val="10"/>
        </w:rPr>
      </w:pPr>
    </w:p>
    <w:p w14:paraId="7F7331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right="-92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郭道镇人民政府</w:t>
      </w:r>
    </w:p>
    <w:p w14:paraId="6364DE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right="-92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关于印发《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郭道镇</w:t>
      </w:r>
      <w:r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 xml:space="preserve"> 2025 年度行政执法检查工作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计划》的通知</w:t>
      </w:r>
    </w:p>
    <w:p w14:paraId="63A1BB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</w:p>
    <w:p w14:paraId="41E7E1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为进一步依法履行监督管理职能，规范涉企检查行为，提高行政执法效能，优化营商环境，现制定《郭道镇2025年度行政执法检查工作计划》，并予以公示。</w:t>
      </w:r>
    </w:p>
    <w:p w14:paraId="77A65B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</w:p>
    <w:p w14:paraId="21C219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296424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39A6A14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jc w:val="righ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郭道镇人民政府   </w:t>
      </w:r>
    </w:p>
    <w:p w14:paraId="3AE03B6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jc w:val="righ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2025年3月31日 </w:t>
      </w:r>
    </w:p>
    <w:p w14:paraId="712BA049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2F12406F"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郭道镇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年度行政检查工作计划</w:t>
      </w:r>
    </w:p>
    <w:p w14:paraId="5756D2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B5D094A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为规范我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镇</w:t>
      </w:r>
      <w:r>
        <w:rPr>
          <w:rFonts w:hint="eastAsia" w:ascii="仿宋_GB2312" w:hAnsi="仿宋_GB2312" w:eastAsia="仿宋_GB2312" w:cs="仿宋_GB2312"/>
          <w:sz w:val="32"/>
          <w:szCs w:val="32"/>
        </w:rPr>
        <w:t>行政执法行为，坚持公正、公平、文明、阳光执法，提高执法效率，促进依法行政。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按照</w:t>
      </w:r>
      <w:r>
        <w:rPr>
          <w:rFonts w:hint="eastAsia" w:ascii="仿宋_GB2312" w:hAnsi="仿宋_GB2312" w:eastAsia="仿宋_GB2312" w:cs="仿宋_GB2312"/>
          <w:sz w:val="32"/>
          <w:szCs w:val="32"/>
        </w:rPr>
        <w:t>县司法局要求，结合我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镇</w:t>
      </w:r>
      <w:r>
        <w:rPr>
          <w:rFonts w:hint="eastAsia" w:ascii="仿宋_GB2312" w:hAnsi="仿宋_GB2312" w:eastAsia="仿宋_GB2312" w:cs="仿宋_GB2312"/>
          <w:sz w:val="32"/>
          <w:szCs w:val="32"/>
        </w:rPr>
        <w:t>实际，根据《山西省行政执法条例》的相关规定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《沁源县行政行政执法事项清单》、调整后《承接县级行政执法职权事项清单》制定 2025 年度行政执法检查工作计划。</w:t>
      </w:r>
    </w:p>
    <w:p w14:paraId="73B35E3E"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</w:t>
      </w:r>
      <w:r>
        <w:rPr>
          <w:rFonts w:hint="eastAsia" w:ascii="黑体" w:hAnsi="黑体" w:eastAsia="黑体" w:cs="黑体"/>
          <w:sz w:val="32"/>
          <w:szCs w:val="32"/>
        </w:rPr>
        <w:t>、工作目标</w:t>
      </w:r>
    </w:p>
    <w:p w14:paraId="304B7C84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以习近平新时代中国特色社会主义思想为指导，全面贯彻党的二十大、二十届三中全会精神和习近平法治思想。全面落实行政执法公示、执法全过程记录和重大执法决定法制审核三项制度建设，实现执法信息公开透明、执法全过程留痕、执法决定合法有效，确保行政检查、行政处罚等行为规范有效；落实精准执法、优质服务理推动乡镇经济社会高质量发展，打造和谐、有序、法治的乡镇环境。</w:t>
      </w:r>
    </w:p>
    <w:p w14:paraId="7019F992">
      <w:pPr>
        <w:numPr>
          <w:ilvl w:val="0"/>
          <w:numId w:val="1"/>
        </w:num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检查内容</w:t>
      </w:r>
    </w:p>
    <w:p w14:paraId="089B731E">
      <w:pPr>
        <w:numPr>
          <w:ilvl w:val="0"/>
          <w:numId w:val="2"/>
        </w:num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检查主体</w:t>
      </w:r>
    </w:p>
    <w:p w14:paraId="595206B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郭道镇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综合行政执法队，具体人员如下：</w:t>
      </w:r>
    </w:p>
    <w:p w14:paraId="3738B95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 xml:space="preserve"> 长：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吴  敬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镇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党委副书记、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镇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长</w:t>
      </w:r>
    </w:p>
    <w:p w14:paraId="15C955A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副队长：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任秀文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综合便民服务中心主任</w:t>
      </w:r>
    </w:p>
    <w:p w14:paraId="4B6A5034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28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1878" w:firstLineChars="587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郝红燕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 xml:space="preserve"> 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镇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长</w:t>
      </w:r>
    </w:p>
    <w:p w14:paraId="6B40722A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28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1878" w:firstLineChars="587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郭艳清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 xml:space="preserve"> 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镇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长</w:t>
      </w:r>
    </w:p>
    <w:p w14:paraId="5090445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 xml:space="preserve"> 员：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刘泽晖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经济发展办公室科员</w:t>
      </w:r>
    </w:p>
    <w:p w14:paraId="1DB3CCA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1878" w:firstLineChars="587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韩  伟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党政综合办公室科员</w:t>
      </w:r>
    </w:p>
    <w:p w14:paraId="771EDD2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1878" w:firstLineChars="587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贾沐川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 xml:space="preserve"> 综合行政执法办公室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科员</w:t>
      </w:r>
    </w:p>
    <w:p w14:paraId="135C515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1878" w:firstLineChars="587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  睿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经济发展办公室科员</w:t>
      </w:r>
    </w:p>
    <w:p w14:paraId="3E4EBF3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1878" w:firstLineChars="587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  伟 综合便民服务中心职员</w:t>
      </w:r>
    </w:p>
    <w:p w14:paraId="53FA49FD">
      <w:pPr>
        <w:numPr>
          <w:ilvl w:val="0"/>
          <w:numId w:val="2"/>
        </w:num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检查对象</w:t>
      </w:r>
    </w:p>
    <w:p w14:paraId="52ABA167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镇域内生产经营单位其中包括食用菌、有机蔬菜等种植主体及黑山羊、湖羊、肉猪等养殖主体；驻地企业通洲集团明源集团等；学校、卫生所、敬老院、药店；辖区内所有正常营业商铺、餐馆等以及21 个行政村、社区。</w:t>
      </w:r>
    </w:p>
    <w:p w14:paraId="03719A39">
      <w:pPr>
        <w:numPr>
          <w:ilvl w:val="0"/>
          <w:numId w:val="2"/>
        </w:numPr>
        <w:ind w:firstLine="643" w:firstLineChars="200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检查标准</w:t>
      </w:r>
    </w:p>
    <w:p w14:paraId="624039FE">
      <w:pPr>
        <w:ind w:firstLine="643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1.合法性：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检查企业是否依法经营，是否存在违法违规行为；</w:t>
      </w:r>
    </w:p>
    <w:p w14:paraId="061BF06C">
      <w:pPr>
        <w:ind w:firstLine="643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2.合规性：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检查企业是否遵守相关行业标准、技术规范和规章制度，如种养殖主体的养殖台账规范性等；</w:t>
      </w:r>
    </w:p>
    <w:p w14:paraId="6B2644D5">
      <w:pPr>
        <w:ind w:firstLine="643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3.安全性：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评估企业的安全生产状况，防火设施设置，确保不存在安全隐患。评估企业的安全生产状况，尤其确保安全作业环境安全；</w:t>
      </w:r>
    </w:p>
    <w:p w14:paraId="25952FAA">
      <w:pPr>
        <w:ind w:firstLine="643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4.环保性：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检查企业的环保措施是否到位，是否对周边环境造成污染，特别是对种养殖企业周边水环境、生态环境的保护；</w:t>
      </w:r>
    </w:p>
    <w:p w14:paraId="2AA085B7">
      <w:pPr>
        <w:ind w:firstLine="643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5.资源合理开发利用：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检查企业是否按照批准的用地规划进行开发建设，是否存在破坏生态的行为。</w:t>
      </w:r>
    </w:p>
    <w:p w14:paraId="623659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三、检查程序</w:t>
      </w:r>
    </w:p>
    <w:p w14:paraId="2D4C2B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郭道镇</w:t>
      </w:r>
      <w:r>
        <w:rPr>
          <w:rFonts w:hint="eastAsia" w:ascii="仿宋_GB2312" w:hAnsi="仿宋_GB2312" w:eastAsia="仿宋_GB2312" w:cs="仿宋_GB2312"/>
          <w:sz w:val="32"/>
          <w:szCs w:val="32"/>
        </w:rPr>
        <w:t>综合行政执法队根据《山西省行政执法条例》《沁源县所辖乡镇 (街道) 法定行政执法权清单》、《沁源县行政执法机关可委托乡镇 (街道) 行使执法权清单》的相关规定，对全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镇</w:t>
      </w:r>
      <w:r>
        <w:rPr>
          <w:rFonts w:hint="eastAsia" w:ascii="仿宋_GB2312" w:hAnsi="仿宋_GB2312" w:eastAsia="仿宋_GB2312" w:cs="仿宋_GB2312"/>
          <w:sz w:val="32"/>
          <w:szCs w:val="32"/>
        </w:rPr>
        <w:t>域内涉及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生态环境、安全生产、农业农村、护林防火、城乡建设</w:t>
      </w:r>
      <w:r>
        <w:rPr>
          <w:rFonts w:hint="eastAsia" w:ascii="仿宋_GB2312" w:hAnsi="仿宋_GB2312" w:eastAsia="仿宋_GB2312" w:cs="仿宋_GB2312"/>
          <w:sz w:val="32"/>
          <w:szCs w:val="32"/>
        </w:rPr>
        <w:t>等执法监管对象进行检查，并填写执法检查表，并将执法检查材料，照片装订成册，检查结果按程序审核后在政府信息平台上公示，涉嫌违法违规的，属于乡镇综合执法权限内的依法处理，超出乡镇行政执法权限的按照相关规定移送到上级主管部门处理。</w:t>
      </w:r>
    </w:p>
    <w:p w14:paraId="229A03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四、工作要求</w:t>
      </w:r>
    </w:p>
    <w:p w14:paraId="61F86E4B"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(一) 提高政治站位。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紧紧围绕加强法治建设的总体目标，牢牢把握依法行政、建设法治政府这根主线，严格按照执法职权事项清单，扎实履行执法职责，不断完善制度体制，着力规范行政权力运行，切实强化执法监管，以执法效能提升破解基层执法难题，努力打造精准执法、高效运行的乡镇综合行政执法新格局。</w:t>
      </w:r>
    </w:p>
    <w:p w14:paraId="3EE4E8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eastAsia="仿宋_GB2312"/>
          <w:sz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(二) 明确工作任务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加强计划落实，确保行政执法检查计划的严肃性。按照计划进行检查，记录检查结果，发现问题及时整改。对于存在严重违法违规行为的企业，依法进行处理。</w:t>
      </w:r>
    </w:p>
    <w:p w14:paraId="1F8CAE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(三) 强化廉洁自律。</w:t>
      </w:r>
      <w:r>
        <w:rPr>
          <w:rFonts w:hint="eastAsia" w:ascii="仿宋_GB2312" w:hAnsi="仿宋_GB2312" w:eastAsia="仿宋_GB2312" w:cs="仿宋_GB2312"/>
          <w:sz w:val="32"/>
          <w:szCs w:val="32"/>
        </w:rPr>
        <w:t>严格遵守法定程序和权限，不得妨碍被检查场所正常的生产经营活动，不得索取，收受被检查对象及相关利益人的财物或其他利益，不得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徇私枉法</w:t>
      </w:r>
      <w:r>
        <w:rPr>
          <w:rFonts w:hint="eastAsia" w:ascii="仿宋_GB2312" w:hAnsi="仿宋_GB2312" w:eastAsia="仿宋_GB2312" w:cs="仿宋_GB2312"/>
          <w:sz w:val="32"/>
          <w:szCs w:val="32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徇私舞弊</w:t>
      </w:r>
      <w:r>
        <w:rPr>
          <w:rFonts w:hint="eastAsia" w:ascii="仿宋_GB2312" w:hAnsi="仿宋_GB2312" w:eastAsia="仿宋_GB2312" w:cs="仿宋_GB2312"/>
          <w:sz w:val="32"/>
          <w:szCs w:val="32"/>
        </w:rPr>
        <w:t>。对检查工作中失职渎职和违纪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行为</w:t>
      </w:r>
      <w:r>
        <w:rPr>
          <w:rFonts w:hint="eastAsia" w:ascii="仿宋_GB2312" w:hAnsi="仿宋_GB2312" w:eastAsia="仿宋_GB2312" w:cs="仿宋_GB2312"/>
          <w:sz w:val="32"/>
          <w:szCs w:val="32"/>
        </w:rPr>
        <w:t>，依法依纪严肃处理。</w:t>
      </w:r>
    </w:p>
    <w:p w14:paraId="078419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提升执法效能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坚持对法律法规的长期学习，建立健全执法监督检查工作制度，规范执法监督检查行为，落实执法责任，树立执法威信，做到依法执法、公正执法。</w:t>
      </w:r>
    </w:p>
    <w:p w14:paraId="0680DA7C"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A405050"/>
    <w:multiLevelType w:val="singleLevel"/>
    <w:tmpl w:val="2A405050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934E923"/>
    <w:multiLevelType w:val="singleLevel"/>
    <w:tmpl w:val="7934E923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C20642"/>
    <w:rsid w:val="20C20642"/>
    <w:rsid w:val="4D0E66E5"/>
    <w:rsid w:val="52AA3D1C"/>
    <w:rsid w:val="6AA94C16"/>
    <w:rsid w:val="6BDA2ACC"/>
    <w:rsid w:val="76DB40A2"/>
    <w:rsid w:val="79A9514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360" w:lineRule="auto"/>
      <w:ind w:firstLine="538" w:firstLineChars="192"/>
    </w:pPr>
    <w:rPr>
      <w:rFonts w:ascii="宋体" w:hAnsi="宋体" w:eastAsia="宋体"/>
      <w:color w:val="000000"/>
      <w:sz w:val="28"/>
    </w:rPr>
  </w:style>
  <w:style w:type="paragraph" w:styleId="3">
    <w:name w:val="Body Text First Indent 2"/>
    <w:basedOn w:val="2"/>
    <w:qFormat/>
    <w:uiPriority w:val="0"/>
    <w:pPr>
      <w:ind w:firstLine="420" w:firstLineChars="200"/>
    </w:pPr>
  </w:style>
  <w:style w:type="paragraph" w:customStyle="1" w:styleId="6">
    <w:name w:val="No Spacing_ad81b47b-6779-4c76-b471-79375858c8cb"/>
    <w:basedOn w:val="1"/>
    <w:autoRedefine/>
    <w:qFormat/>
    <w:uiPriority w:val="0"/>
    <w:pPr>
      <w:ind w:firstLine="200" w:firstLine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1542</Words>
  <Characters>1567</Characters>
  <Lines>0</Lines>
  <Paragraphs>0</Paragraphs>
  <TotalTime>5</TotalTime>
  <ScaleCrop>false</ScaleCrop>
  <LinksUpToDate>false</LinksUpToDate>
  <CharactersWithSpaces>1608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2025-03-31T16:11:00Z</dcterms:created>
  <dc:creator>A</dc:creator>
  <cp:lastModifiedBy>崔一帆</cp:lastModifiedBy>
  <cp:lastPrinted>2025-04-11T01:20:06Z</cp:lastPrinted>
  <dcterms:modified xsi:type="dcterms:W3CDTF">2025-04-11T01:21:38Z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34C3C19FF9891C363417F767FFDE328A_43</vt:lpwstr>
  </property>
  <property fmtid="{D5CDD505-2E9C-101B-9397-08002B2CF9AE}" pid="4" name="KSOTemplateDocerSaveRecord">
    <vt:lpwstr>eyJoZGlkIjoiOWU2MTU4MmU0ZjZiZjA5Yjg3OGJhMTEzMmRkYTRiYmYifQ==</vt:lpwstr>
  </property>
</Properties>
</file>