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宋体"/>
          <w:color w:val="000000"/>
          <w:kern w:val="0"/>
          <w:sz w:val="32"/>
          <w:szCs w:val="32"/>
        </w:rPr>
      </w:pPr>
      <w:bookmarkStart w:id="0" w:name="_GoBack"/>
      <w:bookmarkEnd w:id="0"/>
      <w:r>
        <w:rPr>
          <w:rFonts w:hint="eastAsia" w:ascii="黑体" w:hAnsi="黑体" w:eastAsia="黑体" w:cs="宋体"/>
          <w:color w:val="000000"/>
          <w:kern w:val="0"/>
          <w:sz w:val="32"/>
          <w:szCs w:val="32"/>
        </w:rPr>
        <w:t>附件：</w:t>
      </w:r>
    </w:p>
    <w:p>
      <w:pPr>
        <w:jc w:val="center"/>
        <w:rPr>
          <w:rFonts w:ascii="黑体" w:hAnsi="黑体" w:eastAsia="黑体" w:cs="仿宋"/>
          <w:sz w:val="32"/>
          <w:szCs w:val="32"/>
        </w:rPr>
      </w:pPr>
      <w:r>
        <w:rPr>
          <w:rFonts w:hint="eastAsia" w:ascii="方正小标宋简体" w:hAnsi="宋体" w:eastAsia="方正小标宋简体" w:cs="宋体"/>
          <w:color w:val="000000"/>
          <w:kern w:val="0"/>
          <w:sz w:val="44"/>
          <w:szCs w:val="44"/>
        </w:rPr>
        <w:t>沁源县乡镇行政执法事项清单</w:t>
      </w:r>
    </w:p>
    <w:tbl>
      <w:tblPr>
        <w:tblStyle w:val="2"/>
        <w:tblW w:w="13365" w:type="dxa"/>
        <w:tblInd w:w="83" w:type="dxa"/>
        <w:tblLayout w:type="autofit"/>
        <w:tblCellMar>
          <w:top w:w="0" w:type="dxa"/>
          <w:left w:w="108" w:type="dxa"/>
          <w:bottom w:w="0" w:type="dxa"/>
          <w:right w:w="108" w:type="dxa"/>
        </w:tblCellMar>
      </w:tblPr>
      <w:tblGrid>
        <w:gridCol w:w="655"/>
        <w:gridCol w:w="1862"/>
        <w:gridCol w:w="1064"/>
        <w:gridCol w:w="7405"/>
        <w:gridCol w:w="1148"/>
        <w:gridCol w:w="1231"/>
      </w:tblGrid>
      <w:tr>
        <w:trPr>
          <w:trHeight w:val="500" w:hRule="atLeast"/>
          <w:tblHeader/>
        </w:trPr>
        <w:tc>
          <w:tcPr>
            <w:tcW w:w="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18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事项名称</w:t>
            </w:r>
          </w:p>
        </w:tc>
        <w:tc>
          <w:tcPr>
            <w:tcW w:w="106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事项类型</w:t>
            </w:r>
          </w:p>
        </w:tc>
        <w:tc>
          <w:tcPr>
            <w:tcW w:w="740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设定依据</w:t>
            </w:r>
          </w:p>
        </w:tc>
        <w:tc>
          <w:tcPr>
            <w:tcW w:w="114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指导部门</w:t>
            </w:r>
          </w:p>
        </w:tc>
        <w:tc>
          <w:tcPr>
            <w:tcW w:w="123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权力主体</w:t>
            </w:r>
          </w:p>
        </w:tc>
      </w:tr>
      <w:tr>
        <w:trPr>
          <w:trHeight w:val="135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对未按规定送子女或被监护人</w:t>
            </w:r>
          </w:p>
          <w:p>
            <w:pPr>
              <w:widowControl/>
              <w:jc w:val="center"/>
              <w:rPr>
                <w:rFonts w:ascii="宋体" w:hAnsi="宋体" w:cs="宋体"/>
                <w:color w:val="000000"/>
                <w:kern w:val="0"/>
                <w:szCs w:val="21"/>
              </w:rPr>
            </w:pPr>
            <w:r>
              <w:rPr>
                <w:rFonts w:hint="eastAsia" w:ascii="宋体" w:hAnsi="宋体" w:cs="宋体"/>
                <w:color w:val="000000"/>
                <w:kern w:val="0"/>
                <w:szCs w:val="21"/>
              </w:rPr>
              <w:t>就学接受义务教育，经教育后仍拒绝履行的处罚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【部门规章】《教育行政处罚暂行实施办法》第十一条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县教育局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4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对农村村民未经批准或者采取</w:t>
            </w:r>
          </w:p>
          <w:p>
            <w:pPr>
              <w:widowControl/>
              <w:jc w:val="center"/>
              <w:rPr>
                <w:rFonts w:ascii="宋体" w:hAnsi="宋体" w:cs="宋体"/>
                <w:color w:val="000000"/>
                <w:kern w:val="0"/>
                <w:szCs w:val="21"/>
              </w:rPr>
            </w:pPr>
            <w:r>
              <w:rPr>
                <w:rFonts w:hint="eastAsia" w:ascii="宋体" w:hAnsi="宋体" w:cs="宋体"/>
                <w:color w:val="000000"/>
                <w:kern w:val="0"/>
                <w:szCs w:val="21"/>
              </w:rPr>
              <w:t>欺骗手段骗取批准，非法占用土地建住宅的处罚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超过省、自治区、直辖市规定的标准，多占的土地以非法占用土地论处。              </w:t>
            </w:r>
          </w:p>
          <w:p>
            <w:pPr>
              <w:widowControl/>
              <w:rPr>
                <w:rFonts w:ascii="宋体" w:hAnsi="宋体" w:cs="宋体"/>
                <w:color w:val="000000"/>
                <w:kern w:val="0"/>
                <w:szCs w:val="21"/>
              </w:rPr>
            </w:pPr>
            <w:r>
              <w:rPr>
                <w:rFonts w:hint="eastAsia" w:ascii="宋体" w:hAnsi="宋体" w:cs="宋体"/>
                <w:color w:val="000000"/>
                <w:kern w:val="0"/>
                <w:szCs w:val="21"/>
              </w:rPr>
              <w:t>【规范性文件】《山西省人民政府关于赋予乡镇人民政府和街道办事处农村村民非法占用土地建住宅行政执法权的通告》（晋政函〔2022〕4号）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68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对损坏村庄和集镇的房屋、公共设施，乱堆粪便、垃圾、柴草，破坏村容镇貌和环境卫生的处罚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【行政法规】《村庄和集镇规划建设管理条例》第三十九条</w:t>
            </w:r>
            <w:r>
              <w:rPr>
                <w:rFonts w:ascii="宋体" w:hAnsi="宋体" w:cs="Arial"/>
                <w:color w:val="000000"/>
                <w:kern w:val="0"/>
                <w:szCs w:val="21"/>
              </w:rPr>
              <w:t> </w:t>
            </w:r>
            <w:r>
              <w:rPr>
                <w:rFonts w:hint="eastAsia" w:ascii="宋体" w:hAnsi="宋体" w:cs="宋体"/>
                <w:color w:val="000000"/>
                <w:kern w:val="0"/>
                <w:szCs w:val="21"/>
              </w:rPr>
              <w:t>有下列行为之一的，由乡级人民政府责令停止侵害，可以处以罚款;造成损失的，并应当赔偿:(一)损坏村庄和集镇的房屋、公共设施的;(二)乱堆粪便、垃圾、柴草，破坏村容镇貌和环境卫生的。</w:t>
            </w:r>
          </w:p>
          <w:p>
            <w:pPr>
              <w:widowControl/>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 第二十四条　有下列行为之一的，由乡级人民政府责令停止侵害，并按下列规定处罚：（一）损坏村庄、集镇房屋和公共设施的，责令负责修复，并处以300元以上500元以下罚款。（二）乱堆粪便、垃圾、柴草，破坏村容镇貌环境卫生的，处以30元以上50元以下的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9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对村道的占用、挖掘等违法行为进行处罚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【地方性法规】《山西省公路条例》第五十六条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乡（镇）人民政府可以确定养护组织或者养护人员协助做好村道及其附属设施的管理工作。</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第六十五条 违反本条例第五十六条第一款规定的，由乡（镇）人民政府责令限期改正；逾期未改正的，处以二百元以上一千元以下罚款。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785"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对擅自在村庄修建临时建筑物、构筑物和其他设施的处罚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【行政法规】《村庄和集镇规划建设管理条例》第四十条</w:t>
            </w:r>
            <w:r>
              <w:rPr>
                <w:rFonts w:ascii="宋体" w:hAnsi="宋体" w:cs="Arial"/>
                <w:color w:val="000000"/>
                <w:kern w:val="0"/>
                <w:szCs w:val="21"/>
              </w:rPr>
              <w:t> </w:t>
            </w:r>
            <w:r>
              <w:rPr>
                <w:rFonts w:hint="eastAsia" w:ascii="宋体" w:hAnsi="宋体" w:cs="宋体"/>
                <w:color w:val="000000"/>
                <w:kern w:val="0"/>
                <w:szCs w:val="21"/>
              </w:rPr>
              <w:t>擅自在村庄、集镇规划区内的街道、广场、市场和车站等场所修建临时建筑物、构筑物和其他设施的，由乡级人民政府责令限期拆除，并可处以罚款。</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《山西省村庄和集镇规划建设管理实施办法》第二十五条　擅自在村庄、集镇规划区内修建临时建筑物、构筑物和其他设施的，由乡级人民政府责令限期拆除，并处以500元以上1000元以下罚款。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34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对农村居民未经批准或者违反规划的规定建住宅的处罚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【行政法规】《村庄和集镇规划建设管理条例》第三十七条  在村庄、集镇规划区内，未按规划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整改，处以罚款。农村居民未经批准或者违反规划的规定建住宅的，乡级人民政府可以依照前款规定处罚。</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《山西省村庄和集镇规划建设管理实施办法》第二十一条　未按规划审批程序批准或者违反规划的规定，在村庄、集镇进行生产建设和公用设施建设，严重影响村庄、集镇规划的，由县级人民政府建设行政主管部门责令停止建设、限期拆除或者没收违法建筑物、构筑物和其他设施；影响村庄、集镇规划尚可采取改正措施的，由县级人民政府建设行政主管部门责令限期改正，按每平方米建筑面积处以10元以上50元以下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36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对损坏或者擅自移动有钉螺地带警示标志的处罚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【行政法规】《血吸虫病防治条例》第五十一条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97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对未依法取得乡村建设规划许可证或者未按照乡村建设规划许可证的规定进行建设的强制执行</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【法律】《中华人民共和国城乡规划法》第六十五条 在乡、村庄规划区内未依法取得乡村建设规划许可证或者未按照乡村建设规划许可证的规定进行建设的，由乡、镇人民政府责令停止建设、限期改正;逾期不改正的，可以拆除。</w:t>
            </w:r>
          </w:p>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【行政法规】《村庄和集镇规划建设管理条例》第三十六条</w:t>
            </w:r>
            <w:r>
              <w:rPr>
                <w:rFonts w:ascii="宋体" w:hAnsi="宋体" w:cs="Arial"/>
                <w:color w:val="000000"/>
                <w:kern w:val="0"/>
                <w:szCs w:val="21"/>
              </w:rPr>
              <w:t> </w:t>
            </w:r>
            <w:r>
              <w:rPr>
                <w:rFonts w:hint="eastAsia" w:ascii="宋体" w:hAnsi="宋体" w:cs="宋体"/>
                <w:color w:val="000000"/>
                <w:kern w:val="0"/>
                <w:szCs w:val="21"/>
              </w:rPr>
              <w:t>在村庄、集镇规划区内，未按规划审批程序批准而取得建设用地批准文件，占用土地的，批准文件无效，占用的土地由乡级以上人民政府责令退回。</w:t>
            </w:r>
          </w:p>
          <w:p>
            <w:pPr>
              <w:widowControl/>
              <w:rPr>
                <w:rFonts w:ascii="宋体" w:hAnsi="宋体" w:cs="宋体"/>
                <w:color w:val="000000"/>
                <w:kern w:val="0"/>
                <w:szCs w:val="21"/>
              </w:rPr>
            </w:pPr>
            <w:r>
              <w:rPr>
                <w:rFonts w:hint="eastAsia" w:ascii="宋体" w:hAnsi="宋体" w:cs="宋体"/>
                <w:color w:val="000000"/>
                <w:kern w:val="0"/>
                <w:szCs w:val="21"/>
              </w:rPr>
              <w:t>【地方性法规】《山西省城乡规划条例》第六十四条 在乡、村庄规划区内未依法取得乡村建设规划许可证或者未按照乡村建设规划许可证的规定进行建设的，由镇、乡人民政府责令停止建设、限期改正;逾期不改正的，可以拆除。</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388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对在电力设施保护区内修建的建筑物、构筑物或者种植植物、堆放物品的强制拆除、砍伐或者清除</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【法律】《中华人民共和国电力法》第五十三条 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第六十九条  违反本法第五十三条规定，在依法划定的电力设施保护区内修建建筑物、构筑物或者种植植物、堆放物品，危及电力设施安全的，由当地人民政府责令强制拆除、砍伐或者清除。</w:t>
            </w:r>
          </w:p>
          <w:p>
            <w:pPr>
              <w:widowControl/>
              <w:rPr>
                <w:rFonts w:ascii="宋体" w:hAnsi="宋体" w:cs="宋体"/>
                <w:color w:val="000000"/>
                <w:kern w:val="0"/>
                <w:szCs w:val="21"/>
              </w:rPr>
            </w:pPr>
            <w:r>
              <w:rPr>
                <w:rFonts w:hint="eastAsia" w:ascii="宋体" w:hAnsi="宋体" w:cs="宋体"/>
                <w:color w:val="000000"/>
                <w:kern w:val="0"/>
                <w:szCs w:val="21"/>
              </w:rPr>
              <w:t>【地方性法规】《山西省电力设施保护条例》第五条第二款 乡(镇)人民政府、街道办事处、村(居)民委员会应当协助县级以上人民政府有关部门做好电力设施保护工作。</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县发展改革和科技局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县公安局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356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对非法种植毒品原植物的制止、</w:t>
            </w:r>
          </w:p>
          <w:p>
            <w:pPr>
              <w:widowControl/>
              <w:jc w:val="center"/>
              <w:rPr>
                <w:rFonts w:ascii="宋体" w:hAnsi="宋体" w:cs="宋体"/>
                <w:color w:val="000000"/>
                <w:kern w:val="0"/>
                <w:szCs w:val="21"/>
              </w:rPr>
            </w:pPr>
            <w:r>
              <w:rPr>
                <w:rFonts w:hint="eastAsia" w:ascii="宋体" w:hAnsi="宋体" w:cs="宋体"/>
                <w:color w:val="000000"/>
                <w:kern w:val="0"/>
                <w:szCs w:val="21"/>
              </w:rPr>
              <w:t>铲除</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【地方性法规】《山西省禁毒条例》第十七条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县公安局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451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防汛遇到阻拦和拖延时组织强制实施</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【行政法规】《中华人民共和国防汛条例》第三十三条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在非常情况下，为保护国家确定的重点地区和大局安全，必须作出局部牺牲时，在报经有管辖权的上级人民政府防汛指挥部批准后，当地人民政府防汛指挥部可以采取非常紧急措施。</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实施上述措施时，任何单位和个人不得阻拦，如遇到阻拦和拖延时，有管辖权的人民政府有权组织强制实施。</w:t>
            </w:r>
          </w:p>
          <w:p>
            <w:pPr>
              <w:widowControl/>
              <w:jc w:val="left"/>
              <w:rPr>
                <w:rFonts w:ascii="宋体" w:hAnsi="宋体" w:cs="宋体"/>
                <w:color w:val="000000"/>
                <w:kern w:val="0"/>
                <w:szCs w:val="21"/>
              </w:rPr>
            </w:pPr>
            <w:r>
              <w:rPr>
                <w:rFonts w:hint="eastAsia" w:ascii="宋体" w:hAnsi="宋体" w:cs="宋体"/>
                <w:color w:val="000000"/>
                <w:kern w:val="0"/>
                <w:szCs w:val="21"/>
              </w:rPr>
              <w:t>第三十四条 当洪水威胁群众安全时，当地人民政府应当及时组织群众撤离至安全地带，并做好生活安排。</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8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组织开展动物疫病强制免疫</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第十五条第三款 省、自治区、直辖市人民政府农业农村主管部门会同本级人民政府卫生健康等有关部门开展本行政区域的动物疫病风险评估，并落实动物疫病预防、控制、净化、消灭措施。</w:t>
            </w:r>
          </w:p>
          <w:p>
            <w:pPr>
              <w:widowControl/>
              <w:spacing w:line="290" w:lineRule="exact"/>
              <w:jc w:val="left"/>
              <w:rPr>
                <w:rFonts w:hint="eastAsia" w:ascii="宋体" w:hAnsi="宋体" w:eastAsia="宋体" w:cs="宋体"/>
                <w:color w:val="000000"/>
                <w:spacing w:val="-4"/>
                <w:kern w:val="0"/>
                <w:szCs w:val="21"/>
                <w:lang w:eastAsia="zh-CN"/>
              </w:rPr>
            </w:pPr>
            <w:r>
              <w:rPr>
                <w:rFonts w:hint="eastAsia" w:ascii="宋体" w:hAnsi="宋体" w:cs="宋体"/>
                <w:color w:val="000000"/>
                <w:spacing w:val="-4"/>
                <w:kern w:val="0"/>
                <w:szCs w:val="21"/>
              </w:rPr>
              <w:t>第十八条第二款 乡级人民政府、街道办事处组织本辖区饲养动物的单位和个人做好强制免疫，协助做好监督检查；村民委员会、居民委员会协助做好相关工作。</w:t>
            </w:r>
          </w:p>
          <w:p>
            <w:pPr>
              <w:widowControl/>
              <w:spacing w:line="290" w:lineRule="exact"/>
              <w:jc w:val="left"/>
              <w:rPr>
                <w:rFonts w:ascii="宋体" w:hAnsi="宋体" w:cs="宋体"/>
                <w:color w:val="000000"/>
                <w:kern w:val="0"/>
                <w:szCs w:val="21"/>
              </w:rPr>
            </w:pPr>
            <w:r>
              <w:rPr>
                <w:rFonts w:hint="eastAsia" w:ascii="宋体" w:hAnsi="宋体" w:cs="宋体"/>
                <w:kern w:val="0"/>
                <w:szCs w:val="21"/>
              </w:rPr>
              <w:t>【地方性法规】《山西省动物防疫条例》第四条第三款 乡（镇）人民政府、街道办事处应当落实动物防疫责任，组织群众做好本辖区的动物疫病预防与控制工作，村民委员会、居民委员会予以协助。</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00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地质灾害险情情况紧急的强行组织避灾疏散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【行政法规】《地质灾害防治条例》第二十九条  接到地质灾害险情报告的当地人民政府、基层群众自治组织应当根据实际情况，及时动员受到地质灾害威胁的居民以及其他人员转移到安全地带;情况紧急时，可以强行组织避灾疏散。</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【地方性法规】《山西省地质灾害防治条例》第十九条 发生地质灾害险情或者灾情后，当地人民政府、基层群众自治组织应当及时组织受到地质灾害威胁的居民以及其他人员开展自救、互救，转移到安全地带。情况紧急时，可以强行组织避灾疏散。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26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对村道的建设质量进行监督检查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宋体" w:hAnsi="宋体" w:cs="宋体"/>
                <w:color w:val="000000"/>
                <w:spacing w:val="-4"/>
                <w:kern w:val="0"/>
                <w:szCs w:val="21"/>
              </w:rPr>
            </w:pPr>
            <w:r>
              <w:rPr>
                <w:rFonts w:hint="eastAsia" w:ascii="宋体" w:hAnsi="宋体" w:cs="宋体"/>
                <w:color w:val="000000"/>
                <w:spacing w:val="-4"/>
                <w:kern w:val="0"/>
                <w:szCs w:val="21"/>
              </w:rPr>
              <w:t>【地方性法规】《山西省公路条例》第五十三条 村道的建设可以根据当地实际情况和经济条件确定技术等级。乡（镇）人民政府应当对村道建设质量进行监督，将村道设计单位、建设单位、施工单位、监理单位、通车时间等内容予以公示。乡（镇）人民政府可以聘请技术人员和村民代表参与村道建设质量的监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7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非法野生动物交易、滥食野生动</w:t>
            </w:r>
          </w:p>
          <w:p>
            <w:pPr>
              <w:widowControl/>
              <w:jc w:val="center"/>
              <w:rPr>
                <w:rFonts w:ascii="宋体" w:hAnsi="宋体" w:cs="宋体"/>
                <w:color w:val="000000"/>
                <w:kern w:val="0"/>
                <w:szCs w:val="21"/>
              </w:rPr>
            </w:pPr>
            <w:r>
              <w:rPr>
                <w:rFonts w:hint="eastAsia" w:ascii="宋体" w:hAnsi="宋体" w:cs="宋体"/>
                <w:color w:val="000000"/>
                <w:kern w:val="0"/>
                <w:szCs w:val="21"/>
              </w:rPr>
              <w:t>物陋习的检查</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【法律】《全国人民代表大会常务委员会关于全面禁止非法野生动物交易、革除滥食野生动物陋习、切实保障人民群众生命健康安全的决定》 六、各级人民政府及其有关部门应当健全执法管理体制，明确执法责任主体，落实执法管理责任，加强协调配合，加大监督检查和责任追究力度，严格查处违反本决定和有关法律法规的行为；对违法经营场所和违法经营者，依法予以取缔或者查封、关闭。</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31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对永久性测量标志的检查、维护</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【法律】《中华人民共和国测绘法》第四十五条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p>
          <w:p>
            <w:pPr>
              <w:widowControl/>
              <w:rPr>
                <w:rFonts w:ascii="宋体" w:hAnsi="宋体" w:cs="宋体"/>
                <w:color w:val="000000"/>
                <w:kern w:val="0"/>
                <w:szCs w:val="21"/>
              </w:rPr>
            </w:pPr>
            <w:r>
              <w:rPr>
                <w:rFonts w:hint="eastAsia" w:ascii="宋体" w:hAnsi="宋体" w:cs="宋体"/>
                <w:color w:val="000000"/>
                <w:kern w:val="0"/>
                <w:szCs w:val="21"/>
              </w:rPr>
              <w:t>【行政法规】《中华人民共和国测量标志保护条例》第十二条第二款</w:t>
            </w:r>
            <w:r>
              <w:rPr>
                <w:rFonts w:ascii="宋体" w:hAnsi="宋体" w:cs="DejaVu Sans"/>
                <w:color w:val="000000"/>
                <w:kern w:val="0"/>
                <w:szCs w:val="21"/>
              </w:rPr>
              <w:t> </w:t>
            </w:r>
            <w:r>
              <w:rPr>
                <w:rFonts w:hint="eastAsia" w:ascii="宋体" w:hAnsi="宋体" w:cs="宋体"/>
                <w:color w:val="000000"/>
                <w:kern w:val="0"/>
                <w:szCs w:val="21"/>
              </w:rPr>
              <w:t>设置永久性测量标志的部门应当将永久性测量标志委托测量标志设置地的有关单位或者人员负责保管，签订测量标志委托保管书，明确委托方和被委托方的权利和义务，并由委托方将委托保管书抄送乡级人民政府和县级以上地方人民政府管理测绘工作的部门备案。</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4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对城乡规划实</w:t>
            </w:r>
          </w:p>
          <w:p>
            <w:pPr>
              <w:widowControl/>
              <w:jc w:val="center"/>
              <w:rPr>
                <w:rFonts w:hint="eastAsia" w:ascii="宋体" w:hAnsi="宋体" w:cs="宋体"/>
                <w:color w:val="000000"/>
                <w:kern w:val="0"/>
                <w:szCs w:val="21"/>
              </w:rPr>
            </w:pPr>
            <w:r>
              <w:rPr>
                <w:rFonts w:hint="eastAsia" w:ascii="宋体" w:hAnsi="宋体" w:cs="宋体"/>
                <w:color w:val="000000"/>
                <w:kern w:val="0"/>
                <w:szCs w:val="21"/>
              </w:rPr>
              <w:t>施情况进行</w:t>
            </w:r>
          </w:p>
          <w:p>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【地方性法规】《山西省城乡规划条例》第五十四条 各级人民政府每年的政府工作报告应当包含城乡规划编制和实施情况。</w:t>
            </w:r>
          </w:p>
          <w:p>
            <w:pPr>
              <w:widowControl/>
              <w:rPr>
                <w:rFonts w:ascii="宋体" w:hAnsi="宋体" w:cs="宋体"/>
                <w:color w:val="000000"/>
                <w:kern w:val="0"/>
                <w:szCs w:val="21"/>
              </w:rPr>
            </w:pPr>
            <w:r>
              <w:rPr>
                <w:rFonts w:hint="eastAsia" w:ascii="宋体" w:hAnsi="宋体" w:cs="宋体"/>
                <w:color w:val="000000"/>
                <w:kern w:val="0"/>
                <w:szCs w:val="21"/>
              </w:rPr>
              <w:t>各级人民政府应当向本级人民代表大会常务委员会或者镇、乡人民代表大会和规划审批机关报告城乡规划的实施情况，并接受监督。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356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安全生产检查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【地方性法规】《山西省安全生产条例》 第七条 乡、镇人民政府以及街道办事处、开发区管理机构等人民政府的派出机关应当按照职责，加强对本行政区域内生产经营单位安全生产状况的监督检查，协助上级人民政府有关部门依法履行安全生产监督管理职责;发现事故隐患或者违法行为的，督促其改正并向有关部门报告，负有安全生产监督管理职责的部门应当及时予以处理。</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22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基本农田</w:t>
            </w:r>
          </w:p>
          <w:p>
            <w:pPr>
              <w:widowControl/>
              <w:jc w:val="center"/>
              <w:rPr>
                <w:rFonts w:ascii="宋体" w:hAnsi="宋体" w:cs="宋体"/>
                <w:color w:val="000000"/>
                <w:kern w:val="0"/>
                <w:szCs w:val="21"/>
              </w:rPr>
            </w:pPr>
            <w:r>
              <w:rPr>
                <w:rFonts w:hint="eastAsia" w:ascii="宋体" w:hAnsi="宋体" w:cs="宋体"/>
                <w:color w:val="000000"/>
                <w:kern w:val="0"/>
                <w:szCs w:val="21"/>
              </w:rPr>
              <w:t>保护管理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【行政法规】《基本农田保护条例》第六条第三款 乡（镇）人民政府负责本行政区域内的基本农田保护管理工作。</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【地方性法规】《山西省基本农田保护条例》第六条　县级以上人民政府土地行政主管部门和农业行政主管部门按照本级人民政府规定的职责分工，负责本行政区域内的基本农田保护管理工作。</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乡（镇）人民政府负责本行政区域内的基本农田保护管理工作。</w:t>
            </w:r>
          </w:p>
          <w:p>
            <w:pPr>
              <w:widowControl/>
              <w:jc w:val="left"/>
              <w:rPr>
                <w:rFonts w:ascii="宋体" w:hAnsi="宋体" w:cs="宋体"/>
                <w:color w:val="000000"/>
                <w:kern w:val="0"/>
                <w:szCs w:val="21"/>
              </w:rPr>
            </w:pPr>
            <w:r>
              <w:rPr>
                <w:rFonts w:hint="eastAsia" w:ascii="宋体" w:hAnsi="宋体" w:cs="宋体"/>
                <w:color w:val="000000"/>
                <w:kern w:val="0"/>
                <w:szCs w:val="21"/>
              </w:rPr>
              <w:t>乡（镇）土地管理所（站）应当严格履行职责，依法保护基本农田。</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34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消防安全</w:t>
            </w:r>
          </w:p>
          <w:p>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【法律】《中华人民共和国消防法》 第三十一条 在农业收获季节、森林和草原防火期间、重大节假日期间以及火灾多发季节，地方各级人民政府应当组织开展有针对性的消防宣传教育，采取防火措施，进行消防安全检查。</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第五十二条 地方各级人民政府应当落实消防工作责任制，对本级人民政府有关部门履行消防安全职责的情况进行监督检查。</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县级以上地方人民政府有关部门应当根据本系统的特点，有针对性地开展消防安全检查，及时督促整改火灾隐患。</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【地方性法规】《山西省消防条例》第三十七条 各级人民政府应当根据当地消防工作实际，落实和完善消防工作责任制，与本级人民政府有关部门和下一级人民政府签订消防安全工作责任书，对其履行消防安全职责的情况进行监督检查和考核。</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33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森林保护的监督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【法律】《中华人民共和国森林法》第三十三条 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p>
          <w:p>
            <w:pPr>
              <w:widowControl/>
              <w:jc w:val="left"/>
              <w:rPr>
                <w:rFonts w:ascii="宋体" w:hAnsi="宋体" w:cs="宋体"/>
                <w:color w:val="000000"/>
                <w:kern w:val="0"/>
                <w:szCs w:val="21"/>
              </w:rPr>
            </w:pPr>
            <w:r>
              <w:rPr>
                <w:rFonts w:hint="eastAsia" w:ascii="宋体" w:hAnsi="宋体" w:cs="宋体"/>
                <w:color w:val="000000"/>
                <w:kern w:val="0"/>
                <w:szCs w:val="21"/>
              </w:rPr>
              <w:t>第四十一条第一款 各级人民政府应当加强林业基础设施建设，应用先进适用的科技手段，提高森林防火、林业有害生物防治等森林管护能力。</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8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传染病预防</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【法律】《中华人民共和国传染病防治法》第十三条第二款 各级人民政府农业、水利、林业行政部门按照职责分工负责指导和组织消除农田、湖区、河流、牧场、林区的鼠害与血吸虫危害，以及其他传播传染病的动物和病媒生物的危害。</w:t>
            </w:r>
          </w:p>
          <w:p>
            <w:pPr>
              <w:widowControl/>
              <w:jc w:val="left"/>
              <w:rPr>
                <w:rFonts w:ascii="宋体" w:hAnsi="宋体" w:cs="宋体"/>
                <w:color w:val="000000"/>
                <w:kern w:val="0"/>
                <w:szCs w:val="21"/>
              </w:rPr>
            </w:pPr>
            <w:r>
              <w:rPr>
                <w:rFonts w:hint="eastAsia" w:ascii="宋体" w:hAnsi="宋体" w:cs="宋体"/>
                <w:color w:val="000000"/>
                <w:kern w:val="0"/>
                <w:szCs w:val="21"/>
              </w:rPr>
              <w:t>第十四条 地方各级人民政府应当有计划地建设和改造公共卫生设施，改善饮用水卫生条件，对污水、污物、粪便进行无害化处置。</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县水利局</w:t>
            </w:r>
          </w:p>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88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生产经营单位排查治理事故隐患工作监督管理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【部门规章】《安全生产事故隐患排查治理暂行规定》（原国家安全生产监督管理总局令第16号）第五条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134"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乡村集体所有制企业监督管理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【行政法规】《中华人民共和国乡村集体所有制企业条例》第十二条 国务院乡镇企业行政主管部门主管全国乡村集体所有制企业。地方人民政府乡镇企业行政主管部门主管本行政区域内的乡村集体所有制企业（以下简称企业）。                                                         第三十四条 各级人民政府乡镇企业行政主管部门根据国家的法律、法规和政策，加强对企业的指导、管理、监督、协调和服务：（一）监督检查企业执行国家法律、法规和政策。</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乡镇企业行政主管部门</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1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对动物防疫预防的监督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pPr>
              <w:widowControl/>
              <w:jc w:val="left"/>
              <w:rPr>
                <w:rFonts w:ascii="宋体" w:hAnsi="宋体" w:cs="宋体"/>
                <w:color w:val="000000"/>
                <w:kern w:val="0"/>
                <w:szCs w:val="21"/>
              </w:rPr>
            </w:pPr>
            <w:r>
              <w:rPr>
                <w:rFonts w:hint="eastAsia" w:ascii="宋体" w:hAnsi="宋体" w:cs="宋体"/>
                <w:color w:val="000000"/>
                <w:spacing w:val="-6"/>
                <w:kern w:val="0"/>
                <w:szCs w:val="21"/>
              </w:rPr>
              <w:t>第十八条第二款 乡级人民政府、街道办事处组织本辖区饲养动物的单位和个人做好强制免疫，协助做好监督检查；村民委员会、居民委员会协助做好相关工作。</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862"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对危害文物保护单位安全、破坏文物保护单位历史风貌的建筑物、构筑物的调查处理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【法律】《中华人民共和国文物保护法》第二十六条第二款 对危害文物保护单位安全、破坏文物保护单位历史风貌的建筑物、构筑物，当地人民政府应当及时调查处理，必要时，对该建筑物、构筑物予以拆迁。</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县文化和旅游局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农民负担</w:t>
            </w:r>
          </w:p>
          <w:p>
            <w:pPr>
              <w:widowControl/>
              <w:jc w:val="center"/>
              <w:rPr>
                <w:rFonts w:ascii="宋体" w:hAnsi="宋体" w:cs="宋体"/>
                <w:color w:val="000000"/>
                <w:kern w:val="0"/>
                <w:szCs w:val="21"/>
              </w:rPr>
            </w:pPr>
            <w:r>
              <w:rPr>
                <w:rFonts w:hint="eastAsia" w:ascii="宋体" w:hAnsi="宋体" w:cs="宋体"/>
                <w:color w:val="000000"/>
                <w:kern w:val="0"/>
                <w:szCs w:val="21"/>
              </w:rPr>
              <w:t>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【行政法规】《农民承担费用和劳务管理条例》第三条第二款 乡人民政府主管本乡的农民负担监督管理工作,日常工作由乡农村经济经营管理部门负责。</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【地方性法规】《山西省农民承担费用和劳务监督管理条例》第五条第二款 乡人民政府主管本乡的农民负担监督管理工作，日常工作由乡农村经济经营管理部门负责。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418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加强地质灾害险情的巡回检查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【行政法规】《地质灾害防治条例》第十五条 地质灾害易发区的县、乡、村应当加强地质灾害的群测群防工作。在地质灾害重点防范期内,乡镇人民政府、基层群众自治组织应当加强地质灾害险情的巡回检查,发现险情及时处理和报告。</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国家鼓励单位和个人提供地质灾害前兆信息。</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第二十八条 发现地质灾害险情或者灾情的单位和个人,应当立即向当地人民政府或者国土资源主管部门报告。其他部门或者基层群众自治组织接到报告的,应当立即转报当地人民政府。</w:t>
            </w:r>
          </w:p>
          <w:p>
            <w:pPr>
              <w:widowControl/>
              <w:jc w:val="left"/>
              <w:rPr>
                <w:rFonts w:ascii="宋体" w:hAnsi="宋体" w:cs="宋体"/>
                <w:color w:val="000000"/>
                <w:kern w:val="0"/>
                <w:szCs w:val="21"/>
              </w:rPr>
            </w:pPr>
            <w:r>
              <w:rPr>
                <w:rFonts w:hint="eastAsia" w:ascii="宋体" w:hAnsi="宋体" w:cs="宋体"/>
                <w:color w:val="000000"/>
                <w:kern w:val="0"/>
                <w:szCs w:val="21"/>
              </w:rPr>
              <w:t>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县自然资源局  县应急管理局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08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水库大坝、尾矿坝监督管理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40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对社区戒毒人员、社区康复人员的监督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 第三十四条第一款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第三十九条第二款 对依照前款规定不适用强制隔离戒毒的吸毒成瘾人员，依照本法规定进行社区戒毒，由负责社区戒毒工作的城市街道办事处、乡镇人民政府加强帮助、教育和监督，督促落实社区戒毒措施。</w:t>
            </w:r>
          </w:p>
          <w:p>
            <w:pPr>
              <w:widowControl/>
              <w:jc w:val="left"/>
              <w:rPr>
                <w:rFonts w:ascii="宋体" w:hAnsi="宋体" w:cs="宋体"/>
                <w:color w:val="000000"/>
                <w:kern w:val="0"/>
                <w:szCs w:val="21"/>
              </w:rPr>
            </w:pPr>
            <w:r>
              <w:rPr>
                <w:rFonts w:hint="eastAsia" w:ascii="宋体" w:hAnsi="宋体" w:cs="宋体"/>
                <w:color w:val="000000"/>
                <w:kern w:val="0"/>
                <w:szCs w:val="21"/>
              </w:rPr>
              <w:t>【行政法规】《戒毒条例》第五条 乡（镇）人民政府、城市街道办事处负责社区戒毒、社区康复工作。                                                                第十五条 乡（镇）人民政府、城市街道办事处应当根据工作需要成立社区戒毒工作领导小组，配备社区戒毒专职工作人员，制定社区戒毒工作计划，落实社区戒毒措施。</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县公安、司法、卫生、民政等部门</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79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涉及宅基地的违法违规的检查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【规范性文件】《山西省农村宅基地审批管理办法（试行）》第二十八条 县（市、区）、乡（镇）人民政府应当建立宅基地动态巡查制度和村级宅基地协管员制度，做好日常管理、巡查工作，及时发现、制止违法违规行为。</w:t>
            </w:r>
          </w:p>
          <w:p>
            <w:pPr>
              <w:widowControl/>
              <w:jc w:val="left"/>
              <w:rPr>
                <w:rFonts w:ascii="宋体" w:hAnsi="宋体" w:cs="宋体"/>
                <w:color w:val="000000"/>
                <w:kern w:val="0"/>
                <w:szCs w:val="21"/>
              </w:rPr>
            </w:pPr>
            <w:r>
              <w:rPr>
                <w:rFonts w:hint="eastAsia" w:ascii="宋体" w:hAnsi="宋体" w:cs="宋体"/>
                <w:color w:val="000000"/>
                <w:kern w:val="0"/>
                <w:szCs w:val="21"/>
              </w:rPr>
              <w:t>第二十九条  乡（镇）人民政府应当及时处置涉及宅基地的未批先建、批少建多等各类违法违规行为。</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289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对农村村民未经批准或者采取欺骗手段骗取批准，非法占用土地建住宅的检查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pPr>
              <w:widowControl/>
              <w:rPr>
                <w:rFonts w:ascii="宋体" w:hAnsi="宋体" w:cs="宋体"/>
                <w:color w:val="000000"/>
                <w:kern w:val="0"/>
                <w:szCs w:val="21"/>
              </w:rPr>
            </w:pPr>
            <w:r>
              <w:rPr>
                <w:rFonts w:hint="eastAsia" w:ascii="宋体" w:hAnsi="宋体" w:cs="宋体"/>
                <w:color w:val="000000"/>
                <w:kern w:val="0"/>
                <w:szCs w:val="21"/>
              </w:rPr>
              <w:t>超过省、自治区、直辖市规定的标准，多占的土地以非法占用土地论处。                 【规范性文件】《山西省人民政府关于赋予乡镇人民政府和街道办事处农村村民非法占用土地建住宅行政执法权的通告》（晋政函〔2022〕4号）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108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村民委员会工作移交监督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【法律】《中华人民共和国村民委员会组织法》第二十条 村民委员会应当自新一届村民委员会产生之日起十日内完成工作移交。工作移交由村民选举委员会主持，由乡、民族乡、镇的人民政府监督。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县人民政府</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35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对宗教事务的监督管理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【行政法规】《宗教事务条例》第六条第三款 乡级人民政府应当做好本行政区域的宗教事务管理工作。村民委员会、居民委员会应当依法协助人民政府管理宗教事务。</w:t>
            </w:r>
          </w:p>
          <w:p>
            <w:pPr>
              <w:widowControl/>
              <w:jc w:val="left"/>
              <w:rPr>
                <w:rFonts w:ascii="宋体" w:hAnsi="宋体" w:cs="宋体"/>
                <w:color w:val="000000"/>
                <w:kern w:val="0"/>
                <w:szCs w:val="21"/>
              </w:rPr>
            </w:pPr>
            <w:r>
              <w:rPr>
                <w:rFonts w:hint="eastAsia" w:ascii="宋体" w:hAnsi="宋体" w:cs="宋体"/>
                <w:color w:val="000000"/>
                <w:kern w:val="0"/>
                <w:szCs w:val="21"/>
              </w:rPr>
              <w:t>第三十五条第二款 在县级人民政府宗教事务部门指导下，所在地乡级人民政府对临时活动地点的活动进行监管。具备设立宗教活动场所条件后，办理宗教活动场所设立审批和登记手续。                                                                        第四十二条第二款 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县民族宗教</w:t>
            </w:r>
          </w:p>
          <w:p>
            <w:pPr>
              <w:widowControl/>
              <w:jc w:val="center"/>
              <w:rPr>
                <w:rFonts w:ascii="宋体" w:hAnsi="宋体" w:cs="宋体"/>
                <w:color w:val="000000"/>
                <w:kern w:val="0"/>
                <w:szCs w:val="21"/>
              </w:rPr>
            </w:pPr>
            <w:r>
              <w:rPr>
                <w:rFonts w:hint="eastAsia" w:ascii="宋体" w:hAnsi="宋体" w:cs="宋体"/>
                <w:color w:val="000000"/>
                <w:kern w:val="0"/>
                <w:szCs w:val="21"/>
              </w:rPr>
              <w:t>事务局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rPr>
          <w:trHeight w:val="527" w:hRule="atLeast"/>
        </w:trPr>
        <w:tc>
          <w:tcPr>
            <w:tcW w:w="1336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乡镇行政执法事项34项，其中：行政处罚7项，行政强制6项，行政检查21项。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23DB719A"/>
    <w:rsid w:val="23DB719A"/>
    <w:rsid w:val="7FF9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2022-08-31T10:10:00Z</dcterms:created>
  <dc:creator>yt</dc:creator>
  <cp:lastModifiedBy>uos</cp:lastModifiedBy>
  <dcterms:modified xsi:type="dcterms:W3CDTF">2024-08-29T10:05:20Z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3ACF36E9032EF05F60D7CF66E2312AD2_43</vt:lpwstr>
  </property>
</Properties>
</file>