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沁源经济技术开发区管理委员会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职能配置、内设机构和人员编制规定</w:t>
      </w:r>
    </w:p>
    <w:p>
      <w:pPr>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第一条 根据市委编办《关于沁源县副科级以上事业单位审 核确认的函》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长编办函〔2021〕30号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、县委编委</w:t>
      </w:r>
      <w:bookmarkStart w:id="0" w:name="_GoBack"/>
      <w:bookmarkEnd w:id="0"/>
      <w:r>
        <w:rPr>
          <w:rFonts w:hint="eastAsia" w:ascii="仿宋_GB2312" w:hAnsi="仿宋_GB2312" w:eastAsia="仿宋_GB2312" w:cs="仿宋_GB2312"/>
          <w:color w:val="auto"/>
          <w:sz w:val="32"/>
          <w:szCs w:val="32"/>
        </w:rPr>
        <w:t>《关于印发&lt; 沁源县深化事业单位改革实施方案&gt;的通知》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沁编发〔2021〕12 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和县委编办《关于沁源经济技术开发区管理委员会机构编制 事项的通知》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沁编办发〔2021〕46号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、《中共沁源县委机构编制委员会办公室转发&lt;关于印发&lt;长治市开发区管理机构清理规范实施方案&gt;的通知&gt;》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沁编办发〔2021〕47号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中共沁源县委机构编制委员会关于</w:t>
      </w:r>
      <w:r>
        <w:rPr>
          <w:rFonts w:hint="default" w:ascii="仿宋_GB2312" w:hAnsi="仿宋_GB2312" w:eastAsia="仿宋_GB2312" w:cs="仿宋_GB2312"/>
          <w:color w:val="auto"/>
          <w:sz w:val="32"/>
          <w:szCs w:val="32"/>
          <w:lang w:eastAsia="zh-CN"/>
        </w:rPr>
        <w:t>沁源经开区管委会调整内设机构的</w:t>
      </w:r>
      <w:r>
        <w:rPr>
          <w:rFonts w:hint="eastAsia" w:ascii="仿宋_GB2312" w:hAnsi="仿宋_GB2312" w:eastAsia="仿宋_GB2312" w:cs="仿宋_GB2312"/>
          <w:color w:val="auto"/>
          <w:sz w:val="32"/>
          <w:szCs w:val="32"/>
          <w:lang w:val="en-US" w:eastAsia="zh-CN"/>
        </w:rPr>
        <w:t>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沁编发</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202</w:t>
      </w:r>
      <w:r>
        <w:rPr>
          <w:rFonts w:hint="default" w:ascii="仿宋_GB2312" w:hAnsi="仿宋_GB2312" w:eastAsia="仿宋_GB2312" w:cs="仿宋_GB2312"/>
          <w:color w:val="auto"/>
          <w:sz w:val="32"/>
          <w:szCs w:val="32"/>
          <w:lang w:eastAsia="zh-CN"/>
        </w:rPr>
        <w:t>2</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eastAsia="zh-CN"/>
        </w:rPr>
        <w:t>3</w:t>
      </w:r>
      <w:r>
        <w:rPr>
          <w:rFonts w:hint="eastAsia" w:ascii="仿宋_GB2312" w:hAnsi="仿宋_GB2312" w:eastAsia="仿宋_GB2312" w:cs="仿宋_GB2312"/>
          <w:color w:val="auto"/>
          <w:sz w:val="32"/>
          <w:szCs w:val="32"/>
          <w:lang w:val="en-US" w:eastAsia="zh-CN"/>
        </w:rPr>
        <w:t>3号</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中共沁源县委机构编制委员会关于县经开区党工委设置有关事宜的通知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沁编发</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2023</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3号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中共沁源县委机构编制委员会关于</w:t>
      </w:r>
      <w:r>
        <w:rPr>
          <w:rFonts w:hint="default" w:ascii="仿宋_GB2312" w:hAnsi="仿宋_GB2312" w:eastAsia="仿宋_GB2312" w:cs="仿宋_GB2312"/>
          <w:color w:val="auto"/>
          <w:sz w:val="32"/>
          <w:szCs w:val="32"/>
          <w:lang w:eastAsia="zh-CN"/>
        </w:rPr>
        <w:t>增加沁源经济技术开发区管委会人员编制的</w:t>
      </w:r>
      <w:r>
        <w:rPr>
          <w:rFonts w:hint="eastAsia" w:ascii="仿宋_GB2312" w:hAnsi="仿宋_GB2312" w:eastAsia="仿宋_GB2312" w:cs="仿宋_GB2312"/>
          <w:color w:val="auto"/>
          <w:sz w:val="32"/>
          <w:szCs w:val="32"/>
          <w:lang w:val="en-US" w:eastAsia="zh-CN"/>
        </w:rPr>
        <w:t>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沁编发</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2023</w:t>
      </w:r>
      <w:r>
        <w:rPr>
          <w:rFonts w:hint="eastAsia" w:ascii="仿宋" w:hAnsi="仿宋" w:eastAsia="仿宋" w:cs="仿宋"/>
          <w:color w:val="auto"/>
          <w:sz w:val="32"/>
          <w:szCs w:val="32"/>
          <w:lang w:val="en-US" w:eastAsia="zh-CN"/>
        </w:rPr>
        <w:t>〕</w:t>
      </w:r>
      <w:r>
        <w:rPr>
          <w:rFonts w:hint="default" w:ascii="仿宋_GB2312" w:hAnsi="仿宋_GB2312" w:eastAsia="仿宋_GB2312" w:cs="仿宋_GB2312"/>
          <w:color w:val="auto"/>
          <w:sz w:val="32"/>
          <w:szCs w:val="32"/>
          <w:lang w:eastAsia="zh-CN"/>
        </w:rPr>
        <w:t>7</w:t>
      </w:r>
      <w:r>
        <w:rPr>
          <w:rFonts w:hint="eastAsia" w:ascii="仿宋_GB2312" w:hAnsi="仿宋_GB2312" w:eastAsia="仿宋_GB2312" w:cs="仿宋_GB2312"/>
          <w:color w:val="auto"/>
          <w:sz w:val="32"/>
          <w:szCs w:val="32"/>
          <w:lang w:val="en-US" w:eastAsia="zh-CN"/>
        </w:rPr>
        <w:t>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精神，制定本规定。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沁源经济技术开发区管理委员会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以下简称管委 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为市人民政府派出的正县级事业单位，委托县党委政府管理，为公益一类。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中国共产党沁源经济技术开发区工作委员会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以下 简称党工委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是市委的派出机构，委托县委管理，与开发区管委会合署办公，负责开发区党的建设工作。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沁源经济技术开发区纪检监察工委（以下简称纪工委），为市纪委监委派出机构，负责开发区纪检监察工作。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管委会的主要职责是：</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根据国家、省、市经济与社会发展的方针、政策、法 规，研究制定开发区发展目标、政策和措施，研究确定开发区改革创新发展的重大问题。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依据沁源县发展规划编制开发区国民经济和社会发展规划，依据沁源县国土空间总体规划编制开发区国土空间详细规划及相关专项规划，并组织实施。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推进开发区“三化三制”改革，组建专业化管理运营团队，探索市场化运营方式，培养国际化视野。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负责开发区企业的经济运行监测管理、组织编制实施 各种规划、基础设施建设、人才引进与管理、项目建设与招商引资等工作。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根据授权，承接省、市、县政府下放的审批、规划、 土地、环保等管理权限，设置联审联批服务机构，编制开发区权 责清单、减少办事环节、缩短办事流程、提高行政效率，营造“六最”营商环境。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负责开发区内财税独立核算，经济指标的统计和报送工作。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负责开发区组织、人事、财政管理工作。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八</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负责开发区党的建设与宣传、精神文明建设及工、青、妇工作。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强化服务功能，帮助入区企业办理各种手续；负责入区企业人才引进培养和交流服务等工作。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负责法制建设和依法行政工作，组建并管理开发区建设专家组和法律顾问团，确保开发区健康、持续、稳定发展。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十一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完成县委、县政府和上级有关部门交办的其他事项。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条 管委会设下列内设机构：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党政综合办公室。协助领导搜集、整理开发区改革、 创新工作运行情况，为县委、县政府提供决策依据；承办开发区 党工委、管委会文件文稿的起草和印发等工作；承办开发区党工  委、管委会各种会议组织和会务工作；负责开发区党建、宣传、 政法、统战等各项工作；负责开发区财务、财产、档案管理和后 勤服务保障工作；参与开发区人才招聘、人员调整及人事管理工 作；参与重要政策文件的研究、起草；协调做好人民群众来信来访及安全保卫工作。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创新发展建设部。负责开发区经济发展年度计划和中 长期规划的编制工作；对开发区经济运行情况进行分析研究，收 集、整理和报送经济社会发展综合信息、动态，为县委、县政府 及管委会决策提供依据；负责区内高新技术企业、新产品和专利 的申报工作；负责规划开发区内道路、供水、供气、供热、园林 绿化、公用设施工程等；负责对全区民营经济的协调、指导、监 督、服务；负责开发区内规划、控制性详细规划和修建性详细规 划编制、调整和报批工作；根据开发区总体规划和产业发展规划 要求，做好开发区扩区调规，建设用地申报等工作；协助入区企 业办理规划、用地、环评等项目前期工作；牵头组织开发区交通 道路、供排水、燃气、供暖等项目实施推进；研究开发区发展政 策，提出产业结构、投资结构调整方向和意见建议；做好和市、县财政、发改、自然资源、水利等部门对接沟通工作。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招商引资合作部。研究制定开发区招商引资办法和</w:t>
      </w:r>
      <w:r>
        <w:rPr>
          <w:rFonts w:hint="eastAsia" w:ascii="仿宋_GB2312" w:hAnsi="仿宋_GB2312" w:eastAsia="仿宋_GB2312" w:cs="仿宋_GB2312"/>
          <w:color w:val="auto"/>
          <w:sz w:val="32"/>
          <w:szCs w:val="32"/>
          <w:lang w:eastAsia="zh-CN"/>
        </w:rPr>
        <w:t>优惠政策</w:t>
      </w:r>
      <w:r>
        <w:rPr>
          <w:rFonts w:hint="eastAsia" w:ascii="仿宋_GB2312" w:hAnsi="仿宋_GB2312" w:eastAsia="仿宋_GB2312" w:cs="仿宋_GB2312"/>
          <w:color w:val="auto"/>
          <w:sz w:val="32"/>
          <w:szCs w:val="32"/>
        </w:rPr>
        <w:t>，并督促实施；负责编制开发区招商引资中长期规划和年 度工作计划；负责开发区改革创新、外经外贸、招商引资、招才 引智及计划管理工作，搭建招商引资平台，建立和完善招商引资 项目库；负责招商及协作项目的收集、整理、筛选、编印和信息 发布；组织区内企业开展招商引资活动；参与招商引资和经济协作重点项目规划建设、评估、推介、洽谈和协调工作。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财政金融部。贯彻执行财政、财务、会计管理的</w:t>
      </w:r>
      <w:r>
        <w:rPr>
          <w:rFonts w:hint="eastAsia" w:ascii="仿宋_GB2312" w:hAnsi="仿宋_GB2312" w:eastAsia="仿宋_GB2312" w:cs="仿宋_GB2312"/>
          <w:color w:val="auto"/>
          <w:sz w:val="32"/>
          <w:szCs w:val="32"/>
          <w:lang w:eastAsia="zh-CN"/>
        </w:rPr>
        <w:t>法律法规</w:t>
      </w:r>
      <w:r>
        <w:rPr>
          <w:rFonts w:hint="eastAsia" w:ascii="仿宋_GB2312" w:hAnsi="仿宋_GB2312" w:eastAsia="仿宋_GB2312" w:cs="仿宋_GB2312"/>
          <w:color w:val="auto"/>
          <w:sz w:val="32"/>
          <w:szCs w:val="32"/>
        </w:rPr>
        <w:t>及各项方针、政策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负责开发区财政预决算编制、执行、内部审计工作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负责开发区财政收支、政府性基金收支、国有资产收支的监督管理工作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负责开发区政府购买服务及政府采购活动的监督管理工作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负责财政国库管理、绩效评价、政府性投资项目的预决算评审工作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负责开发区政府性债务的监督管理工作，协助区内政府投资项目的融资工作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监督和管理政府性融资资金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管理全区会计工作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监督和规范会计行为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负责建立开发区投融资平台，创新融资方式，调动社会资金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共同投资开发区建设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对开发区经济运行情况进行分析研究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负责开发区管委会和区内企业的统计信息汇总和上报等相关工作。</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综合监管</w:t>
      </w:r>
      <w:r>
        <w:rPr>
          <w:rFonts w:hint="eastAsia" w:ascii="仿宋_GB2312" w:hAnsi="仿宋_GB2312" w:eastAsia="仿宋_GB2312" w:cs="仿宋_GB2312"/>
          <w:color w:val="auto"/>
          <w:sz w:val="32"/>
          <w:szCs w:val="32"/>
        </w:rPr>
        <w:t>部。负责开发区规划监察；负责区域内环保规划监督和环境保护工作；</w:t>
      </w:r>
      <w:r>
        <w:rPr>
          <w:rFonts w:hint="eastAsia" w:ascii="仿宋_GB2312" w:hAnsi="仿宋_GB2312" w:eastAsia="仿宋_GB2312" w:cs="仿宋_GB2312"/>
          <w:color w:val="auto"/>
          <w:sz w:val="32"/>
          <w:szCs w:val="32"/>
          <w:lang w:val="en-US" w:eastAsia="zh-CN"/>
        </w:rPr>
        <w:t>负责化工园区的安全、应急、环保工作；</w:t>
      </w:r>
      <w:r>
        <w:rPr>
          <w:rFonts w:hint="eastAsia" w:ascii="仿宋_GB2312" w:hAnsi="仿宋_GB2312" w:eastAsia="仿宋_GB2312" w:cs="仿宋_GB2312"/>
          <w:color w:val="auto"/>
          <w:sz w:val="32"/>
          <w:szCs w:val="32"/>
        </w:rPr>
        <w:t>协调解决园区内企业之间的安全生产重大问题，统筹指挥园区的应急救援工作，指导企业落实安全生产主体责任，全面加强安全生产工作，定期组织园区企业开展安全管理情况检查或互查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协助县应急管理部门搞好区内安全生产和应急管理工作。</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行政审批局。负责行政审批事项，实行一站式、网上审批；负责协调各职能部门为企业和项目搞好审批服务；负责区内新上、扩建和技改项目备案的受理和审批工作；为入园企业提 供行政审批代办服务；参与开发区经济社会方面的重大决策，做 好上下沟通协调，牵头承办入区项目申报、审批事项；按照要求做好信息报送工作。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七</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纪检监察室。负责全区党的纪律检查、党风廉政建设、反腐败斗争等工作，确保党的路线、方针、政策得到认真贯彻执行；负责全区</w:t>
      </w:r>
      <w:r>
        <w:rPr>
          <w:rFonts w:hint="eastAsia" w:ascii="仿宋_GB2312" w:hAnsi="仿宋_GB2312" w:eastAsia="仿宋_GB2312" w:cs="仿宋_GB2312"/>
          <w:color w:val="auto"/>
          <w:sz w:val="32"/>
          <w:szCs w:val="32"/>
          <w:lang w:val="en-US" w:eastAsia="zh-CN"/>
        </w:rPr>
        <w:t>国家</w:t>
      </w:r>
      <w:r>
        <w:rPr>
          <w:rFonts w:hint="default" w:ascii="仿宋_GB2312" w:hAnsi="仿宋_GB2312" w:eastAsia="仿宋_GB2312" w:cs="仿宋_GB2312"/>
          <w:color w:val="auto"/>
          <w:sz w:val="32"/>
          <w:szCs w:val="32"/>
        </w:rPr>
        <w:t>监察工作，查处各类违反党规党纪</w:t>
      </w:r>
      <w:r>
        <w:rPr>
          <w:rFonts w:hint="eastAsia" w:ascii="仿宋_GB2312" w:hAnsi="仿宋_GB2312" w:eastAsia="仿宋_GB2312" w:cs="仿宋_GB2312"/>
          <w:color w:val="auto"/>
          <w:sz w:val="32"/>
          <w:szCs w:val="32"/>
          <w:lang w:val="en-US" w:eastAsia="zh-CN"/>
        </w:rPr>
        <w:t>及违反监察法等有关法律法规</w:t>
      </w:r>
      <w:r>
        <w:rPr>
          <w:rFonts w:hint="default" w:ascii="仿宋_GB2312" w:hAnsi="仿宋_GB2312" w:eastAsia="仿宋_GB2312" w:cs="仿宋_GB2312"/>
          <w:color w:val="auto"/>
          <w:sz w:val="32"/>
          <w:szCs w:val="32"/>
        </w:rPr>
        <w:t>案件，配合党工委、纪工委执行对涉案党组织和党员的处理；负责制定全区党风党纪教育规划，配合有关部门做好党的纪检方针政策的宣传教育工作；承办党工委、管委会、纪工委和市纪委、市监察委员会授权和交办的其他任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条 管委会核定财政拨款事业编制</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 xml:space="preserve">名。设管委会主任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党工委书记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正县级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副主任</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副县级，其中1名兼党工委副书记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纪检监察工委书记1名，</w:t>
      </w:r>
      <w:r>
        <w:rPr>
          <w:rFonts w:hint="eastAsia" w:ascii="仿宋_GB2312" w:hAnsi="仿宋_GB2312" w:eastAsia="仿宋_GB2312" w:cs="仿宋_GB2312"/>
          <w:color w:val="auto"/>
          <w:sz w:val="32"/>
          <w:szCs w:val="32"/>
        </w:rPr>
        <w:t>内设机构科级领导职数1</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6正</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条 本规定具体解释工作由县委机构编制委员会办公室承担，其调整由县委机构编制委员会办公室按规定程序办理。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条 本规定自</w:t>
      </w: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日起施行。</w:t>
      </w:r>
    </w:p>
    <w:sectPr>
      <w:headerReference r:id="rId3" w:type="default"/>
      <w:footerReference r:id="rId4" w:type="default"/>
      <w:pgSz w:w="11906" w:h="16838"/>
      <w:pgMar w:top="1928" w:right="1531" w:bottom="1757"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wNGE2NmQ4Mjg0YmMyMTdlYzJlMTk3YjQ1NWIxMWMifQ=="/>
  </w:docVars>
  <w:rsids>
    <w:rsidRoot w:val="010B65FE"/>
    <w:rsid w:val="010B65FE"/>
    <w:rsid w:val="07F5110F"/>
    <w:rsid w:val="0AC534D0"/>
    <w:rsid w:val="302066A1"/>
    <w:rsid w:val="3E052EA6"/>
    <w:rsid w:val="4C745CEE"/>
    <w:rsid w:val="4D7E5341"/>
    <w:rsid w:val="5F5024DD"/>
    <w:rsid w:val="6BDB5825"/>
    <w:rsid w:val="6DDB5FB0"/>
    <w:rsid w:val="75E67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autoRedefine/>
    <w:qFormat/>
    <w:uiPriority w:val="0"/>
    <w:pPr>
      <w:spacing w:before="120"/>
    </w:pPr>
    <w:rPr>
      <w:rFonts w:ascii="Arial" w:hAnsi="Arial" w:cs="Arial"/>
      <w:szCs w:val="24"/>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NormalCharacter"/>
    <w:link w:val="1"/>
    <w:autoRedefine/>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2783</Words>
  <Characters>2811</Characters>
  <Lines>0</Lines>
  <Paragraphs>0</Paragraphs>
  <TotalTime>17</TotalTime>
  <ScaleCrop>false</ScaleCrop>
  <LinksUpToDate>false</LinksUpToDate>
  <CharactersWithSpaces>2861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2023-08-30T09:38:00Z</dcterms:created>
  <dc:creator>心若年轻、则岁月不老</dc:creator>
  <cp:lastModifiedBy>dell</cp:lastModifiedBy>
  <cp:lastPrinted>2024-01-11T08:03:08Z</cp:lastPrinted>
  <dcterms:modified xsi:type="dcterms:W3CDTF">2024-01-11T08:05:35Z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18FBCCF2210F4F74A23A8FE92FCA8A43_11</vt:lpwstr>
  </property>
</Properties>
</file>