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60" w:afterAutospacing="0"/>
        <w:ind w:left="0" w:right="0"/>
        <w:jc w:val="center"/>
        <w:rPr>
          <w:rFonts w:ascii="微软雅黑" w:hAnsi="微软雅黑" w:eastAsia="微软雅黑" w:cs="微软雅黑"/>
          <w:color w:val="444444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7"/>
          <w:szCs w:val="37"/>
        </w:rPr>
        <w:t>沁源县汽车客运中心有限公司202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7"/>
          <w:szCs w:val="3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7"/>
          <w:szCs w:val="37"/>
        </w:rPr>
        <w:t>年政府信息公开年度报告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根据《中华人民共和国政府信息公开条例》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编制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现公布2023年度沁源县汽车客运中心有限公司政府信息公开工作年度报告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报告中所列数据的统计时限为202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年1月1日起至202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年12月31日止。报告通过沁源县人民政府门户网站给予公布。地址：沁源县人民路南段，邮编：046500,联系电话：0355-7832102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年，山西省沁源县客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运中心认真贯彻落实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《中华人民共和国政府信息公开条例》有关规定，加强政府信息公开工作管理，不断提高政府信息公开工作质量和水平。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1．配强工作力量，健全工作机制。根据《条例》要求，安排专人负责政府信息公开工作，积极参加政府信息公开工作培训，及时整改网站督查中发现的问题。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2．深化主动公开内容。202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年全年发布信息公开年度报告1条，便民信息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3．完善政府信息公开平台建设。严格执行信息发布审核校对制度，政府公开信息经分管领导审核后发布。今年政府网站改版升级后，完善政府信息公开指南，规范栏目设置，保证政府信息公开网站正常运行。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2137"/>
        <w:gridCol w:w="2162"/>
        <w:gridCol w:w="217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                             0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                             0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                             0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                             0 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893"/>
        <w:gridCol w:w="2606"/>
        <w:gridCol w:w="609"/>
        <w:gridCol w:w="609"/>
        <w:gridCol w:w="609"/>
        <w:gridCol w:w="609"/>
        <w:gridCol w:w="609"/>
        <w:gridCol w:w="609"/>
        <w:gridCol w:w="6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总体上看，公司政府信息公开工作遵循应公开尽公开的基本原则。但仍然存在以下几方面的不足：离上级的要求及群众的需求，还存在公开内容有待进一步充实问题。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今后，将在以下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个方面加强政府信息公开工作。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一是进一步完善网站建设。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二是进一步完善政府信息公开工作制度。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三是进一步强化公开意识。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没有其他需要报告的事项。</w:t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</w:t>
      </w:r>
    </w:p>
    <w:p>
      <w:pPr>
        <w:ind w:firstLine="3520" w:firstLineChars="1600"/>
        <w:rPr>
          <w:rFonts w:hint="eastAsia"/>
          <w:sz w:val="22"/>
          <w:szCs w:val="28"/>
          <w:lang w:val="en-US" w:eastAsia="zh-CN"/>
        </w:rPr>
      </w:pPr>
    </w:p>
    <w:p>
      <w:pPr>
        <w:ind w:firstLine="3520" w:firstLineChars="1600"/>
        <w:rPr>
          <w:rFonts w:hint="eastAsia"/>
          <w:sz w:val="22"/>
          <w:szCs w:val="28"/>
          <w:lang w:val="en-US" w:eastAsia="zh-CN"/>
        </w:rPr>
      </w:pPr>
    </w:p>
    <w:p>
      <w:pPr>
        <w:ind w:firstLine="4180" w:firstLineChars="19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沁源县汽车客运中心有限公司</w:t>
      </w:r>
    </w:p>
    <w:p>
      <w:pPr>
        <w:ind w:firstLine="5320" w:firstLineChars="19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2024年1月27日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zU1MTFiYzc5MGUyNjNkY2E3M2YyMjJhOTRhYjIifQ=="/>
  </w:docVars>
  <w:rsids>
    <w:rsidRoot w:val="17E07B44"/>
    <w:rsid w:val="01BC2D0B"/>
    <w:rsid w:val="10BE5641"/>
    <w:rsid w:val="11A81368"/>
    <w:rsid w:val="17E07B44"/>
    <w:rsid w:val="25075272"/>
    <w:rsid w:val="3C4E338D"/>
    <w:rsid w:val="51B65E0D"/>
    <w:rsid w:val="51F31C1B"/>
    <w:rsid w:val="704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1804</Characters>
  <Lines>0</Lines>
  <Paragraphs>0</Paragraphs>
  <TotalTime>33</TotalTime>
  <ScaleCrop>false</ScaleCrop>
  <LinksUpToDate>false</LinksUpToDate>
  <CharactersWithSpaces>1856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2023-01-30T09:12:00Z</dcterms:created>
  <dc:creator>acer</dc:creator>
  <cp:lastModifiedBy>acer</cp:lastModifiedBy>
  <dcterms:modified xsi:type="dcterms:W3CDTF">2024-01-27T08:18:58Z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B288D94EAA2B4E42B0D3E5AD2DAA1F8A</vt:lpwstr>
  </property>
</Properties>
</file>